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D042FE6" w14:textId="77777777" w:rsidR="003929DA" w:rsidRPr="009E56E2" w:rsidRDefault="003929DA">
      <w:pPr>
        <w:pStyle w:val="16"/>
        <w:rPr>
          <w:szCs w:val="22"/>
          <w:lang w:val="el-GR"/>
        </w:rPr>
      </w:pPr>
    </w:p>
    <w:p w14:paraId="24AE9194" w14:textId="77777777" w:rsidR="003929DA" w:rsidRDefault="003929DA">
      <w:pPr>
        <w:rPr>
          <w:szCs w:val="22"/>
          <w:lang w:val="el-GR"/>
        </w:rPr>
      </w:pPr>
    </w:p>
    <w:p w14:paraId="58139A87" w14:textId="77777777" w:rsidR="003929DA" w:rsidRDefault="003929DA">
      <w:pPr>
        <w:rPr>
          <w:szCs w:val="22"/>
          <w:lang w:val="el-GR"/>
        </w:rPr>
      </w:pPr>
    </w:p>
    <w:p w14:paraId="031C1CFD" w14:textId="77777777" w:rsidR="003929DA" w:rsidRDefault="003929DA">
      <w:pPr>
        <w:rPr>
          <w:szCs w:val="22"/>
          <w:lang w:val="el-GR"/>
        </w:rPr>
      </w:pPr>
    </w:p>
    <w:p w14:paraId="6890D79F" w14:textId="77777777" w:rsidR="003929DA" w:rsidRDefault="003929DA">
      <w:pPr>
        <w:rPr>
          <w:szCs w:val="22"/>
          <w:lang w:val="el-GR"/>
        </w:rPr>
      </w:pPr>
    </w:p>
    <w:p w14:paraId="17ACD412" w14:textId="77777777" w:rsidR="003929DA" w:rsidRDefault="003929DA" w:rsidP="00726C63">
      <w:pPr>
        <w:rPr>
          <w:lang w:val="el-GR"/>
        </w:rPr>
      </w:pPr>
    </w:p>
    <w:p w14:paraId="5C5070D5" w14:textId="77777777" w:rsidR="003929DA" w:rsidRDefault="003929DA" w:rsidP="00726C63">
      <w:pPr>
        <w:rPr>
          <w:lang w:val="el-GR"/>
        </w:rPr>
      </w:pPr>
    </w:p>
    <w:p w14:paraId="1505815C" w14:textId="77777777" w:rsidR="00726C63" w:rsidRDefault="00726C63" w:rsidP="00726C63">
      <w:pPr>
        <w:pBdr>
          <w:top w:val="single" w:sz="24" w:space="1" w:color="2F5496" w:themeColor="accent1" w:themeShade="BF"/>
          <w:left w:val="single" w:sz="24" w:space="4" w:color="2F5496" w:themeColor="accent1" w:themeShade="BF"/>
          <w:bottom w:val="single" w:sz="24" w:space="1" w:color="2F5496" w:themeColor="accent1" w:themeShade="BF"/>
          <w:right w:val="single" w:sz="24" w:space="4" w:color="2F5496" w:themeColor="accent1" w:themeShade="BF"/>
        </w:pBdr>
        <w:jc w:val="center"/>
        <w:rPr>
          <w:b/>
          <w:color w:val="2F5496" w:themeColor="accent1" w:themeShade="BF"/>
          <w:sz w:val="24"/>
          <w:lang w:val="el-GR"/>
        </w:rPr>
      </w:pPr>
      <w:bookmarkStart w:id="0" w:name="_Hlk166524167"/>
    </w:p>
    <w:p w14:paraId="0F406211" w14:textId="77777777" w:rsidR="00726C63" w:rsidRDefault="00726C63" w:rsidP="00726C63">
      <w:pPr>
        <w:pBdr>
          <w:top w:val="single" w:sz="24" w:space="1" w:color="2F5496" w:themeColor="accent1" w:themeShade="BF"/>
          <w:left w:val="single" w:sz="24" w:space="4" w:color="2F5496" w:themeColor="accent1" w:themeShade="BF"/>
          <w:bottom w:val="single" w:sz="24" w:space="1" w:color="2F5496" w:themeColor="accent1" w:themeShade="BF"/>
          <w:right w:val="single" w:sz="24" w:space="4" w:color="2F5496" w:themeColor="accent1" w:themeShade="BF"/>
        </w:pBdr>
        <w:jc w:val="center"/>
        <w:rPr>
          <w:b/>
          <w:color w:val="2F5496" w:themeColor="accent1" w:themeShade="BF"/>
          <w:sz w:val="24"/>
          <w:lang w:val="el-GR"/>
        </w:rPr>
      </w:pPr>
    </w:p>
    <w:p w14:paraId="33FEF022" w14:textId="77777777" w:rsidR="00726C63" w:rsidRPr="00726C63" w:rsidRDefault="00726C63" w:rsidP="00726C63">
      <w:pPr>
        <w:pBdr>
          <w:top w:val="single" w:sz="24" w:space="1" w:color="2F5496" w:themeColor="accent1" w:themeShade="BF"/>
          <w:left w:val="single" w:sz="24" w:space="4" w:color="2F5496" w:themeColor="accent1" w:themeShade="BF"/>
          <w:bottom w:val="single" w:sz="24" w:space="1" w:color="2F5496" w:themeColor="accent1" w:themeShade="BF"/>
          <w:right w:val="single" w:sz="24" w:space="4" w:color="2F5496" w:themeColor="accent1" w:themeShade="BF"/>
        </w:pBdr>
        <w:jc w:val="center"/>
        <w:rPr>
          <w:b/>
          <w:color w:val="2F5496" w:themeColor="accent1" w:themeShade="BF"/>
          <w:sz w:val="24"/>
          <w:lang w:val="el-GR"/>
        </w:rPr>
      </w:pPr>
      <w:r w:rsidRPr="00726C63">
        <w:rPr>
          <w:b/>
          <w:color w:val="2F5496" w:themeColor="accent1" w:themeShade="BF"/>
          <w:sz w:val="24"/>
          <w:lang w:val="el-GR"/>
        </w:rPr>
        <w:t>ΔΙΑΚΗΡΥΞΗ ΑΝΟΙΚΤΟΥ ΔΙΕΘΝΟΥΣ ΗΛΕΚΤΡΟΝΙΚΟΥ ΔΙΑΓΩΝΙΣΜΟΥ ΓΙΑ ΤΗΝ ΠΡΟΜΗΘΕΙΑ ΤΡΟΦΙΜΩΝ ΚΑΙ ΕΙΔΩΝ ΒΑΣΙΚΗΣ ΥΛΙΚΗΣ ΣΥΝΔΡΟΜΗΣ ΓΙΑ ΤΙΣ ΑΝΑΓΚΕΣ ΤΟΥ ΠΡΟΓΡΑΜΜΑΤΟΣ ΑΝΤΙΜΕΤΩΠΙΣΗΣ ΤΗΣ ΥΛΙΚΗΣ ΣΤΕΡΗΣΗΣ ΑΠΟΡΩΝ</w:t>
      </w:r>
    </w:p>
    <w:p w14:paraId="564F068A" w14:textId="77777777" w:rsidR="00726C63" w:rsidRPr="00726C63" w:rsidRDefault="00726C63" w:rsidP="00726C63">
      <w:pPr>
        <w:pBdr>
          <w:top w:val="single" w:sz="24" w:space="1" w:color="2F5496" w:themeColor="accent1" w:themeShade="BF"/>
          <w:left w:val="single" w:sz="24" w:space="4" w:color="2F5496" w:themeColor="accent1" w:themeShade="BF"/>
          <w:bottom w:val="single" w:sz="24" w:space="1" w:color="2F5496" w:themeColor="accent1" w:themeShade="BF"/>
          <w:right w:val="single" w:sz="24" w:space="4" w:color="2F5496" w:themeColor="accent1" w:themeShade="BF"/>
        </w:pBdr>
        <w:jc w:val="center"/>
        <w:rPr>
          <w:b/>
          <w:color w:val="2F5496" w:themeColor="accent1" w:themeShade="BF"/>
          <w:sz w:val="24"/>
          <w:lang w:val="el-GR"/>
        </w:rPr>
      </w:pPr>
    </w:p>
    <w:p w14:paraId="30BAD332" w14:textId="77777777" w:rsidR="00447CC8" w:rsidRDefault="00726C63" w:rsidP="00726C63">
      <w:pPr>
        <w:pBdr>
          <w:top w:val="single" w:sz="24" w:space="1" w:color="2F5496" w:themeColor="accent1" w:themeShade="BF"/>
          <w:left w:val="single" w:sz="24" w:space="4" w:color="2F5496" w:themeColor="accent1" w:themeShade="BF"/>
          <w:bottom w:val="single" w:sz="24" w:space="1" w:color="2F5496" w:themeColor="accent1" w:themeShade="BF"/>
          <w:right w:val="single" w:sz="24" w:space="4" w:color="2F5496" w:themeColor="accent1" w:themeShade="BF"/>
        </w:pBdr>
        <w:jc w:val="center"/>
        <w:rPr>
          <w:b/>
          <w:color w:val="2F5496" w:themeColor="accent1" w:themeShade="BF"/>
          <w:sz w:val="24"/>
          <w:lang w:val="el-GR"/>
        </w:rPr>
      </w:pPr>
      <w:r w:rsidRPr="00425539">
        <w:rPr>
          <w:b/>
          <w:color w:val="2F5496" w:themeColor="accent1" w:themeShade="BF"/>
          <w:sz w:val="24"/>
          <w:lang w:val="el-GR"/>
        </w:rPr>
        <w:t xml:space="preserve">ΕΚΤΙΜΩΜΕΝΗΣ ΑΞΙΑΣ </w:t>
      </w:r>
      <w:r w:rsidRPr="00425539">
        <w:rPr>
          <w:b/>
          <w:color w:val="2F5496" w:themeColor="accent1" w:themeShade="BF"/>
          <w:sz w:val="24"/>
          <w:highlight w:val="yellow"/>
          <w:lang w:val="el-GR"/>
        </w:rPr>
        <w:t>…………..</w:t>
      </w:r>
      <w:r w:rsidRPr="00425539">
        <w:rPr>
          <w:b/>
          <w:color w:val="2F5496" w:themeColor="accent1" w:themeShade="BF"/>
          <w:sz w:val="24"/>
          <w:lang w:val="el-GR"/>
        </w:rPr>
        <w:t xml:space="preserve"> € ΜΗ ΣΥΜΠΕΡΙΛΑΜΒΑΝΟΜΕΝΟΥ ΦΠΑ </w:t>
      </w:r>
    </w:p>
    <w:p w14:paraId="0A44F0B2" w14:textId="77777777" w:rsidR="00C513BF" w:rsidRDefault="00726C63" w:rsidP="00726C63">
      <w:pPr>
        <w:pBdr>
          <w:top w:val="single" w:sz="24" w:space="1" w:color="2F5496" w:themeColor="accent1" w:themeShade="BF"/>
          <w:left w:val="single" w:sz="24" w:space="4" w:color="2F5496" w:themeColor="accent1" w:themeShade="BF"/>
          <w:bottom w:val="single" w:sz="24" w:space="1" w:color="2F5496" w:themeColor="accent1" w:themeShade="BF"/>
          <w:right w:val="single" w:sz="24" w:space="4" w:color="2F5496" w:themeColor="accent1" w:themeShade="BF"/>
        </w:pBdr>
        <w:jc w:val="center"/>
        <w:rPr>
          <w:b/>
          <w:color w:val="2F5496" w:themeColor="accent1" w:themeShade="BF"/>
          <w:sz w:val="24"/>
          <w:lang w:val="el-GR"/>
        </w:rPr>
      </w:pPr>
      <w:r w:rsidRPr="00425539">
        <w:rPr>
          <w:b/>
          <w:color w:val="2F5496" w:themeColor="accent1" w:themeShade="BF"/>
          <w:sz w:val="24"/>
          <w:lang w:val="el-GR"/>
        </w:rPr>
        <w:t xml:space="preserve">ΜΕ ΔΙΚΑΙΩΜΑ ΠΡΟΑΙΡΕΣΗΣ </w:t>
      </w:r>
      <w:r w:rsidRPr="00425539">
        <w:rPr>
          <w:b/>
          <w:color w:val="2F5496" w:themeColor="accent1" w:themeShade="BF"/>
          <w:sz w:val="24"/>
          <w:highlight w:val="yellow"/>
          <w:lang w:val="el-GR"/>
        </w:rPr>
        <w:t>…………..</w:t>
      </w:r>
      <w:r w:rsidRPr="00425539">
        <w:rPr>
          <w:b/>
          <w:color w:val="2F5496" w:themeColor="accent1" w:themeShade="BF"/>
          <w:sz w:val="24"/>
          <w:lang w:val="el-GR"/>
        </w:rPr>
        <w:t xml:space="preserve">  </w:t>
      </w:r>
      <w:r w:rsidRPr="00726C63">
        <w:rPr>
          <w:b/>
          <w:color w:val="2F5496" w:themeColor="accent1" w:themeShade="BF"/>
          <w:sz w:val="24"/>
        </w:rPr>
        <w:t>€</w:t>
      </w:r>
      <w:bookmarkEnd w:id="0"/>
      <w:r w:rsidRPr="00726C63">
        <w:rPr>
          <w:b/>
          <w:color w:val="2F5496" w:themeColor="accent1" w:themeShade="BF"/>
          <w:sz w:val="24"/>
        </w:rPr>
        <w:t xml:space="preserve"> ΜΗ ΣΥΜΠΕΡΙΛΑΜΒΑΝΟΜΕΝΟΥ ΦΠΑ</w:t>
      </w:r>
    </w:p>
    <w:p w14:paraId="11D293BD" w14:textId="77777777" w:rsidR="00726C63" w:rsidRDefault="00726C63" w:rsidP="00726C63">
      <w:pPr>
        <w:pBdr>
          <w:top w:val="single" w:sz="24" w:space="1" w:color="2F5496" w:themeColor="accent1" w:themeShade="BF"/>
          <w:left w:val="single" w:sz="24" w:space="4" w:color="2F5496" w:themeColor="accent1" w:themeShade="BF"/>
          <w:bottom w:val="single" w:sz="24" w:space="1" w:color="2F5496" w:themeColor="accent1" w:themeShade="BF"/>
          <w:right w:val="single" w:sz="24" w:space="4" w:color="2F5496" w:themeColor="accent1" w:themeShade="BF"/>
        </w:pBdr>
        <w:jc w:val="center"/>
        <w:rPr>
          <w:b/>
          <w:color w:val="2F5496" w:themeColor="accent1" w:themeShade="BF"/>
          <w:sz w:val="24"/>
          <w:lang w:val="el-GR"/>
        </w:rPr>
      </w:pPr>
    </w:p>
    <w:p w14:paraId="567A808B" w14:textId="77777777" w:rsidR="00726C63" w:rsidRPr="00726C63" w:rsidRDefault="00726C63" w:rsidP="00726C63">
      <w:pPr>
        <w:pBdr>
          <w:top w:val="single" w:sz="24" w:space="1" w:color="2F5496" w:themeColor="accent1" w:themeShade="BF"/>
          <w:left w:val="single" w:sz="24" w:space="4" w:color="2F5496" w:themeColor="accent1" w:themeShade="BF"/>
          <w:bottom w:val="single" w:sz="24" w:space="1" w:color="2F5496" w:themeColor="accent1" w:themeShade="BF"/>
          <w:right w:val="single" w:sz="24" w:space="4" w:color="2F5496" w:themeColor="accent1" w:themeShade="BF"/>
        </w:pBdr>
        <w:jc w:val="center"/>
        <w:rPr>
          <w:b/>
          <w:color w:val="2F5496" w:themeColor="accent1" w:themeShade="BF"/>
          <w:sz w:val="24"/>
          <w:lang w:val="el-GR"/>
        </w:rPr>
      </w:pPr>
    </w:p>
    <w:p w14:paraId="34A227E4" w14:textId="77777777" w:rsidR="003929DA" w:rsidRDefault="003929DA" w:rsidP="00726C63">
      <w:pPr>
        <w:rPr>
          <w:color w:val="000000"/>
        </w:rPr>
      </w:pPr>
      <w:r>
        <w:rPr>
          <w:szCs w:val="22"/>
        </w:rPr>
        <w:br/>
      </w:r>
      <w:r>
        <w:rPr>
          <w:szCs w:val="22"/>
        </w:rPr>
        <w:br/>
      </w:r>
      <w:r>
        <w:rPr>
          <w:szCs w:val="22"/>
        </w:rPr>
        <w:br/>
      </w:r>
      <w:r>
        <w:rPr>
          <w:color w:val="000000"/>
        </w:rPr>
        <w:br/>
      </w:r>
    </w:p>
    <w:p w14:paraId="4BE13609" w14:textId="77777777" w:rsidR="003929DA" w:rsidRDefault="003929DA">
      <w:pPr>
        <w:pStyle w:val="normalwithoutspacing"/>
        <w:rPr>
          <w:b/>
          <w:bCs/>
          <w:color w:val="000000"/>
        </w:rPr>
      </w:pPr>
    </w:p>
    <w:p w14:paraId="19E2D9CE" w14:textId="77777777" w:rsidR="003929DA" w:rsidRDefault="003929DA">
      <w:pPr>
        <w:pStyle w:val="normalwithoutspacing"/>
        <w:jc w:val="center"/>
        <w:rPr>
          <w:b/>
          <w:color w:val="FF0000"/>
          <w:sz w:val="36"/>
          <w:szCs w:val="36"/>
        </w:rPr>
      </w:pPr>
    </w:p>
    <w:p w14:paraId="2ECA61D8" w14:textId="77777777" w:rsidR="003929DA" w:rsidRDefault="003929DA">
      <w:pPr>
        <w:pStyle w:val="Contents"/>
      </w:pPr>
      <w:bookmarkStart w:id="1" w:name="_Toc203742221"/>
      <w:r>
        <w:lastRenderedPageBreak/>
        <w:t>Περιεχόμενα</w:t>
      </w:r>
      <w:bookmarkEnd w:id="1"/>
    </w:p>
    <w:bookmarkStart w:id="2" w:name="_Hlk201231946"/>
    <w:p w14:paraId="6082DD64" w14:textId="019E067B" w:rsidR="00246553" w:rsidRDefault="00E55401">
      <w:pPr>
        <w:pStyle w:val="18"/>
        <w:tabs>
          <w:tab w:val="right" w:leader="dot" w:pos="9628"/>
        </w:tabs>
        <w:rPr>
          <w:rFonts w:asciiTheme="minorHAnsi" w:eastAsiaTheme="minorEastAsia" w:hAnsiTheme="minorHAnsi" w:cstheme="minorBidi"/>
          <w:b w:val="0"/>
          <w:bCs w:val="0"/>
          <w:caps w:val="0"/>
          <w:noProof/>
          <w:kern w:val="2"/>
          <w:sz w:val="24"/>
          <w:szCs w:val="24"/>
          <w:lang w:val="en-US" w:eastAsia="en-US"/>
          <w14:ligatures w14:val="standardContextual"/>
        </w:rPr>
      </w:pPr>
      <w:r w:rsidRPr="00B03F31">
        <w:rPr>
          <w:rStyle w:val="-"/>
          <w:noProof/>
          <w:lang w:val="el-GR"/>
        </w:rPr>
        <w:fldChar w:fldCharType="begin"/>
      </w:r>
      <w:r w:rsidR="003929DA" w:rsidRPr="009723FE">
        <w:rPr>
          <w:rStyle w:val="-"/>
          <w:noProof/>
          <w:lang w:val="el-GR"/>
        </w:rPr>
        <w:instrText xml:space="preserve"> TOC \o "1-4" \h</w:instrText>
      </w:r>
      <w:r w:rsidRPr="00B03F31">
        <w:rPr>
          <w:rStyle w:val="-"/>
          <w:noProof/>
          <w:lang w:val="el-GR"/>
        </w:rPr>
        <w:fldChar w:fldCharType="separate"/>
      </w:r>
      <w:hyperlink w:anchor="_Toc203742221" w:history="1">
        <w:r w:rsidR="00246553" w:rsidRPr="00890F8C">
          <w:rPr>
            <w:rStyle w:val="-"/>
            <w:noProof/>
          </w:rPr>
          <w:t>Περιεχόμενα</w:t>
        </w:r>
        <w:r w:rsidR="00246553">
          <w:rPr>
            <w:noProof/>
          </w:rPr>
          <w:tab/>
        </w:r>
        <w:r w:rsidR="00246553">
          <w:rPr>
            <w:noProof/>
          </w:rPr>
          <w:fldChar w:fldCharType="begin"/>
        </w:r>
        <w:r w:rsidR="00246553">
          <w:rPr>
            <w:noProof/>
          </w:rPr>
          <w:instrText xml:space="preserve"> PAGEREF _Toc203742221 \h </w:instrText>
        </w:r>
        <w:r w:rsidR="00246553">
          <w:rPr>
            <w:noProof/>
          </w:rPr>
        </w:r>
        <w:r w:rsidR="00246553">
          <w:rPr>
            <w:noProof/>
          </w:rPr>
          <w:fldChar w:fldCharType="separate"/>
        </w:r>
        <w:r w:rsidR="004452A5">
          <w:rPr>
            <w:noProof/>
          </w:rPr>
          <w:t>2</w:t>
        </w:r>
        <w:r w:rsidR="00246553">
          <w:rPr>
            <w:noProof/>
          </w:rPr>
          <w:fldChar w:fldCharType="end"/>
        </w:r>
      </w:hyperlink>
    </w:p>
    <w:p w14:paraId="177437BF" w14:textId="363964F0" w:rsidR="00246553" w:rsidRDefault="00246553">
      <w:pPr>
        <w:pStyle w:val="18"/>
        <w:tabs>
          <w:tab w:val="left" w:pos="440"/>
          <w:tab w:val="right" w:leader="dot" w:pos="9628"/>
        </w:tabs>
        <w:rPr>
          <w:rFonts w:asciiTheme="minorHAnsi" w:eastAsiaTheme="minorEastAsia" w:hAnsiTheme="minorHAnsi" w:cstheme="minorBidi"/>
          <w:b w:val="0"/>
          <w:bCs w:val="0"/>
          <w:caps w:val="0"/>
          <w:noProof/>
          <w:kern w:val="2"/>
          <w:sz w:val="24"/>
          <w:szCs w:val="24"/>
          <w:lang w:val="en-US" w:eastAsia="en-US"/>
          <w14:ligatures w14:val="standardContextual"/>
        </w:rPr>
      </w:pPr>
      <w:hyperlink w:anchor="_Toc203742222" w:history="1">
        <w:r w:rsidRPr="00890F8C">
          <w:rPr>
            <w:rStyle w:val="-"/>
            <w:noProof/>
            <w:lang w:val="el-GR"/>
          </w:rPr>
          <w:t>1.</w:t>
        </w:r>
        <w:r>
          <w:rPr>
            <w:rFonts w:asciiTheme="minorHAnsi" w:eastAsiaTheme="minorEastAsia" w:hAnsiTheme="minorHAnsi" w:cstheme="minorBidi"/>
            <w:b w:val="0"/>
            <w:bCs w:val="0"/>
            <w:caps w:val="0"/>
            <w:noProof/>
            <w:kern w:val="2"/>
            <w:sz w:val="24"/>
            <w:szCs w:val="24"/>
            <w:lang w:val="en-US" w:eastAsia="en-US"/>
            <w14:ligatures w14:val="standardContextual"/>
          </w:rPr>
          <w:tab/>
        </w:r>
        <w:r w:rsidRPr="00890F8C">
          <w:rPr>
            <w:rStyle w:val="-"/>
            <w:noProof/>
            <w:lang w:val="el-GR"/>
          </w:rPr>
          <w:t>ΑΝΑΘΕΤΟΥΣΑ ΑΡΧΗ ΚΑΙ ΑΝΤΙΚΕΙΜΕΝΟ ΣΥΜΒΑΣΗΣ</w:t>
        </w:r>
        <w:r>
          <w:rPr>
            <w:noProof/>
          </w:rPr>
          <w:tab/>
        </w:r>
        <w:r>
          <w:rPr>
            <w:noProof/>
          </w:rPr>
          <w:fldChar w:fldCharType="begin"/>
        </w:r>
        <w:r>
          <w:rPr>
            <w:noProof/>
          </w:rPr>
          <w:instrText xml:space="preserve"> PAGEREF _Toc203742222 \h </w:instrText>
        </w:r>
        <w:r>
          <w:rPr>
            <w:noProof/>
          </w:rPr>
        </w:r>
        <w:r>
          <w:rPr>
            <w:noProof/>
          </w:rPr>
          <w:fldChar w:fldCharType="separate"/>
        </w:r>
        <w:r w:rsidR="004452A5">
          <w:rPr>
            <w:noProof/>
          </w:rPr>
          <w:t>4</w:t>
        </w:r>
        <w:r>
          <w:rPr>
            <w:noProof/>
          </w:rPr>
          <w:fldChar w:fldCharType="end"/>
        </w:r>
      </w:hyperlink>
    </w:p>
    <w:p w14:paraId="608B5BDF" w14:textId="095C5546" w:rsidR="00246553" w:rsidRDefault="00246553">
      <w:pPr>
        <w:pStyle w:val="2a"/>
        <w:tabs>
          <w:tab w:val="left" w:pos="880"/>
          <w:tab w:val="right" w:leader="dot" w:pos="9628"/>
        </w:tabs>
        <w:rPr>
          <w:rFonts w:asciiTheme="minorHAnsi" w:eastAsiaTheme="minorEastAsia" w:hAnsiTheme="minorHAnsi" w:cstheme="minorBidi"/>
          <w:smallCaps w:val="0"/>
          <w:noProof/>
          <w:kern w:val="2"/>
          <w:sz w:val="24"/>
          <w:szCs w:val="24"/>
          <w:lang w:val="en-US" w:eastAsia="en-US"/>
          <w14:ligatures w14:val="standardContextual"/>
        </w:rPr>
      </w:pPr>
      <w:hyperlink w:anchor="_Toc203742223" w:history="1">
        <w:r w:rsidRPr="00890F8C">
          <w:rPr>
            <w:rStyle w:val="-"/>
            <w:noProof/>
            <w:lang w:val="el-GR"/>
          </w:rPr>
          <w:t>1.1</w:t>
        </w:r>
        <w:r>
          <w:rPr>
            <w:rFonts w:asciiTheme="minorHAnsi" w:eastAsiaTheme="minorEastAsia" w:hAnsiTheme="minorHAnsi" w:cstheme="minorBidi"/>
            <w:smallCaps w:val="0"/>
            <w:noProof/>
            <w:kern w:val="2"/>
            <w:sz w:val="24"/>
            <w:szCs w:val="24"/>
            <w:lang w:val="en-US" w:eastAsia="en-US"/>
            <w14:ligatures w14:val="standardContextual"/>
          </w:rPr>
          <w:tab/>
        </w:r>
        <w:r w:rsidRPr="00890F8C">
          <w:rPr>
            <w:rStyle w:val="-"/>
            <w:noProof/>
            <w:lang w:val="el-GR"/>
          </w:rPr>
          <w:t>Στοιχεία Αναθέτουσας Αρχής</w:t>
        </w:r>
        <w:r>
          <w:rPr>
            <w:noProof/>
          </w:rPr>
          <w:tab/>
        </w:r>
        <w:r>
          <w:rPr>
            <w:noProof/>
          </w:rPr>
          <w:fldChar w:fldCharType="begin"/>
        </w:r>
        <w:r>
          <w:rPr>
            <w:noProof/>
          </w:rPr>
          <w:instrText xml:space="preserve"> PAGEREF _Toc203742223 \h </w:instrText>
        </w:r>
        <w:r>
          <w:rPr>
            <w:noProof/>
          </w:rPr>
        </w:r>
        <w:r>
          <w:rPr>
            <w:noProof/>
          </w:rPr>
          <w:fldChar w:fldCharType="separate"/>
        </w:r>
        <w:r w:rsidR="004452A5">
          <w:rPr>
            <w:noProof/>
          </w:rPr>
          <w:t>4</w:t>
        </w:r>
        <w:r>
          <w:rPr>
            <w:noProof/>
          </w:rPr>
          <w:fldChar w:fldCharType="end"/>
        </w:r>
      </w:hyperlink>
    </w:p>
    <w:p w14:paraId="5D5070C6" w14:textId="0CD31BAE" w:rsidR="00246553" w:rsidRDefault="00246553">
      <w:pPr>
        <w:pStyle w:val="2a"/>
        <w:tabs>
          <w:tab w:val="left" w:pos="880"/>
          <w:tab w:val="right" w:leader="dot" w:pos="9628"/>
        </w:tabs>
        <w:rPr>
          <w:rFonts w:asciiTheme="minorHAnsi" w:eastAsiaTheme="minorEastAsia" w:hAnsiTheme="minorHAnsi" w:cstheme="minorBidi"/>
          <w:smallCaps w:val="0"/>
          <w:noProof/>
          <w:kern w:val="2"/>
          <w:sz w:val="24"/>
          <w:szCs w:val="24"/>
          <w:lang w:val="en-US" w:eastAsia="en-US"/>
          <w14:ligatures w14:val="standardContextual"/>
        </w:rPr>
      </w:pPr>
      <w:hyperlink w:anchor="_Toc203742224" w:history="1">
        <w:r w:rsidRPr="00890F8C">
          <w:rPr>
            <w:rStyle w:val="-"/>
            <w:noProof/>
            <w:lang w:val="el-GR"/>
          </w:rPr>
          <w:t>1.2</w:t>
        </w:r>
        <w:r>
          <w:rPr>
            <w:rFonts w:asciiTheme="minorHAnsi" w:eastAsiaTheme="minorEastAsia" w:hAnsiTheme="minorHAnsi" w:cstheme="minorBidi"/>
            <w:smallCaps w:val="0"/>
            <w:noProof/>
            <w:kern w:val="2"/>
            <w:sz w:val="24"/>
            <w:szCs w:val="24"/>
            <w:lang w:val="en-US" w:eastAsia="en-US"/>
            <w14:ligatures w14:val="standardContextual"/>
          </w:rPr>
          <w:tab/>
        </w:r>
        <w:r w:rsidRPr="00890F8C">
          <w:rPr>
            <w:rStyle w:val="-"/>
            <w:noProof/>
            <w:lang w:val="el-GR"/>
          </w:rPr>
          <w:t>Στοιχεία Διαδικασίας-Χρηματοδότηση</w:t>
        </w:r>
        <w:r>
          <w:rPr>
            <w:noProof/>
          </w:rPr>
          <w:tab/>
        </w:r>
        <w:r>
          <w:rPr>
            <w:noProof/>
          </w:rPr>
          <w:fldChar w:fldCharType="begin"/>
        </w:r>
        <w:r>
          <w:rPr>
            <w:noProof/>
          </w:rPr>
          <w:instrText xml:space="preserve"> PAGEREF _Toc203742224 \h </w:instrText>
        </w:r>
        <w:r>
          <w:rPr>
            <w:noProof/>
          </w:rPr>
        </w:r>
        <w:r>
          <w:rPr>
            <w:noProof/>
          </w:rPr>
          <w:fldChar w:fldCharType="separate"/>
        </w:r>
        <w:r w:rsidR="004452A5">
          <w:rPr>
            <w:noProof/>
          </w:rPr>
          <w:t>5</w:t>
        </w:r>
        <w:r>
          <w:rPr>
            <w:noProof/>
          </w:rPr>
          <w:fldChar w:fldCharType="end"/>
        </w:r>
      </w:hyperlink>
    </w:p>
    <w:p w14:paraId="720331F2" w14:textId="117D41F5" w:rsidR="00246553" w:rsidRDefault="00246553">
      <w:pPr>
        <w:pStyle w:val="2a"/>
        <w:tabs>
          <w:tab w:val="left" w:pos="880"/>
          <w:tab w:val="right" w:leader="dot" w:pos="9628"/>
        </w:tabs>
        <w:rPr>
          <w:rFonts w:asciiTheme="minorHAnsi" w:eastAsiaTheme="minorEastAsia" w:hAnsiTheme="minorHAnsi" w:cstheme="minorBidi"/>
          <w:smallCaps w:val="0"/>
          <w:noProof/>
          <w:kern w:val="2"/>
          <w:sz w:val="24"/>
          <w:szCs w:val="24"/>
          <w:lang w:val="en-US" w:eastAsia="en-US"/>
          <w14:ligatures w14:val="standardContextual"/>
        </w:rPr>
      </w:pPr>
      <w:hyperlink w:anchor="_Toc203742225" w:history="1">
        <w:r w:rsidRPr="00890F8C">
          <w:rPr>
            <w:rStyle w:val="-"/>
            <w:noProof/>
            <w:lang w:val="el-GR"/>
          </w:rPr>
          <w:t>1.3</w:t>
        </w:r>
        <w:r>
          <w:rPr>
            <w:rFonts w:asciiTheme="minorHAnsi" w:eastAsiaTheme="minorEastAsia" w:hAnsiTheme="minorHAnsi" w:cstheme="minorBidi"/>
            <w:smallCaps w:val="0"/>
            <w:noProof/>
            <w:kern w:val="2"/>
            <w:sz w:val="24"/>
            <w:szCs w:val="24"/>
            <w:lang w:val="en-US" w:eastAsia="en-US"/>
            <w14:ligatures w14:val="standardContextual"/>
          </w:rPr>
          <w:tab/>
        </w:r>
        <w:r w:rsidRPr="00890F8C">
          <w:rPr>
            <w:rStyle w:val="-"/>
            <w:noProof/>
            <w:lang w:val="el-GR"/>
          </w:rPr>
          <w:t>Συνοπτική Περιγραφή φυσικού και οικονομικού αντικειμένου της σύμβασης</w:t>
        </w:r>
        <w:r>
          <w:rPr>
            <w:noProof/>
          </w:rPr>
          <w:tab/>
        </w:r>
        <w:r>
          <w:rPr>
            <w:noProof/>
          </w:rPr>
          <w:fldChar w:fldCharType="begin"/>
        </w:r>
        <w:r>
          <w:rPr>
            <w:noProof/>
          </w:rPr>
          <w:instrText xml:space="preserve"> PAGEREF _Toc203742225 \h </w:instrText>
        </w:r>
        <w:r>
          <w:rPr>
            <w:noProof/>
          </w:rPr>
        </w:r>
        <w:r>
          <w:rPr>
            <w:noProof/>
          </w:rPr>
          <w:fldChar w:fldCharType="separate"/>
        </w:r>
        <w:r w:rsidR="004452A5">
          <w:rPr>
            <w:noProof/>
          </w:rPr>
          <w:t>5</w:t>
        </w:r>
        <w:r>
          <w:rPr>
            <w:noProof/>
          </w:rPr>
          <w:fldChar w:fldCharType="end"/>
        </w:r>
      </w:hyperlink>
    </w:p>
    <w:p w14:paraId="7F9FFED5" w14:textId="60BD218E" w:rsidR="00246553" w:rsidRDefault="00246553">
      <w:pPr>
        <w:pStyle w:val="2a"/>
        <w:tabs>
          <w:tab w:val="left" w:pos="880"/>
          <w:tab w:val="right" w:leader="dot" w:pos="9628"/>
        </w:tabs>
        <w:rPr>
          <w:rFonts w:asciiTheme="minorHAnsi" w:eastAsiaTheme="minorEastAsia" w:hAnsiTheme="minorHAnsi" w:cstheme="minorBidi"/>
          <w:smallCaps w:val="0"/>
          <w:noProof/>
          <w:kern w:val="2"/>
          <w:sz w:val="24"/>
          <w:szCs w:val="24"/>
          <w:lang w:val="en-US" w:eastAsia="en-US"/>
          <w14:ligatures w14:val="standardContextual"/>
        </w:rPr>
      </w:pPr>
      <w:hyperlink w:anchor="_Toc203742226" w:history="1">
        <w:r w:rsidRPr="00890F8C">
          <w:rPr>
            <w:rStyle w:val="-"/>
            <w:noProof/>
            <w:lang w:val="el-GR"/>
          </w:rPr>
          <w:t>1.4</w:t>
        </w:r>
        <w:r>
          <w:rPr>
            <w:rFonts w:asciiTheme="minorHAnsi" w:eastAsiaTheme="minorEastAsia" w:hAnsiTheme="minorHAnsi" w:cstheme="minorBidi"/>
            <w:smallCaps w:val="0"/>
            <w:noProof/>
            <w:kern w:val="2"/>
            <w:sz w:val="24"/>
            <w:szCs w:val="24"/>
            <w:lang w:val="en-US" w:eastAsia="en-US"/>
            <w14:ligatures w14:val="standardContextual"/>
          </w:rPr>
          <w:tab/>
        </w:r>
        <w:r w:rsidRPr="00890F8C">
          <w:rPr>
            <w:rStyle w:val="-"/>
            <w:noProof/>
            <w:lang w:val="el-GR"/>
          </w:rPr>
          <w:t>Θεσμικό πλαίσιο</w:t>
        </w:r>
        <w:r>
          <w:rPr>
            <w:noProof/>
          </w:rPr>
          <w:tab/>
        </w:r>
        <w:r>
          <w:rPr>
            <w:noProof/>
          </w:rPr>
          <w:fldChar w:fldCharType="begin"/>
        </w:r>
        <w:r>
          <w:rPr>
            <w:noProof/>
          </w:rPr>
          <w:instrText xml:space="preserve"> PAGEREF _Toc203742226 \h </w:instrText>
        </w:r>
        <w:r>
          <w:rPr>
            <w:noProof/>
          </w:rPr>
        </w:r>
        <w:r>
          <w:rPr>
            <w:noProof/>
          </w:rPr>
          <w:fldChar w:fldCharType="separate"/>
        </w:r>
        <w:r w:rsidR="004452A5">
          <w:rPr>
            <w:noProof/>
          </w:rPr>
          <w:t>10</w:t>
        </w:r>
        <w:r>
          <w:rPr>
            <w:noProof/>
          </w:rPr>
          <w:fldChar w:fldCharType="end"/>
        </w:r>
      </w:hyperlink>
    </w:p>
    <w:p w14:paraId="38001D34" w14:textId="3136D81E" w:rsidR="00246553" w:rsidRDefault="00246553">
      <w:pPr>
        <w:pStyle w:val="2a"/>
        <w:tabs>
          <w:tab w:val="left" w:pos="880"/>
          <w:tab w:val="right" w:leader="dot" w:pos="9628"/>
        </w:tabs>
        <w:rPr>
          <w:rFonts w:asciiTheme="minorHAnsi" w:eastAsiaTheme="minorEastAsia" w:hAnsiTheme="minorHAnsi" w:cstheme="minorBidi"/>
          <w:smallCaps w:val="0"/>
          <w:noProof/>
          <w:kern w:val="2"/>
          <w:sz w:val="24"/>
          <w:szCs w:val="24"/>
          <w:lang w:val="en-US" w:eastAsia="en-US"/>
          <w14:ligatures w14:val="standardContextual"/>
        </w:rPr>
      </w:pPr>
      <w:hyperlink w:anchor="_Toc203742227" w:history="1">
        <w:r w:rsidRPr="00890F8C">
          <w:rPr>
            <w:rStyle w:val="-"/>
            <w:noProof/>
            <w:lang w:val="el-GR"/>
          </w:rPr>
          <w:t>1.5</w:t>
        </w:r>
        <w:r>
          <w:rPr>
            <w:rFonts w:asciiTheme="minorHAnsi" w:eastAsiaTheme="minorEastAsia" w:hAnsiTheme="minorHAnsi" w:cstheme="minorBidi"/>
            <w:smallCaps w:val="0"/>
            <w:noProof/>
            <w:kern w:val="2"/>
            <w:sz w:val="24"/>
            <w:szCs w:val="24"/>
            <w:lang w:val="en-US" w:eastAsia="en-US"/>
            <w14:ligatures w14:val="standardContextual"/>
          </w:rPr>
          <w:tab/>
        </w:r>
        <w:r w:rsidRPr="00890F8C">
          <w:rPr>
            <w:rStyle w:val="-"/>
            <w:noProof/>
            <w:lang w:val="el-GR"/>
          </w:rPr>
          <w:t>Προθεσμία παραλαβής προσφορών</w:t>
        </w:r>
        <w:r>
          <w:rPr>
            <w:noProof/>
          </w:rPr>
          <w:tab/>
        </w:r>
        <w:r>
          <w:rPr>
            <w:noProof/>
          </w:rPr>
          <w:fldChar w:fldCharType="begin"/>
        </w:r>
        <w:r>
          <w:rPr>
            <w:noProof/>
          </w:rPr>
          <w:instrText xml:space="preserve"> PAGEREF _Toc203742227 \h </w:instrText>
        </w:r>
        <w:r>
          <w:rPr>
            <w:noProof/>
          </w:rPr>
        </w:r>
        <w:r>
          <w:rPr>
            <w:noProof/>
          </w:rPr>
          <w:fldChar w:fldCharType="separate"/>
        </w:r>
        <w:r w:rsidR="004452A5">
          <w:rPr>
            <w:noProof/>
          </w:rPr>
          <w:t>12</w:t>
        </w:r>
        <w:r>
          <w:rPr>
            <w:noProof/>
          </w:rPr>
          <w:fldChar w:fldCharType="end"/>
        </w:r>
      </w:hyperlink>
    </w:p>
    <w:p w14:paraId="776D160D" w14:textId="37E9E095" w:rsidR="00246553" w:rsidRDefault="00246553">
      <w:pPr>
        <w:pStyle w:val="2a"/>
        <w:tabs>
          <w:tab w:val="left" w:pos="880"/>
          <w:tab w:val="right" w:leader="dot" w:pos="9628"/>
        </w:tabs>
        <w:rPr>
          <w:rFonts w:asciiTheme="minorHAnsi" w:eastAsiaTheme="minorEastAsia" w:hAnsiTheme="minorHAnsi" w:cstheme="minorBidi"/>
          <w:smallCaps w:val="0"/>
          <w:noProof/>
          <w:kern w:val="2"/>
          <w:sz w:val="24"/>
          <w:szCs w:val="24"/>
          <w:lang w:val="en-US" w:eastAsia="en-US"/>
          <w14:ligatures w14:val="standardContextual"/>
        </w:rPr>
      </w:pPr>
      <w:hyperlink w:anchor="_Toc203742228" w:history="1">
        <w:r w:rsidRPr="00890F8C">
          <w:rPr>
            <w:rStyle w:val="-"/>
            <w:noProof/>
            <w:lang w:val="el-GR"/>
          </w:rPr>
          <w:t>1.6</w:t>
        </w:r>
        <w:r>
          <w:rPr>
            <w:rFonts w:asciiTheme="minorHAnsi" w:eastAsiaTheme="minorEastAsia" w:hAnsiTheme="minorHAnsi" w:cstheme="minorBidi"/>
            <w:smallCaps w:val="0"/>
            <w:noProof/>
            <w:kern w:val="2"/>
            <w:sz w:val="24"/>
            <w:szCs w:val="24"/>
            <w:lang w:val="en-US" w:eastAsia="en-US"/>
            <w14:ligatures w14:val="standardContextual"/>
          </w:rPr>
          <w:tab/>
        </w:r>
        <w:r w:rsidRPr="00890F8C">
          <w:rPr>
            <w:rStyle w:val="-"/>
            <w:noProof/>
            <w:lang w:val="el-GR"/>
          </w:rPr>
          <w:t>Δημοσιότητα</w:t>
        </w:r>
        <w:r>
          <w:rPr>
            <w:noProof/>
          </w:rPr>
          <w:tab/>
        </w:r>
        <w:r>
          <w:rPr>
            <w:noProof/>
          </w:rPr>
          <w:fldChar w:fldCharType="begin"/>
        </w:r>
        <w:r>
          <w:rPr>
            <w:noProof/>
          </w:rPr>
          <w:instrText xml:space="preserve"> PAGEREF _Toc203742228 \h </w:instrText>
        </w:r>
        <w:r>
          <w:rPr>
            <w:noProof/>
          </w:rPr>
        </w:r>
        <w:r>
          <w:rPr>
            <w:noProof/>
          </w:rPr>
          <w:fldChar w:fldCharType="separate"/>
        </w:r>
        <w:r w:rsidR="004452A5">
          <w:rPr>
            <w:noProof/>
          </w:rPr>
          <w:t>13</w:t>
        </w:r>
        <w:r>
          <w:rPr>
            <w:noProof/>
          </w:rPr>
          <w:fldChar w:fldCharType="end"/>
        </w:r>
      </w:hyperlink>
    </w:p>
    <w:p w14:paraId="2EF3D979" w14:textId="0B20F887" w:rsidR="00246553" w:rsidRDefault="00246553">
      <w:pPr>
        <w:pStyle w:val="2a"/>
        <w:tabs>
          <w:tab w:val="left" w:pos="880"/>
          <w:tab w:val="right" w:leader="dot" w:pos="9628"/>
        </w:tabs>
        <w:rPr>
          <w:rFonts w:asciiTheme="minorHAnsi" w:eastAsiaTheme="minorEastAsia" w:hAnsiTheme="minorHAnsi" w:cstheme="minorBidi"/>
          <w:smallCaps w:val="0"/>
          <w:noProof/>
          <w:kern w:val="2"/>
          <w:sz w:val="24"/>
          <w:szCs w:val="24"/>
          <w:lang w:val="en-US" w:eastAsia="en-US"/>
          <w14:ligatures w14:val="standardContextual"/>
        </w:rPr>
      </w:pPr>
      <w:hyperlink w:anchor="_Toc203742229" w:history="1">
        <w:r w:rsidRPr="00890F8C">
          <w:rPr>
            <w:rStyle w:val="-"/>
            <w:noProof/>
            <w:lang w:val="el-GR"/>
          </w:rPr>
          <w:t>1.7</w:t>
        </w:r>
        <w:r>
          <w:rPr>
            <w:rFonts w:asciiTheme="minorHAnsi" w:eastAsiaTheme="minorEastAsia" w:hAnsiTheme="minorHAnsi" w:cstheme="minorBidi"/>
            <w:smallCaps w:val="0"/>
            <w:noProof/>
            <w:kern w:val="2"/>
            <w:sz w:val="24"/>
            <w:szCs w:val="24"/>
            <w:lang w:val="en-US" w:eastAsia="en-US"/>
            <w14:ligatures w14:val="standardContextual"/>
          </w:rPr>
          <w:tab/>
        </w:r>
        <w:r w:rsidRPr="00890F8C">
          <w:rPr>
            <w:rStyle w:val="-"/>
            <w:noProof/>
            <w:lang w:val="el-GR"/>
          </w:rPr>
          <w:t>Αρχές εφαρμοζόμενες στη διαδικασία σύναψης</w:t>
        </w:r>
        <w:r>
          <w:rPr>
            <w:noProof/>
          </w:rPr>
          <w:tab/>
        </w:r>
        <w:r>
          <w:rPr>
            <w:noProof/>
          </w:rPr>
          <w:fldChar w:fldCharType="begin"/>
        </w:r>
        <w:r>
          <w:rPr>
            <w:noProof/>
          </w:rPr>
          <w:instrText xml:space="preserve"> PAGEREF _Toc203742229 \h </w:instrText>
        </w:r>
        <w:r>
          <w:rPr>
            <w:noProof/>
          </w:rPr>
        </w:r>
        <w:r>
          <w:rPr>
            <w:noProof/>
          </w:rPr>
          <w:fldChar w:fldCharType="separate"/>
        </w:r>
        <w:r w:rsidR="004452A5">
          <w:rPr>
            <w:noProof/>
          </w:rPr>
          <w:t>14</w:t>
        </w:r>
        <w:r>
          <w:rPr>
            <w:noProof/>
          </w:rPr>
          <w:fldChar w:fldCharType="end"/>
        </w:r>
      </w:hyperlink>
    </w:p>
    <w:p w14:paraId="5BEACE66" w14:textId="1B66A236" w:rsidR="00246553" w:rsidRDefault="00246553">
      <w:pPr>
        <w:pStyle w:val="18"/>
        <w:tabs>
          <w:tab w:val="left" w:pos="440"/>
          <w:tab w:val="right" w:leader="dot" w:pos="9628"/>
        </w:tabs>
        <w:rPr>
          <w:rFonts w:asciiTheme="minorHAnsi" w:eastAsiaTheme="minorEastAsia" w:hAnsiTheme="minorHAnsi" w:cstheme="minorBidi"/>
          <w:b w:val="0"/>
          <w:bCs w:val="0"/>
          <w:caps w:val="0"/>
          <w:noProof/>
          <w:kern w:val="2"/>
          <w:sz w:val="24"/>
          <w:szCs w:val="24"/>
          <w:lang w:val="en-US" w:eastAsia="en-US"/>
          <w14:ligatures w14:val="standardContextual"/>
        </w:rPr>
      </w:pPr>
      <w:hyperlink w:anchor="_Toc203742230" w:history="1">
        <w:r w:rsidRPr="00890F8C">
          <w:rPr>
            <w:rStyle w:val="-"/>
            <w:noProof/>
            <w:lang w:val="el-GR"/>
          </w:rPr>
          <w:t>2.</w:t>
        </w:r>
        <w:r>
          <w:rPr>
            <w:rFonts w:asciiTheme="minorHAnsi" w:eastAsiaTheme="minorEastAsia" w:hAnsiTheme="minorHAnsi" w:cstheme="minorBidi"/>
            <w:b w:val="0"/>
            <w:bCs w:val="0"/>
            <w:caps w:val="0"/>
            <w:noProof/>
            <w:kern w:val="2"/>
            <w:sz w:val="24"/>
            <w:szCs w:val="24"/>
            <w:lang w:val="en-US" w:eastAsia="en-US"/>
            <w14:ligatures w14:val="standardContextual"/>
          </w:rPr>
          <w:tab/>
        </w:r>
        <w:r w:rsidRPr="00890F8C">
          <w:rPr>
            <w:rStyle w:val="-"/>
            <w:noProof/>
            <w:lang w:val="el-GR"/>
          </w:rPr>
          <w:t>ΓΕΝΙΚΟΙ ΚΑΙ ΕΙΔΙΚΟΙ ΟΡΟΙ ΣΥΜΜΕΤΟΧΗΣ</w:t>
        </w:r>
        <w:r>
          <w:rPr>
            <w:noProof/>
          </w:rPr>
          <w:tab/>
        </w:r>
        <w:r>
          <w:rPr>
            <w:noProof/>
          </w:rPr>
          <w:fldChar w:fldCharType="begin"/>
        </w:r>
        <w:r>
          <w:rPr>
            <w:noProof/>
          </w:rPr>
          <w:instrText xml:space="preserve"> PAGEREF _Toc203742230 \h </w:instrText>
        </w:r>
        <w:r>
          <w:rPr>
            <w:noProof/>
          </w:rPr>
        </w:r>
        <w:r>
          <w:rPr>
            <w:noProof/>
          </w:rPr>
          <w:fldChar w:fldCharType="separate"/>
        </w:r>
        <w:r w:rsidR="004452A5">
          <w:rPr>
            <w:noProof/>
          </w:rPr>
          <w:t>15</w:t>
        </w:r>
        <w:r>
          <w:rPr>
            <w:noProof/>
          </w:rPr>
          <w:fldChar w:fldCharType="end"/>
        </w:r>
      </w:hyperlink>
    </w:p>
    <w:p w14:paraId="59FCF7EB" w14:textId="1A121D9B" w:rsidR="00246553" w:rsidRDefault="00246553">
      <w:pPr>
        <w:pStyle w:val="2a"/>
        <w:tabs>
          <w:tab w:val="left" w:pos="880"/>
          <w:tab w:val="right" w:leader="dot" w:pos="9628"/>
        </w:tabs>
        <w:rPr>
          <w:rFonts w:asciiTheme="minorHAnsi" w:eastAsiaTheme="minorEastAsia" w:hAnsiTheme="minorHAnsi" w:cstheme="minorBidi"/>
          <w:smallCaps w:val="0"/>
          <w:noProof/>
          <w:kern w:val="2"/>
          <w:sz w:val="24"/>
          <w:szCs w:val="24"/>
          <w:lang w:val="en-US" w:eastAsia="en-US"/>
          <w14:ligatures w14:val="standardContextual"/>
        </w:rPr>
      </w:pPr>
      <w:hyperlink w:anchor="_Toc203742231" w:history="1">
        <w:r w:rsidRPr="00890F8C">
          <w:rPr>
            <w:rStyle w:val="-"/>
            <w:noProof/>
            <w:lang w:val="el-GR"/>
          </w:rPr>
          <w:t>2.1</w:t>
        </w:r>
        <w:r>
          <w:rPr>
            <w:rFonts w:asciiTheme="minorHAnsi" w:eastAsiaTheme="minorEastAsia" w:hAnsiTheme="minorHAnsi" w:cstheme="minorBidi"/>
            <w:smallCaps w:val="0"/>
            <w:noProof/>
            <w:kern w:val="2"/>
            <w:sz w:val="24"/>
            <w:szCs w:val="24"/>
            <w:lang w:val="en-US" w:eastAsia="en-US"/>
            <w14:ligatures w14:val="standardContextual"/>
          </w:rPr>
          <w:tab/>
        </w:r>
        <w:r w:rsidRPr="00890F8C">
          <w:rPr>
            <w:rStyle w:val="-"/>
            <w:noProof/>
            <w:lang w:val="el-GR"/>
          </w:rPr>
          <w:t>Γενικές Πληροφορίες</w:t>
        </w:r>
        <w:r>
          <w:rPr>
            <w:noProof/>
          </w:rPr>
          <w:tab/>
        </w:r>
        <w:r>
          <w:rPr>
            <w:noProof/>
          </w:rPr>
          <w:fldChar w:fldCharType="begin"/>
        </w:r>
        <w:r>
          <w:rPr>
            <w:noProof/>
          </w:rPr>
          <w:instrText xml:space="preserve"> PAGEREF _Toc203742231 \h </w:instrText>
        </w:r>
        <w:r>
          <w:rPr>
            <w:noProof/>
          </w:rPr>
        </w:r>
        <w:r>
          <w:rPr>
            <w:noProof/>
          </w:rPr>
          <w:fldChar w:fldCharType="separate"/>
        </w:r>
        <w:r w:rsidR="004452A5">
          <w:rPr>
            <w:noProof/>
          </w:rPr>
          <w:t>15</w:t>
        </w:r>
        <w:r>
          <w:rPr>
            <w:noProof/>
          </w:rPr>
          <w:fldChar w:fldCharType="end"/>
        </w:r>
      </w:hyperlink>
    </w:p>
    <w:p w14:paraId="58BFDC8B" w14:textId="01F5DC13" w:rsidR="00246553" w:rsidRDefault="00246553">
      <w:pPr>
        <w:pStyle w:val="34"/>
        <w:tabs>
          <w:tab w:val="left" w:pos="1100"/>
          <w:tab w:val="right" w:leader="dot" w:pos="9628"/>
        </w:tabs>
        <w:rPr>
          <w:rFonts w:asciiTheme="minorHAnsi" w:eastAsiaTheme="minorEastAsia" w:hAnsiTheme="minorHAnsi" w:cstheme="minorBidi"/>
          <w:i w:val="0"/>
          <w:iCs w:val="0"/>
          <w:noProof/>
          <w:kern w:val="2"/>
          <w:sz w:val="24"/>
          <w:szCs w:val="24"/>
          <w:lang w:val="en-US" w:eastAsia="en-US"/>
          <w14:ligatures w14:val="standardContextual"/>
        </w:rPr>
      </w:pPr>
      <w:hyperlink w:anchor="_Toc203742232" w:history="1">
        <w:r w:rsidRPr="00890F8C">
          <w:rPr>
            <w:rStyle w:val="-"/>
            <w:noProof/>
            <w:lang w:val="el-GR"/>
          </w:rPr>
          <w:t>2.1.1</w:t>
        </w:r>
        <w:r>
          <w:rPr>
            <w:rFonts w:asciiTheme="minorHAnsi" w:eastAsiaTheme="minorEastAsia" w:hAnsiTheme="minorHAnsi" w:cstheme="minorBidi"/>
            <w:i w:val="0"/>
            <w:iCs w:val="0"/>
            <w:noProof/>
            <w:kern w:val="2"/>
            <w:sz w:val="24"/>
            <w:szCs w:val="24"/>
            <w:lang w:val="en-US" w:eastAsia="en-US"/>
            <w14:ligatures w14:val="standardContextual"/>
          </w:rPr>
          <w:tab/>
        </w:r>
        <w:r w:rsidRPr="00890F8C">
          <w:rPr>
            <w:rStyle w:val="-"/>
            <w:noProof/>
            <w:lang w:val="el-GR"/>
          </w:rPr>
          <w:t>Έγγραφα της σύμβασης</w:t>
        </w:r>
        <w:r>
          <w:rPr>
            <w:noProof/>
          </w:rPr>
          <w:tab/>
        </w:r>
        <w:r>
          <w:rPr>
            <w:noProof/>
          </w:rPr>
          <w:fldChar w:fldCharType="begin"/>
        </w:r>
        <w:r>
          <w:rPr>
            <w:noProof/>
          </w:rPr>
          <w:instrText xml:space="preserve"> PAGEREF _Toc203742232 \h </w:instrText>
        </w:r>
        <w:r>
          <w:rPr>
            <w:noProof/>
          </w:rPr>
        </w:r>
        <w:r>
          <w:rPr>
            <w:noProof/>
          </w:rPr>
          <w:fldChar w:fldCharType="separate"/>
        </w:r>
        <w:r w:rsidR="004452A5">
          <w:rPr>
            <w:noProof/>
          </w:rPr>
          <w:t>15</w:t>
        </w:r>
        <w:r>
          <w:rPr>
            <w:noProof/>
          </w:rPr>
          <w:fldChar w:fldCharType="end"/>
        </w:r>
      </w:hyperlink>
    </w:p>
    <w:p w14:paraId="537CA918" w14:textId="68D76FDB" w:rsidR="00246553" w:rsidRDefault="00246553">
      <w:pPr>
        <w:pStyle w:val="34"/>
        <w:tabs>
          <w:tab w:val="left" w:pos="1100"/>
          <w:tab w:val="right" w:leader="dot" w:pos="9628"/>
        </w:tabs>
        <w:rPr>
          <w:rFonts w:asciiTheme="minorHAnsi" w:eastAsiaTheme="minorEastAsia" w:hAnsiTheme="minorHAnsi" w:cstheme="minorBidi"/>
          <w:i w:val="0"/>
          <w:iCs w:val="0"/>
          <w:noProof/>
          <w:kern w:val="2"/>
          <w:sz w:val="24"/>
          <w:szCs w:val="24"/>
          <w:lang w:val="en-US" w:eastAsia="en-US"/>
          <w14:ligatures w14:val="standardContextual"/>
        </w:rPr>
      </w:pPr>
      <w:hyperlink w:anchor="_Toc203742233" w:history="1">
        <w:r w:rsidRPr="00890F8C">
          <w:rPr>
            <w:rStyle w:val="-"/>
            <w:noProof/>
            <w:lang w:val="el-GR"/>
          </w:rPr>
          <w:t>2.1.2</w:t>
        </w:r>
        <w:r>
          <w:rPr>
            <w:rFonts w:asciiTheme="minorHAnsi" w:eastAsiaTheme="minorEastAsia" w:hAnsiTheme="minorHAnsi" w:cstheme="minorBidi"/>
            <w:i w:val="0"/>
            <w:iCs w:val="0"/>
            <w:noProof/>
            <w:kern w:val="2"/>
            <w:sz w:val="24"/>
            <w:szCs w:val="24"/>
            <w:lang w:val="en-US" w:eastAsia="en-US"/>
            <w14:ligatures w14:val="standardContextual"/>
          </w:rPr>
          <w:tab/>
        </w:r>
        <w:r w:rsidRPr="00890F8C">
          <w:rPr>
            <w:rStyle w:val="-"/>
            <w:noProof/>
            <w:lang w:val="el-GR"/>
          </w:rPr>
          <w:t>Επικοινωνία - Πρόσβαση στα έγγραφα της Σύμβασης</w:t>
        </w:r>
        <w:r>
          <w:rPr>
            <w:noProof/>
          </w:rPr>
          <w:tab/>
        </w:r>
        <w:r>
          <w:rPr>
            <w:noProof/>
          </w:rPr>
          <w:fldChar w:fldCharType="begin"/>
        </w:r>
        <w:r>
          <w:rPr>
            <w:noProof/>
          </w:rPr>
          <w:instrText xml:space="preserve"> PAGEREF _Toc203742233 \h </w:instrText>
        </w:r>
        <w:r>
          <w:rPr>
            <w:noProof/>
          </w:rPr>
        </w:r>
        <w:r>
          <w:rPr>
            <w:noProof/>
          </w:rPr>
          <w:fldChar w:fldCharType="separate"/>
        </w:r>
        <w:r w:rsidR="004452A5">
          <w:rPr>
            <w:noProof/>
          </w:rPr>
          <w:t>15</w:t>
        </w:r>
        <w:r>
          <w:rPr>
            <w:noProof/>
          </w:rPr>
          <w:fldChar w:fldCharType="end"/>
        </w:r>
      </w:hyperlink>
    </w:p>
    <w:p w14:paraId="706FED6F" w14:textId="5555A3AF" w:rsidR="00246553" w:rsidRDefault="00246553">
      <w:pPr>
        <w:pStyle w:val="34"/>
        <w:tabs>
          <w:tab w:val="left" w:pos="1100"/>
          <w:tab w:val="right" w:leader="dot" w:pos="9628"/>
        </w:tabs>
        <w:rPr>
          <w:rFonts w:asciiTheme="minorHAnsi" w:eastAsiaTheme="minorEastAsia" w:hAnsiTheme="minorHAnsi" w:cstheme="minorBidi"/>
          <w:i w:val="0"/>
          <w:iCs w:val="0"/>
          <w:noProof/>
          <w:kern w:val="2"/>
          <w:sz w:val="24"/>
          <w:szCs w:val="24"/>
          <w:lang w:val="en-US" w:eastAsia="en-US"/>
          <w14:ligatures w14:val="standardContextual"/>
        </w:rPr>
      </w:pPr>
      <w:hyperlink w:anchor="_Toc203742234" w:history="1">
        <w:r w:rsidRPr="00890F8C">
          <w:rPr>
            <w:rStyle w:val="-"/>
            <w:noProof/>
            <w:lang w:val="el-GR"/>
          </w:rPr>
          <w:t>2.1.3</w:t>
        </w:r>
        <w:r>
          <w:rPr>
            <w:rFonts w:asciiTheme="minorHAnsi" w:eastAsiaTheme="minorEastAsia" w:hAnsiTheme="minorHAnsi" w:cstheme="minorBidi"/>
            <w:i w:val="0"/>
            <w:iCs w:val="0"/>
            <w:noProof/>
            <w:kern w:val="2"/>
            <w:sz w:val="24"/>
            <w:szCs w:val="24"/>
            <w:lang w:val="en-US" w:eastAsia="en-US"/>
            <w14:ligatures w14:val="standardContextual"/>
          </w:rPr>
          <w:tab/>
        </w:r>
        <w:r w:rsidRPr="00890F8C">
          <w:rPr>
            <w:rStyle w:val="-"/>
            <w:noProof/>
            <w:lang w:val="el-GR"/>
          </w:rPr>
          <w:t>Παροχή Διευκρινίσεων</w:t>
        </w:r>
        <w:r>
          <w:rPr>
            <w:noProof/>
          </w:rPr>
          <w:tab/>
        </w:r>
        <w:r>
          <w:rPr>
            <w:noProof/>
          </w:rPr>
          <w:fldChar w:fldCharType="begin"/>
        </w:r>
        <w:r>
          <w:rPr>
            <w:noProof/>
          </w:rPr>
          <w:instrText xml:space="preserve"> PAGEREF _Toc203742234 \h </w:instrText>
        </w:r>
        <w:r>
          <w:rPr>
            <w:noProof/>
          </w:rPr>
        </w:r>
        <w:r>
          <w:rPr>
            <w:noProof/>
          </w:rPr>
          <w:fldChar w:fldCharType="separate"/>
        </w:r>
        <w:r w:rsidR="004452A5">
          <w:rPr>
            <w:noProof/>
          </w:rPr>
          <w:t>16</w:t>
        </w:r>
        <w:r>
          <w:rPr>
            <w:noProof/>
          </w:rPr>
          <w:fldChar w:fldCharType="end"/>
        </w:r>
      </w:hyperlink>
    </w:p>
    <w:p w14:paraId="10F4B4DC" w14:textId="52E85666" w:rsidR="00246553" w:rsidRDefault="00246553">
      <w:pPr>
        <w:pStyle w:val="34"/>
        <w:tabs>
          <w:tab w:val="left" w:pos="1100"/>
          <w:tab w:val="right" w:leader="dot" w:pos="9628"/>
        </w:tabs>
        <w:rPr>
          <w:rFonts w:asciiTheme="minorHAnsi" w:eastAsiaTheme="minorEastAsia" w:hAnsiTheme="minorHAnsi" w:cstheme="minorBidi"/>
          <w:i w:val="0"/>
          <w:iCs w:val="0"/>
          <w:noProof/>
          <w:kern w:val="2"/>
          <w:sz w:val="24"/>
          <w:szCs w:val="24"/>
          <w:lang w:val="en-US" w:eastAsia="en-US"/>
          <w14:ligatures w14:val="standardContextual"/>
        </w:rPr>
      </w:pPr>
      <w:hyperlink w:anchor="_Toc203742235" w:history="1">
        <w:r w:rsidRPr="00890F8C">
          <w:rPr>
            <w:rStyle w:val="-"/>
            <w:noProof/>
            <w:lang w:val="el-GR"/>
          </w:rPr>
          <w:t>2.1.4</w:t>
        </w:r>
        <w:r>
          <w:rPr>
            <w:rFonts w:asciiTheme="minorHAnsi" w:eastAsiaTheme="minorEastAsia" w:hAnsiTheme="minorHAnsi" w:cstheme="minorBidi"/>
            <w:i w:val="0"/>
            <w:iCs w:val="0"/>
            <w:noProof/>
            <w:kern w:val="2"/>
            <w:sz w:val="24"/>
            <w:szCs w:val="24"/>
            <w:lang w:val="en-US" w:eastAsia="en-US"/>
            <w14:ligatures w14:val="standardContextual"/>
          </w:rPr>
          <w:tab/>
        </w:r>
        <w:r w:rsidRPr="00890F8C">
          <w:rPr>
            <w:rStyle w:val="-"/>
            <w:noProof/>
            <w:lang w:val="el-GR"/>
          </w:rPr>
          <w:t>Γλώσσα</w:t>
        </w:r>
        <w:r>
          <w:rPr>
            <w:noProof/>
          </w:rPr>
          <w:tab/>
        </w:r>
        <w:r>
          <w:rPr>
            <w:noProof/>
          </w:rPr>
          <w:fldChar w:fldCharType="begin"/>
        </w:r>
        <w:r>
          <w:rPr>
            <w:noProof/>
          </w:rPr>
          <w:instrText xml:space="preserve"> PAGEREF _Toc203742235 \h </w:instrText>
        </w:r>
        <w:r>
          <w:rPr>
            <w:noProof/>
          </w:rPr>
        </w:r>
        <w:r>
          <w:rPr>
            <w:noProof/>
          </w:rPr>
          <w:fldChar w:fldCharType="separate"/>
        </w:r>
        <w:r w:rsidR="004452A5">
          <w:rPr>
            <w:noProof/>
          </w:rPr>
          <w:t>17</w:t>
        </w:r>
        <w:r>
          <w:rPr>
            <w:noProof/>
          </w:rPr>
          <w:fldChar w:fldCharType="end"/>
        </w:r>
      </w:hyperlink>
    </w:p>
    <w:p w14:paraId="16CB2761" w14:textId="6A380269" w:rsidR="00246553" w:rsidRDefault="00246553">
      <w:pPr>
        <w:pStyle w:val="34"/>
        <w:tabs>
          <w:tab w:val="left" w:pos="1100"/>
          <w:tab w:val="right" w:leader="dot" w:pos="9628"/>
        </w:tabs>
        <w:rPr>
          <w:rFonts w:asciiTheme="minorHAnsi" w:eastAsiaTheme="minorEastAsia" w:hAnsiTheme="minorHAnsi" w:cstheme="minorBidi"/>
          <w:i w:val="0"/>
          <w:iCs w:val="0"/>
          <w:noProof/>
          <w:kern w:val="2"/>
          <w:sz w:val="24"/>
          <w:szCs w:val="24"/>
          <w:lang w:val="en-US" w:eastAsia="en-US"/>
          <w14:ligatures w14:val="standardContextual"/>
        </w:rPr>
      </w:pPr>
      <w:hyperlink w:anchor="_Toc203742236" w:history="1">
        <w:r w:rsidRPr="00890F8C">
          <w:rPr>
            <w:rStyle w:val="-"/>
            <w:noProof/>
            <w:lang w:val="el-GR"/>
          </w:rPr>
          <w:t>2.1.5</w:t>
        </w:r>
        <w:r>
          <w:rPr>
            <w:rFonts w:asciiTheme="minorHAnsi" w:eastAsiaTheme="minorEastAsia" w:hAnsiTheme="minorHAnsi" w:cstheme="minorBidi"/>
            <w:i w:val="0"/>
            <w:iCs w:val="0"/>
            <w:noProof/>
            <w:kern w:val="2"/>
            <w:sz w:val="24"/>
            <w:szCs w:val="24"/>
            <w:lang w:val="en-US" w:eastAsia="en-US"/>
            <w14:ligatures w14:val="standardContextual"/>
          </w:rPr>
          <w:tab/>
        </w:r>
        <w:r w:rsidRPr="00890F8C">
          <w:rPr>
            <w:rStyle w:val="-"/>
            <w:noProof/>
            <w:lang w:val="el-GR"/>
          </w:rPr>
          <w:t>Εγγυήσεις</w:t>
        </w:r>
        <w:r>
          <w:rPr>
            <w:noProof/>
          </w:rPr>
          <w:tab/>
        </w:r>
        <w:r>
          <w:rPr>
            <w:noProof/>
          </w:rPr>
          <w:fldChar w:fldCharType="begin"/>
        </w:r>
        <w:r>
          <w:rPr>
            <w:noProof/>
          </w:rPr>
          <w:instrText xml:space="preserve"> PAGEREF _Toc203742236 \h </w:instrText>
        </w:r>
        <w:r>
          <w:rPr>
            <w:noProof/>
          </w:rPr>
        </w:r>
        <w:r>
          <w:rPr>
            <w:noProof/>
          </w:rPr>
          <w:fldChar w:fldCharType="separate"/>
        </w:r>
        <w:r w:rsidR="004452A5">
          <w:rPr>
            <w:noProof/>
          </w:rPr>
          <w:t>17</w:t>
        </w:r>
        <w:r>
          <w:rPr>
            <w:noProof/>
          </w:rPr>
          <w:fldChar w:fldCharType="end"/>
        </w:r>
      </w:hyperlink>
    </w:p>
    <w:p w14:paraId="0AB26459" w14:textId="68515558" w:rsidR="00246553" w:rsidRDefault="00246553">
      <w:pPr>
        <w:pStyle w:val="34"/>
        <w:tabs>
          <w:tab w:val="left" w:pos="1100"/>
          <w:tab w:val="right" w:leader="dot" w:pos="9628"/>
        </w:tabs>
        <w:rPr>
          <w:rFonts w:asciiTheme="minorHAnsi" w:eastAsiaTheme="minorEastAsia" w:hAnsiTheme="minorHAnsi" w:cstheme="minorBidi"/>
          <w:i w:val="0"/>
          <w:iCs w:val="0"/>
          <w:noProof/>
          <w:kern w:val="2"/>
          <w:sz w:val="24"/>
          <w:szCs w:val="24"/>
          <w:lang w:val="en-US" w:eastAsia="en-US"/>
          <w14:ligatures w14:val="standardContextual"/>
        </w:rPr>
      </w:pPr>
      <w:hyperlink w:anchor="_Toc203742237" w:history="1">
        <w:r w:rsidRPr="00890F8C">
          <w:rPr>
            <w:rStyle w:val="-"/>
            <w:noProof/>
            <w:lang w:val="el-GR"/>
          </w:rPr>
          <w:t>2.1.6</w:t>
        </w:r>
        <w:r>
          <w:rPr>
            <w:rFonts w:asciiTheme="minorHAnsi" w:eastAsiaTheme="minorEastAsia" w:hAnsiTheme="minorHAnsi" w:cstheme="minorBidi"/>
            <w:i w:val="0"/>
            <w:iCs w:val="0"/>
            <w:noProof/>
            <w:kern w:val="2"/>
            <w:sz w:val="24"/>
            <w:szCs w:val="24"/>
            <w:lang w:val="en-US" w:eastAsia="en-US"/>
            <w14:ligatures w14:val="standardContextual"/>
          </w:rPr>
          <w:tab/>
        </w:r>
        <w:r w:rsidRPr="00890F8C">
          <w:rPr>
            <w:rStyle w:val="-"/>
            <w:noProof/>
            <w:lang w:val="el-GR"/>
          </w:rPr>
          <w:t>Προστασία Προσωπικών Δεδομένων</w:t>
        </w:r>
        <w:r>
          <w:rPr>
            <w:noProof/>
          </w:rPr>
          <w:tab/>
        </w:r>
        <w:r>
          <w:rPr>
            <w:noProof/>
          </w:rPr>
          <w:fldChar w:fldCharType="begin"/>
        </w:r>
        <w:r>
          <w:rPr>
            <w:noProof/>
          </w:rPr>
          <w:instrText xml:space="preserve"> PAGEREF _Toc203742237 \h </w:instrText>
        </w:r>
        <w:r>
          <w:rPr>
            <w:noProof/>
          </w:rPr>
        </w:r>
        <w:r>
          <w:rPr>
            <w:noProof/>
          </w:rPr>
          <w:fldChar w:fldCharType="separate"/>
        </w:r>
        <w:r w:rsidR="004452A5">
          <w:rPr>
            <w:noProof/>
          </w:rPr>
          <w:t>18</w:t>
        </w:r>
        <w:r>
          <w:rPr>
            <w:noProof/>
          </w:rPr>
          <w:fldChar w:fldCharType="end"/>
        </w:r>
      </w:hyperlink>
    </w:p>
    <w:p w14:paraId="78C04EF8" w14:textId="44CF9448" w:rsidR="00246553" w:rsidRDefault="00246553">
      <w:pPr>
        <w:pStyle w:val="2a"/>
        <w:tabs>
          <w:tab w:val="left" w:pos="880"/>
          <w:tab w:val="right" w:leader="dot" w:pos="9628"/>
        </w:tabs>
        <w:rPr>
          <w:rFonts w:asciiTheme="minorHAnsi" w:eastAsiaTheme="minorEastAsia" w:hAnsiTheme="minorHAnsi" w:cstheme="minorBidi"/>
          <w:smallCaps w:val="0"/>
          <w:noProof/>
          <w:kern w:val="2"/>
          <w:sz w:val="24"/>
          <w:szCs w:val="24"/>
          <w:lang w:val="en-US" w:eastAsia="en-US"/>
          <w14:ligatures w14:val="standardContextual"/>
        </w:rPr>
      </w:pPr>
      <w:hyperlink w:anchor="_Toc203742238" w:history="1">
        <w:r w:rsidRPr="00890F8C">
          <w:rPr>
            <w:rStyle w:val="-"/>
            <w:noProof/>
            <w:lang w:val="el-GR"/>
          </w:rPr>
          <w:t>2.2</w:t>
        </w:r>
        <w:r>
          <w:rPr>
            <w:rFonts w:asciiTheme="minorHAnsi" w:eastAsiaTheme="minorEastAsia" w:hAnsiTheme="minorHAnsi" w:cstheme="minorBidi"/>
            <w:smallCaps w:val="0"/>
            <w:noProof/>
            <w:kern w:val="2"/>
            <w:sz w:val="24"/>
            <w:szCs w:val="24"/>
            <w:lang w:val="en-US" w:eastAsia="en-US"/>
            <w14:ligatures w14:val="standardContextual"/>
          </w:rPr>
          <w:tab/>
        </w:r>
        <w:r w:rsidRPr="00890F8C">
          <w:rPr>
            <w:rStyle w:val="-"/>
            <w:noProof/>
            <w:lang w:val="el-GR"/>
          </w:rPr>
          <w:t>Δικαίωμα Συμμετοχής - Κριτήρια Ποιοτικής Επιλογής</w:t>
        </w:r>
        <w:r>
          <w:rPr>
            <w:noProof/>
          </w:rPr>
          <w:tab/>
        </w:r>
        <w:r>
          <w:rPr>
            <w:noProof/>
          </w:rPr>
          <w:fldChar w:fldCharType="begin"/>
        </w:r>
        <w:r>
          <w:rPr>
            <w:noProof/>
          </w:rPr>
          <w:instrText xml:space="preserve"> PAGEREF _Toc203742238 \h </w:instrText>
        </w:r>
        <w:r>
          <w:rPr>
            <w:noProof/>
          </w:rPr>
        </w:r>
        <w:r>
          <w:rPr>
            <w:noProof/>
          </w:rPr>
          <w:fldChar w:fldCharType="separate"/>
        </w:r>
        <w:r w:rsidR="004452A5">
          <w:rPr>
            <w:noProof/>
          </w:rPr>
          <w:t>18</w:t>
        </w:r>
        <w:r>
          <w:rPr>
            <w:noProof/>
          </w:rPr>
          <w:fldChar w:fldCharType="end"/>
        </w:r>
      </w:hyperlink>
    </w:p>
    <w:p w14:paraId="04A2797B" w14:textId="02D74204" w:rsidR="00246553" w:rsidRDefault="00246553">
      <w:pPr>
        <w:pStyle w:val="34"/>
        <w:tabs>
          <w:tab w:val="left" w:pos="1100"/>
          <w:tab w:val="right" w:leader="dot" w:pos="9628"/>
        </w:tabs>
        <w:rPr>
          <w:rFonts w:asciiTheme="minorHAnsi" w:eastAsiaTheme="minorEastAsia" w:hAnsiTheme="minorHAnsi" w:cstheme="minorBidi"/>
          <w:i w:val="0"/>
          <w:iCs w:val="0"/>
          <w:noProof/>
          <w:kern w:val="2"/>
          <w:sz w:val="24"/>
          <w:szCs w:val="24"/>
          <w:lang w:val="en-US" w:eastAsia="en-US"/>
          <w14:ligatures w14:val="standardContextual"/>
        </w:rPr>
      </w:pPr>
      <w:hyperlink w:anchor="_Toc203742239" w:history="1">
        <w:r w:rsidRPr="00890F8C">
          <w:rPr>
            <w:rStyle w:val="-"/>
            <w:noProof/>
            <w:lang w:val="el-GR"/>
          </w:rPr>
          <w:t>2.2.1</w:t>
        </w:r>
        <w:r>
          <w:rPr>
            <w:rFonts w:asciiTheme="minorHAnsi" w:eastAsiaTheme="minorEastAsia" w:hAnsiTheme="minorHAnsi" w:cstheme="minorBidi"/>
            <w:i w:val="0"/>
            <w:iCs w:val="0"/>
            <w:noProof/>
            <w:kern w:val="2"/>
            <w:sz w:val="24"/>
            <w:szCs w:val="24"/>
            <w:lang w:val="en-US" w:eastAsia="en-US"/>
            <w14:ligatures w14:val="standardContextual"/>
          </w:rPr>
          <w:tab/>
        </w:r>
        <w:r w:rsidRPr="00890F8C">
          <w:rPr>
            <w:rStyle w:val="-"/>
            <w:noProof/>
            <w:lang w:val="el-GR"/>
          </w:rPr>
          <w:t>Δικαίωμα συμμετοχής</w:t>
        </w:r>
        <w:r>
          <w:rPr>
            <w:noProof/>
          </w:rPr>
          <w:tab/>
        </w:r>
        <w:r>
          <w:rPr>
            <w:noProof/>
          </w:rPr>
          <w:fldChar w:fldCharType="begin"/>
        </w:r>
        <w:r>
          <w:rPr>
            <w:noProof/>
          </w:rPr>
          <w:instrText xml:space="preserve"> PAGEREF _Toc203742239 \h </w:instrText>
        </w:r>
        <w:r>
          <w:rPr>
            <w:noProof/>
          </w:rPr>
        </w:r>
        <w:r>
          <w:rPr>
            <w:noProof/>
          </w:rPr>
          <w:fldChar w:fldCharType="separate"/>
        </w:r>
        <w:r w:rsidR="004452A5">
          <w:rPr>
            <w:noProof/>
          </w:rPr>
          <w:t>18</w:t>
        </w:r>
        <w:r>
          <w:rPr>
            <w:noProof/>
          </w:rPr>
          <w:fldChar w:fldCharType="end"/>
        </w:r>
      </w:hyperlink>
    </w:p>
    <w:p w14:paraId="681B210C" w14:textId="7C4D6562" w:rsidR="00246553" w:rsidRDefault="00246553">
      <w:pPr>
        <w:pStyle w:val="34"/>
        <w:tabs>
          <w:tab w:val="left" w:pos="1100"/>
          <w:tab w:val="right" w:leader="dot" w:pos="9628"/>
        </w:tabs>
        <w:rPr>
          <w:rFonts w:asciiTheme="minorHAnsi" w:eastAsiaTheme="minorEastAsia" w:hAnsiTheme="minorHAnsi" w:cstheme="minorBidi"/>
          <w:i w:val="0"/>
          <w:iCs w:val="0"/>
          <w:noProof/>
          <w:kern w:val="2"/>
          <w:sz w:val="24"/>
          <w:szCs w:val="24"/>
          <w:lang w:val="en-US" w:eastAsia="en-US"/>
          <w14:ligatures w14:val="standardContextual"/>
        </w:rPr>
      </w:pPr>
      <w:hyperlink w:anchor="_Toc203742240" w:history="1">
        <w:r w:rsidRPr="00890F8C">
          <w:rPr>
            <w:rStyle w:val="-"/>
            <w:noProof/>
            <w:lang w:val="el-GR"/>
          </w:rPr>
          <w:t>2.2.2</w:t>
        </w:r>
        <w:r>
          <w:rPr>
            <w:rFonts w:asciiTheme="minorHAnsi" w:eastAsiaTheme="minorEastAsia" w:hAnsiTheme="minorHAnsi" w:cstheme="minorBidi"/>
            <w:i w:val="0"/>
            <w:iCs w:val="0"/>
            <w:noProof/>
            <w:kern w:val="2"/>
            <w:sz w:val="24"/>
            <w:szCs w:val="24"/>
            <w:lang w:val="en-US" w:eastAsia="en-US"/>
            <w14:ligatures w14:val="standardContextual"/>
          </w:rPr>
          <w:tab/>
        </w:r>
        <w:r w:rsidRPr="00890F8C">
          <w:rPr>
            <w:rStyle w:val="-"/>
            <w:noProof/>
            <w:lang w:val="el-GR"/>
          </w:rPr>
          <w:t>Εγγύηση συμμετοχής</w:t>
        </w:r>
        <w:r>
          <w:rPr>
            <w:noProof/>
          </w:rPr>
          <w:tab/>
        </w:r>
        <w:r>
          <w:rPr>
            <w:noProof/>
          </w:rPr>
          <w:fldChar w:fldCharType="begin"/>
        </w:r>
        <w:r>
          <w:rPr>
            <w:noProof/>
          </w:rPr>
          <w:instrText xml:space="preserve"> PAGEREF _Toc203742240 \h </w:instrText>
        </w:r>
        <w:r>
          <w:rPr>
            <w:noProof/>
          </w:rPr>
        </w:r>
        <w:r>
          <w:rPr>
            <w:noProof/>
          </w:rPr>
          <w:fldChar w:fldCharType="separate"/>
        </w:r>
        <w:r w:rsidR="004452A5">
          <w:rPr>
            <w:noProof/>
          </w:rPr>
          <w:t>19</w:t>
        </w:r>
        <w:r>
          <w:rPr>
            <w:noProof/>
          </w:rPr>
          <w:fldChar w:fldCharType="end"/>
        </w:r>
      </w:hyperlink>
    </w:p>
    <w:p w14:paraId="73CFC07E" w14:textId="18E32056" w:rsidR="00246553" w:rsidRDefault="00246553">
      <w:pPr>
        <w:pStyle w:val="34"/>
        <w:tabs>
          <w:tab w:val="left" w:pos="1100"/>
          <w:tab w:val="right" w:leader="dot" w:pos="9628"/>
        </w:tabs>
        <w:rPr>
          <w:rFonts w:asciiTheme="minorHAnsi" w:eastAsiaTheme="minorEastAsia" w:hAnsiTheme="minorHAnsi" w:cstheme="minorBidi"/>
          <w:i w:val="0"/>
          <w:iCs w:val="0"/>
          <w:noProof/>
          <w:kern w:val="2"/>
          <w:sz w:val="24"/>
          <w:szCs w:val="24"/>
          <w:lang w:val="en-US" w:eastAsia="en-US"/>
          <w14:ligatures w14:val="standardContextual"/>
        </w:rPr>
      </w:pPr>
      <w:hyperlink w:anchor="_Toc203742241" w:history="1">
        <w:r w:rsidRPr="00890F8C">
          <w:rPr>
            <w:rStyle w:val="-"/>
            <w:noProof/>
            <w:lang w:val="el-GR"/>
          </w:rPr>
          <w:t>2.2.3</w:t>
        </w:r>
        <w:r>
          <w:rPr>
            <w:rFonts w:asciiTheme="minorHAnsi" w:eastAsiaTheme="minorEastAsia" w:hAnsiTheme="minorHAnsi" w:cstheme="minorBidi"/>
            <w:i w:val="0"/>
            <w:iCs w:val="0"/>
            <w:noProof/>
            <w:kern w:val="2"/>
            <w:sz w:val="24"/>
            <w:szCs w:val="24"/>
            <w:lang w:val="en-US" w:eastAsia="en-US"/>
            <w14:ligatures w14:val="standardContextual"/>
          </w:rPr>
          <w:tab/>
        </w:r>
        <w:r w:rsidRPr="00890F8C">
          <w:rPr>
            <w:rStyle w:val="-"/>
            <w:noProof/>
            <w:lang w:val="el-GR"/>
          </w:rPr>
          <w:t>Λόγοι αποκλεισμού</w:t>
        </w:r>
        <w:r>
          <w:rPr>
            <w:noProof/>
          </w:rPr>
          <w:tab/>
        </w:r>
        <w:r>
          <w:rPr>
            <w:noProof/>
          </w:rPr>
          <w:fldChar w:fldCharType="begin"/>
        </w:r>
        <w:r>
          <w:rPr>
            <w:noProof/>
          </w:rPr>
          <w:instrText xml:space="preserve"> PAGEREF _Toc203742241 \h </w:instrText>
        </w:r>
        <w:r>
          <w:rPr>
            <w:noProof/>
          </w:rPr>
        </w:r>
        <w:r>
          <w:rPr>
            <w:noProof/>
          </w:rPr>
          <w:fldChar w:fldCharType="separate"/>
        </w:r>
        <w:r w:rsidR="004452A5">
          <w:rPr>
            <w:noProof/>
          </w:rPr>
          <w:t>20</w:t>
        </w:r>
        <w:r>
          <w:rPr>
            <w:noProof/>
          </w:rPr>
          <w:fldChar w:fldCharType="end"/>
        </w:r>
      </w:hyperlink>
    </w:p>
    <w:p w14:paraId="04189AA3" w14:textId="662AF424" w:rsidR="00246553" w:rsidRDefault="00246553">
      <w:pPr>
        <w:pStyle w:val="34"/>
        <w:tabs>
          <w:tab w:val="left" w:pos="1100"/>
          <w:tab w:val="right" w:leader="dot" w:pos="9628"/>
        </w:tabs>
        <w:rPr>
          <w:rFonts w:asciiTheme="minorHAnsi" w:eastAsiaTheme="minorEastAsia" w:hAnsiTheme="minorHAnsi" w:cstheme="minorBidi"/>
          <w:i w:val="0"/>
          <w:iCs w:val="0"/>
          <w:noProof/>
          <w:kern w:val="2"/>
          <w:sz w:val="24"/>
          <w:szCs w:val="24"/>
          <w:lang w:val="en-US" w:eastAsia="en-US"/>
          <w14:ligatures w14:val="standardContextual"/>
        </w:rPr>
      </w:pPr>
      <w:hyperlink w:anchor="_Toc203742242" w:history="1">
        <w:r w:rsidRPr="00890F8C">
          <w:rPr>
            <w:rStyle w:val="-"/>
            <w:noProof/>
            <w:lang w:val="el-GR"/>
          </w:rPr>
          <w:t>2.2.4</w:t>
        </w:r>
        <w:r>
          <w:rPr>
            <w:rFonts w:asciiTheme="minorHAnsi" w:eastAsiaTheme="minorEastAsia" w:hAnsiTheme="minorHAnsi" w:cstheme="minorBidi"/>
            <w:i w:val="0"/>
            <w:iCs w:val="0"/>
            <w:noProof/>
            <w:kern w:val="2"/>
            <w:sz w:val="24"/>
            <w:szCs w:val="24"/>
            <w:lang w:val="en-US" w:eastAsia="en-US"/>
            <w14:ligatures w14:val="standardContextual"/>
          </w:rPr>
          <w:tab/>
        </w:r>
        <w:r w:rsidRPr="00890F8C">
          <w:rPr>
            <w:rStyle w:val="-"/>
            <w:noProof/>
            <w:lang w:val="el-GR"/>
          </w:rPr>
          <w:t>Καταλληλότητα άσκησης επαγγελματικής δραστηριότητας</w:t>
        </w:r>
        <w:r>
          <w:rPr>
            <w:noProof/>
          </w:rPr>
          <w:tab/>
        </w:r>
        <w:r>
          <w:rPr>
            <w:noProof/>
          </w:rPr>
          <w:fldChar w:fldCharType="begin"/>
        </w:r>
        <w:r>
          <w:rPr>
            <w:noProof/>
          </w:rPr>
          <w:instrText xml:space="preserve"> PAGEREF _Toc203742242 \h </w:instrText>
        </w:r>
        <w:r>
          <w:rPr>
            <w:noProof/>
          </w:rPr>
        </w:r>
        <w:r>
          <w:rPr>
            <w:noProof/>
          </w:rPr>
          <w:fldChar w:fldCharType="separate"/>
        </w:r>
        <w:r w:rsidR="004452A5">
          <w:rPr>
            <w:noProof/>
          </w:rPr>
          <w:t>24</w:t>
        </w:r>
        <w:r>
          <w:rPr>
            <w:noProof/>
          </w:rPr>
          <w:fldChar w:fldCharType="end"/>
        </w:r>
      </w:hyperlink>
    </w:p>
    <w:p w14:paraId="3EF1123E" w14:textId="2BFB80AA" w:rsidR="00246553" w:rsidRDefault="00246553">
      <w:pPr>
        <w:pStyle w:val="34"/>
        <w:tabs>
          <w:tab w:val="left" w:pos="1100"/>
          <w:tab w:val="right" w:leader="dot" w:pos="9628"/>
        </w:tabs>
        <w:rPr>
          <w:rFonts w:asciiTheme="minorHAnsi" w:eastAsiaTheme="minorEastAsia" w:hAnsiTheme="minorHAnsi" w:cstheme="minorBidi"/>
          <w:i w:val="0"/>
          <w:iCs w:val="0"/>
          <w:noProof/>
          <w:kern w:val="2"/>
          <w:sz w:val="24"/>
          <w:szCs w:val="24"/>
          <w:lang w:val="en-US" w:eastAsia="en-US"/>
          <w14:ligatures w14:val="standardContextual"/>
        </w:rPr>
      </w:pPr>
      <w:hyperlink w:anchor="_Toc203742243" w:history="1">
        <w:r w:rsidRPr="00890F8C">
          <w:rPr>
            <w:rStyle w:val="-"/>
            <w:noProof/>
            <w:lang w:val="el-GR"/>
          </w:rPr>
          <w:t>2.2.5</w:t>
        </w:r>
        <w:r>
          <w:rPr>
            <w:rFonts w:asciiTheme="minorHAnsi" w:eastAsiaTheme="minorEastAsia" w:hAnsiTheme="minorHAnsi" w:cstheme="minorBidi"/>
            <w:i w:val="0"/>
            <w:iCs w:val="0"/>
            <w:noProof/>
            <w:kern w:val="2"/>
            <w:sz w:val="24"/>
            <w:szCs w:val="24"/>
            <w:lang w:val="en-US" w:eastAsia="en-US"/>
            <w14:ligatures w14:val="standardContextual"/>
          </w:rPr>
          <w:tab/>
        </w:r>
        <w:r w:rsidRPr="00890F8C">
          <w:rPr>
            <w:rStyle w:val="-"/>
            <w:noProof/>
            <w:lang w:val="el-GR"/>
          </w:rPr>
          <w:t>Οικονομική και χρηματοοικονομική επάρκεια</w:t>
        </w:r>
        <w:r>
          <w:rPr>
            <w:noProof/>
          </w:rPr>
          <w:tab/>
        </w:r>
        <w:r>
          <w:rPr>
            <w:noProof/>
          </w:rPr>
          <w:fldChar w:fldCharType="begin"/>
        </w:r>
        <w:r>
          <w:rPr>
            <w:noProof/>
          </w:rPr>
          <w:instrText xml:space="preserve"> PAGEREF _Toc203742243 \h </w:instrText>
        </w:r>
        <w:r>
          <w:rPr>
            <w:noProof/>
          </w:rPr>
        </w:r>
        <w:r>
          <w:rPr>
            <w:noProof/>
          </w:rPr>
          <w:fldChar w:fldCharType="separate"/>
        </w:r>
        <w:r w:rsidR="004452A5">
          <w:rPr>
            <w:noProof/>
          </w:rPr>
          <w:t>25</w:t>
        </w:r>
        <w:r>
          <w:rPr>
            <w:noProof/>
          </w:rPr>
          <w:fldChar w:fldCharType="end"/>
        </w:r>
      </w:hyperlink>
    </w:p>
    <w:p w14:paraId="4155A2C0" w14:textId="1B3C0921" w:rsidR="00246553" w:rsidRDefault="00246553">
      <w:pPr>
        <w:pStyle w:val="34"/>
        <w:tabs>
          <w:tab w:val="left" w:pos="1100"/>
          <w:tab w:val="right" w:leader="dot" w:pos="9628"/>
        </w:tabs>
        <w:rPr>
          <w:rFonts w:asciiTheme="minorHAnsi" w:eastAsiaTheme="minorEastAsia" w:hAnsiTheme="minorHAnsi" w:cstheme="minorBidi"/>
          <w:i w:val="0"/>
          <w:iCs w:val="0"/>
          <w:noProof/>
          <w:kern w:val="2"/>
          <w:sz w:val="24"/>
          <w:szCs w:val="24"/>
          <w:lang w:val="en-US" w:eastAsia="en-US"/>
          <w14:ligatures w14:val="standardContextual"/>
        </w:rPr>
      </w:pPr>
      <w:hyperlink w:anchor="_Toc203742244" w:history="1">
        <w:r w:rsidRPr="00890F8C">
          <w:rPr>
            <w:rStyle w:val="-"/>
            <w:noProof/>
            <w:lang w:val="el-GR"/>
          </w:rPr>
          <w:t>2.2.6</w:t>
        </w:r>
        <w:r>
          <w:rPr>
            <w:rFonts w:asciiTheme="minorHAnsi" w:eastAsiaTheme="minorEastAsia" w:hAnsiTheme="minorHAnsi" w:cstheme="minorBidi"/>
            <w:i w:val="0"/>
            <w:iCs w:val="0"/>
            <w:noProof/>
            <w:kern w:val="2"/>
            <w:sz w:val="24"/>
            <w:szCs w:val="24"/>
            <w:lang w:val="en-US" w:eastAsia="en-US"/>
            <w14:ligatures w14:val="standardContextual"/>
          </w:rPr>
          <w:tab/>
        </w:r>
        <w:r w:rsidRPr="00890F8C">
          <w:rPr>
            <w:rStyle w:val="-"/>
            <w:noProof/>
            <w:lang w:val="el-GR"/>
          </w:rPr>
          <w:t>Τεχνική και επαγγελματική ικανότητα</w:t>
        </w:r>
        <w:r>
          <w:rPr>
            <w:noProof/>
          </w:rPr>
          <w:tab/>
        </w:r>
        <w:r>
          <w:rPr>
            <w:noProof/>
          </w:rPr>
          <w:fldChar w:fldCharType="begin"/>
        </w:r>
        <w:r>
          <w:rPr>
            <w:noProof/>
          </w:rPr>
          <w:instrText xml:space="preserve"> PAGEREF _Toc203742244 \h </w:instrText>
        </w:r>
        <w:r>
          <w:rPr>
            <w:noProof/>
          </w:rPr>
        </w:r>
        <w:r>
          <w:rPr>
            <w:noProof/>
          </w:rPr>
          <w:fldChar w:fldCharType="separate"/>
        </w:r>
        <w:r w:rsidR="004452A5">
          <w:rPr>
            <w:noProof/>
          </w:rPr>
          <w:t>27</w:t>
        </w:r>
        <w:r>
          <w:rPr>
            <w:noProof/>
          </w:rPr>
          <w:fldChar w:fldCharType="end"/>
        </w:r>
      </w:hyperlink>
    </w:p>
    <w:p w14:paraId="0D516B82" w14:textId="5EA0BB18" w:rsidR="00246553" w:rsidRDefault="00246553">
      <w:pPr>
        <w:pStyle w:val="34"/>
        <w:tabs>
          <w:tab w:val="left" w:pos="1100"/>
          <w:tab w:val="right" w:leader="dot" w:pos="9628"/>
        </w:tabs>
        <w:rPr>
          <w:rFonts w:asciiTheme="minorHAnsi" w:eastAsiaTheme="minorEastAsia" w:hAnsiTheme="minorHAnsi" w:cstheme="minorBidi"/>
          <w:i w:val="0"/>
          <w:iCs w:val="0"/>
          <w:noProof/>
          <w:kern w:val="2"/>
          <w:sz w:val="24"/>
          <w:szCs w:val="24"/>
          <w:lang w:val="en-US" w:eastAsia="en-US"/>
          <w14:ligatures w14:val="standardContextual"/>
        </w:rPr>
      </w:pPr>
      <w:hyperlink w:anchor="_Toc203742245" w:history="1">
        <w:r w:rsidRPr="00890F8C">
          <w:rPr>
            <w:rStyle w:val="-"/>
            <w:noProof/>
            <w:lang w:val="el-GR"/>
          </w:rPr>
          <w:t>2.2.7</w:t>
        </w:r>
        <w:r>
          <w:rPr>
            <w:rFonts w:asciiTheme="minorHAnsi" w:eastAsiaTheme="minorEastAsia" w:hAnsiTheme="minorHAnsi" w:cstheme="minorBidi"/>
            <w:i w:val="0"/>
            <w:iCs w:val="0"/>
            <w:noProof/>
            <w:kern w:val="2"/>
            <w:sz w:val="24"/>
            <w:szCs w:val="24"/>
            <w:lang w:val="en-US" w:eastAsia="en-US"/>
            <w14:ligatures w14:val="standardContextual"/>
          </w:rPr>
          <w:tab/>
        </w:r>
        <w:r w:rsidRPr="00890F8C">
          <w:rPr>
            <w:rStyle w:val="-"/>
            <w:noProof/>
            <w:lang w:val="el-GR"/>
          </w:rPr>
          <w:t>Πρότυπα διασφάλισης ποιότητας και πρότυπα περιβαλλοντικής διαχείρισης</w:t>
        </w:r>
        <w:r>
          <w:rPr>
            <w:noProof/>
          </w:rPr>
          <w:tab/>
        </w:r>
        <w:r>
          <w:rPr>
            <w:noProof/>
          </w:rPr>
          <w:fldChar w:fldCharType="begin"/>
        </w:r>
        <w:r>
          <w:rPr>
            <w:noProof/>
          </w:rPr>
          <w:instrText xml:space="preserve"> PAGEREF _Toc203742245 \h </w:instrText>
        </w:r>
        <w:r>
          <w:rPr>
            <w:noProof/>
          </w:rPr>
        </w:r>
        <w:r>
          <w:rPr>
            <w:noProof/>
          </w:rPr>
          <w:fldChar w:fldCharType="separate"/>
        </w:r>
        <w:r w:rsidR="004452A5">
          <w:rPr>
            <w:noProof/>
          </w:rPr>
          <w:t>30</w:t>
        </w:r>
        <w:r>
          <w:rPr>
            <w:noProof/>
          </w:rPr>
          <w:fldChar w:fldCharType="end"/>
        </w:r>
      </w:hyperlink>
    </w:p>
    <w:p w14:paraId="0795FFD8" w14:textId="225B3229" w:rsidR="00246553" w:rsidRDefault="00246553">
      <w:pPr>
        <w:pStyle w:val="34"/>
        <w:tabs>
          <w:tab w:val="left" w:pos="1100"/>
          <w:tab w:val="right" w:leader="dot" w:pos="9628"/>
        </w:tabs>
        <w:rPr>
          <w:rFonts w:asciiTheme="minorHAnsi" w:eastAsiaTheme="minorEastAsia" w:hAnsiTheme="minorHAnsi" w:cstheme="minorBidi"/>
          <w:i w:val="0"/>
          <w:iCs w:val="0"/>
          <w:noProof/>
          <w:kern w:val="2"/>
          <w:sz w:val="24"/>
          <w:szCs w:val="24"/>
          <w:lang w:val="en-US" w:eastAsia="en-US"/>
          <w14:ligatures w14:val="standardContextual"/>
        </w:rPr>
      </w:pPr>
      <w:hyperlink w:anchor="_Toc203742246" w:history="1">
        <w:r w:rsidRPr="00890F8C">
          <w:rPr>
            <w:rStyle w:val="-"/>
            <w:noProof/>
            <w:lang w:val="el-GR"/>
          </w:rPr>
          <w:t>2.2.8</w:t>
        </w:r>
        <w:r>
          <w:rPr>
            <w:rFonts w:asciiTheme="minorHAnsi" w:eastAsiaTheme="minorEastAsia" w:hAnsiTheme="minorHAnsi" w:cstheme="minorBidi"/>
            <w:i w:val="0"/>
            <w:iCs w:val="0"/>
            <w:noProof/>
            <w:kern w:val="2"/>
            <w:sz w:val="24"/>
            <w:szCs w:val="24"/>
            <w:lang w:val="en-US" w:eastAsia="en-US"/>
            <w14:ligatures w14:val="standardContextual"/>
          </w:rPr>
          <w:tab/>
        </w:r>
        <w:r w:rsidRPr="00890F8C">
          <w:rPr>
            <w:rStyle w:val="-"/>
            <w:noProof/>
            <w:lang w:val="el-GR"/>
          </w:rPr>
          <w:t>Στήριξη στην ικανότητα τρίτων – Υπεργολαβία</w:t>
        </w:r>
        <w:r>
          <w:rPr>
            <w:noProof/>
          </w:rPr>
          <w:tab/>
        </w:r>
        <w:r>
          <w:rPr>
            <w:noProof/>
          </w:rPr>
          <w:fldChar w:fldCharType="begin"/>
        </w:r>
        <w:r>
          <w:rPr>
            <w:noProof/>
          </w:rPr>
          <w:instrText xml:space="preserve"> PAGEREF _Toc203742246 \h </w:instrText>
        </w:r>
        <w:r>
          <w:rPr>
            <w:noProof/>
          </w:rPr>
        </w:r>
        <w:r>
          <w:rPr>
            <w:noProof/>
          </w:rPr>
          <w:fldChar w:fldCharType="separate"/>
        </w:r>
        <w:r w:rsidR="004452A5">
          <w:rPr>
            <w:noProof/>
          </w:rPr>
          <w:t>32</w:t>
        </w:r>
        <w:r>
          <w:rPr>
            <w:noProof/>
          </w:rPr>
          <w:fldChar w:fldCharType="end"/>
        </w:r>
      </w:hyperlink>
    </w:p>
    <w:p w14:paraId="2084BBFD" w14:textId="4C600D4D" w:rsidR="00246553" w:rsidRDefault="00246553">
      <w:pPr>
        <w:pStyle w:val="44"/>
        <w:tabs>
          <w:tab w:val="right" w:leader="dot" w:pos="9628"/>
        </w:tabs>
        <w:rPr>
          <w:rFonts w:asciiTheme="minorHAnsi" w:eastAsiaTheme="minorEastAsia" w:hAnsiTheme="minorHAnsi" w:cstheme="minorBidi"/>
          <w:noProof/>
          <w:kern w:val="2"/>
          <w:sz w:val="24"/>
          <w:szCs w:val="24"/>
          <w:lang w:val="en-US" w:eastAsia="en-US"/>
          <w14:ligatures w14:val="standardContextual"/>
        </w:rPr>
      </w:pPr>
      <w:hyperlink w:anchor="_Toc203742247" w:history="1">
        <w:r w:rsidRPr="00890F8C">
          <w:rPr>
            <w:rStyle w:val="-"/>
            <w:noProof/>
            <w:lang w:val="el-GR"/>
          </w:rPr>
          <w:t>2.2.8.1. Στήριξη στην ικανότητα τρίτων</w:t>
        </w:r>
        <w:r>
          <w:rPr>
            <w:noProof/>
          </w:rPr>
          <w:tab/>
        </w:r>
        <w:r>
          <w:rPr>
            <w:noProof/>
          </w:rPr>
          <w:fldChar w:fldCharType="begin"/>
        </w:r>
        <w:r>
          <w:rPr>
            <w:noProof/>
          </w:rPr>
          <w:instrText xml:space="preserve"> PAGEREF _Toc203742247 \h </w:instrText>
        </w:r>
        <w:r>
          <w:rPr>
            <w:noProof/>
          </w:rPr>
        </w:r>
        <w:r>
          <w:rPr>
            <w:noProof/>
          </w:rPr>
          <w:fldChar w:fldCharType="separate"/>
        </w:r>
        <w:r w:rsidR="004452A5">
          <w:rPr>
            <w:noProof/>
          </w:rPr>
          <w:t>32</w:t>
        </w:r>
        <w:r>
          <w:rPr>
            <w:noProof/>
          </w:rPr>
          <w:fldChar w:fldCharType="end"/>
        </w:r>
      </w:hyperlink>
    </w:p>
    <w:p w14:paraId="1F2CAD6E" w14:textId="26F8B5BF" w:rsidR="00246553" w:rsidRDefault="00246553">
      <w:pPr>
        <w:pStyle w:val="44"/>
        <w:tabs>
          <w:tab w:val="right" w:leader="dot" w:pos="9628"/>
        </w:tabs>
        <w:rPr>
          <w:rFonts w:asciiTheme="minorHAnsi" w:eastAsiaTheme="minorEastAsia" w:hAnsiTheme="minorHAnsi" w:cstheme="minorBidi"/>
          <w:noProof/>
          <w:kern w:val="2"/>
          <w:sz w:val="24"/>
          <w:szCs w:val="24"/>
          <w:lang w:val="en-US" w:eastAsia="en-US"/>
          <w14:ligatures w14:val="standardContextual"/>
        </w:rPr>
      </w:pPr>
      <w:hyperlink w:anchor="_Toc203742248" w:history="1">
        <w:r w:rsidRPr="00890F8C">
          <w:rPr>
            <w:rStyle w:val="-"/>
            <w:noProof/>
            <w:lang w:val="el-GR"/>
          </w:rPr>
          <w:t>2.2.8.2. Υπεργολαβία</w:t>
        </w:r>
        <w:r>
          <w:rPr>
            <w:noProof/>
          </w:rPr>
          <w:tab/>
        </w:r>
        <w:r>
          <w:rPr>
            <w:noProof/>
          </w:rPr>
          <w:fldChar w:fldCharType="begin"/>
        </w:r>
        <w:r>
          <w:rPr>
            <w:noProof/>
          </w:rPr>
          <w:instrText xml:space="preserve"> PAGEREF _Toc203742248 \h </w:instrText>
        </w:r>
        <w:r>
          <w:rPr>
            <w:noProof/>
          </w:rPr>
        </w:r>
        <w:r>
          <w:rPr>
            <w:noProof/>
          </w:rPr>
          <w:fldChar w:fldCharType="separate"/>
        </w:r>
        <w:r w:rsidR="004452A5">
          <w:rPr>
            <w:noProof/>
          </w:rPr>
          <w:t>33</w:t>
        </w:r>
        <w:r>
          <w:rPr>
            <w:noProof/>
          </w:rPr>
          <w:fldChar w:fldCharType="end"/>
        </w:r>
      </w:hyperlink>
    </w:p>
    <w:p w14:paraId="10062A9B" w14:textId="15AA69DA" w:rsidR="00246553" w:rsidRDefault="00246553">
      <w:pPr>
        <w:pStyle w:val="34"/>
        <w:tabs>
          <w:tab w:val="left" w:pos="1100"/>
          <w:tab w:val="right" w:leader="dot" w:pos="9628"/>
        </w:tabs>
        <w:rPr>
          <w:rFonts w:asciiTheme="minorHAnsi" w:eastAsiaTheme="minorEastAsia" w:hAnsiTheme="minorHAnsi" w:cstheme="minorBidi"/>
          <w:i w:val="0"/>
          <w:iCs w:val="0"/>
          <w:noProof/>
          <w:kern w:val="2"/>
          <w:sz w:val="24"/>
          <w:szCs w:val="24"/>
          <w:lang w:val="en-US" w:eastAsia="en-US"/>
          <w14:ligatures w14:val="standardContextual"/>
        </w:rPr>
      </w:pPr>
      <w:hyperlink w:anchor="_Toc203742249" w:history="1">
        <w:r w:rsidRPr="00890F8C">
          <w:rPr>
            <w:rStyle w:val="-"/>
            <w:noProof/>
            <w:lang w:val="el-GR"/>
          </w:rPr>
          <w:t>2.2.9</w:t>
        </w:r>
        <w:r>
          <w:rPr>
            <w:rFonts w:asciiTheme="minorHAnsi" w:eastAsiaTheme="minorEastAsia" w:hAnsiTheme="minorHAnsi" w:cstheme="minorBidi"/>
            <w:i w:val="0"/>
            <w:iCs w:val="0"/>
            <w:noProof/>
            <w:kern w:val="2"/>
            <w:sz w:val="24"/>
            <w:szCs w:val="24"/>
            <w:lang w:val="en-US" w:eastAsia="en-US"/>
            <w14:ligatures w14:val="standardContextual"/>
          </w:rPr>
          <w:tab/>
        </w:r>
        <w:r w:rsidRPr="00890F8C">
          <w:rPr>
            <w:rStyle w:val="-"/>
            <w:noProof/>
            <w:lang w:val="el-GR"/>
          </w:rPr>
          <w:t>Κανόνες απόδειξης ποιοτικής επιλογής</w:t>
        </w:r>
        <w:r>
          <w:rPr>
            <w:noProof/>
          </w:rPr>
          <w:tab/>
        </w:r>
        <w:r>
          <w:rPr>
            <w:noProof/>
          </w:rPr>
          <w:fldChar w:fldCharType="begin"/>
        </w:r>
        <w:r>
          <w:rPr>
            <w:noProof/>
          </w:rPr>
          <w:instrText xml:space="preserve"> PAGEREF _Toc203742249 \h </w:instrText>
        </w:r>
        <w:r>
          <w:rPr>
            <w:noProof/>
          </w:rPr>
        </w:r>
        <w:r>
          <w:rPr>
            <w:noProof/>
          </w:rPr>
          <w:fldChar w:fldCharType="separate"/>
        </w:r>
        <w:r w:rsidR="004452A5">
          <w:rPr>
            <w:noProof/>
          </w:rPr>
          <w:t>33</w:t>
        </w:r>
        <w:r>
          <w:rPr>
            <w:noProof/>
          </w:rPr>
          <w:fldChar w:fldCharType="end"/>
        </w:r>
      </w:hyperlink>
    </w:p>
    <w:p w14:paraId="579D4763" w14:textId="5C934715" w:rsidR="00246553" w:rsidRDefault="00246553">
      <w:pPr>
        <w:pStyle w:val="44"/>
        <w:tabs>
          <w:tab w:val="left" w:pos="1540"/>
          <w:tab w:val="right" w:leader="dot" w:pos="9628"/>
        </w:tabs>
        <w:rPr>
          <w:rFonts w:asciiTheme="minorHAnsi" w:eastAsiaTheme="minorEastAsia" w:hAnsiTheme="minorHAnsi" w:cstheme="minorBidi"/>
          <w:noProof/>
          <w:kern w:val="2"/>
          <w:sz w:val="24"/>
          <w:szCs w:val="24"/>
          <w:lang w:val="en-US" w:eastAsia="en-US"/>
          <w14:ligatures w14:val="standardContextual"/>
        </w:rPr>
      </w:pPr>
      <w:hyperlink w:anchor="_Toc203742250" w:history="1">
        <w:r w:rsidRPr="00890F8C">
          <w:rPr>
            <w:rStyle w:val="-"/>
            <w:noProof/>
            <w:lang w:val="el-GR"/>
          </w:rPr>
          <w:t>2.2.9.1</w:t>
        </w:r>
        <w:r>
          <w:rPr>
            <w:rFonts w:asciiTheme="minorHAnsi" w:eastAsiaTheme="minorEastAsia" w:hAnsiTheme="minorHAnsi" w:cstheme="minorBidi"/>
            <w:noProof/>
            <w:kern w:val="2"/>
            <w:sz w:val="24"/>
            <w:szCs w:val="24"/>
            <w:lang w:val="en-US" w:eastAsia="en-US"/>
            <w14:ligatures w14:val="standardContextual"/>
          </w:rPr>
          <w:tab/>
        </w:r>
        <w:r w:rsidRPr="00890F8C">
          <w:rPr>
            <w:rStyle w:val="-"/>
            <w:noProof/>
            <w:lang w:val="el-GR"/>
          </w:rPr>
          <w:t>Προκαταρκτική απόδειξη κατά την υποβολή προσφορών</w:t>
        </w:r>
        <w:r>
          <w:rPr>
            <w:noProof/>
          </w:rPr>
          <w:tab/>
        </w:r>
        <w:r>
          <w:rPr>
            <w:noProof/>
          </w:rPr>
          <w:fldChar w:fldCharType="begin"/>
        </w:r>
        <w:r>
          <w:rPr>
            <w:noProof/>
          </w:rPr>
          <w:instrText xml:space="preserve"> PAGEREF _Toc203742250 \h </w:instrText>
        </w:r>
        <w:r>
          <w:rPr>
            <w:noProof/>
          </w:rPr>
        </w:r>
        <w:r>
          <w:rPr>
            <w:noProof/>
          </w:rPr>
          <w:fldChar w:fldCharType="separate"/>
        </w:r>
        <w:r w:rsidR="004452A5">
          <w:rPr>
            <w:noProof/>
          </w:rPr>
          <w:t>33</w:t>
        </w:r>
        <w:r>
          <w:rPr>
            <w:noProof/>
          </w:rPr>
          <w:fldChar w:fldCharType="end"/>
        </w:r>
      </w:hyperlink>
    </w:p>
    <w:p w14:paraId="47C87AF4" w14:textId="1265740F" w:rsidR="00246553" w:rsidRDefault="00246553">
      <w:pPr>
        <w:pStyle w:val="44"/>
        <w:tabs>
          <w:tab w:val="left" w:pos="1540"/>
          <w:tab w:val="right" w:leader="dot" w:pos="9628"/>
        </w:tabs>
        <w:rPr>
          <w:rFonts w:asciiTheme="minorHAnsi" w:eastAsiaTheme="minorEastAsia" w:hAnsiTheme="minorHAnsi" w:cstheme="minorBidi"/>
          <w:noProof/>
          <w:kern w:val="2"/>
          <w:sz w:val="24"/>
          <w:szCs w:val="24"/>
          <w:lang w:val="en-US" w:eastAsia="en-US"/>
          <w14:ligatures w14:val="standardContextual"/>
        </w:rPr>
      </w:pPr>
      <w:hyperlink w:anchor="_Toc203742251" w:history="1">
        <w:r w:rsidRPr="00890F8C">
          <w:rPr>
            <w:rStyle w:val="-"/>
            <w:noProof/>
            <w:lang w:val="el-GR"/>
          </w:rPr>
          <w:t>2.2.9.2</w:t>
        </w:r>
        <w:r>
          <w:rPr>
            <w:rFonts w:asciiTheme="minorHAnsi" w:eastAsiaTheme="minorEastAsia" w:hAnsiTheme="minorHAnsi" w:cstheme="minorBidi"/>
            <w:noProof/>
            <w:kern w:val="2"/>
            <w:sz w:val="24"/>
            <w:szCs w:val="24"/>
            <w:lang w:val="en-US" w:eastAsia="en-US"/>
            <w14:ligatures w14:val="standardContextual"/>
          </w:rPr>
          <w:tab/>
        </w:r>
        <w:r w:rsidRPr="00890F8C">
          <w:rPr>
            <w:rStyle w:val="-"/>
            <w:noProof/>
            <w:lang w:val="el-GR"/>
          </w:rPr>
          <w:t>Αποδεικτικά μέσα</w:t>
        </w:r>
        <w:r>
          <w:rPr>
            <w:noProof/>
          </w:rPr>
          <w:tab/>
        </w:r>
        <w:r>
          <w:rPr>
            <w:noProof/>
          </w:rPr>
          <w:fldChar w:fldCharType="begin"/>
        </w:r>
        <w:r>
          <w:rPr>
            <w:noProof/>
          </w:rPr>
          <w:instrText xml:space="preserve"> PAGEREF _Toc203742251 \h </w:instrText>
        </w:r>
        <w:r>
          <w:rPr>
            <w:noProof/>
          </w:rPr>
        </w:r>
        <w:r>
          <w:rPr>
            <w:noProof/>
          </w:rPr>
          <w:fldChar w:fldCharType="separate"/>
        </w:r>
        <w:r w:rsidR="004452A5">
          <w:rPr>
            <w:noProof/>
          </w:rPr>
          <w:t>35</w:t>
        </w:r>
        <w:r>
          <w:rPr>
            <w:noProof/>
          </w:rPr>
          <w:fldChar w:fldCharType="end"/>
        </w:r>
      </w:hyperlink>
    </w:p>
    <w:p w14:paraId="7121C23F" w14:textId="7FA6BAB0" w:rsidR="00246553" w:rsidRDefault="00246553">
      <w:pPr>
        <w:pStyle w:val="2a"/>
        <w:tabs>
          <w:tab w:val="left" w:pos="880"/>
          <w:tab w:val="right" w:leader="dot" w:pos="9628"/>
        </w:tabs>
        <w:rPr>
          <w:rFonts w:asciiTheme="minorHAnsi" w:eastAsiaTheme="minorEastAsia" w:hAnsiTheme="minorHAnsi" w:cstheme="minorBidi"/>
          <w:smallCaps w:val="0"/>
          <w:noProof/>
          <w:kern w:val="2"/>
          <w:sz w:val="24"/>
          <w:szCs w:val="24"/>
          <w:lang w:val="en-US" w:eastAsia="en-US"/>
          <w14:ligatures w14:val="standardContextual"/>
        </w:rPr>
      </w:pPr>
      <w:hyperlink w:anchor="_Toc203742252" w:history="1">
        <w:r w:rsidRPr="00890F8C">
          <w:rPr>
            <w:rStyle w:val="-"/>
            <w:noProof/>
            <w:lang w:val="el-GR"/>
          </w:rPr>
          <w:t>2.3</w:t>
        </w:r>
        <w:r>
          <w:rPr>
            <w:rFonts w:asciiTheme="minorHAnsi" w:eastAsiaTheme="minorEastAsia" w:hAnsiTheme="minorHAnsi" w:cstheme="minorBidi"/>
            <w:smallCaps w:val="0"/>
            <w:noProof/>
            <w:kern w:val="2"/>
            <w:sz w:val="24"/>
            <w:szCs w:val="24"/>
            <w:lang w:val="en-US" w:eastAsia="en-US"/>
            <w14:ligatures w14:val="standardContextual"/>
          </w:rPr>
          <w:tab/>
        </w:r>
        <w:r w:rsidRPr="00890F8C">
          <w:rPr>
            <w:rStyle w:val="-"/>
            <w:noProof/>
            <w:lang w:val="el-GR"/>
          </w:rPr>
          <w:t>Κριτήρια Ανάθεσης</w:t>
        </w:r>
        <w:r>
          <w:rPr>
            <w:noProof/>
          </w:rPr>
          <w:tab/>
        </w:r>
        <w:r>
          <w:rPr>
            <w:noProof/>
          </w:rPr>
          <w:fldChar w:fldCharType="begin"/>
        </w:r>
        <w:r>
          <w:rPr>
            <w:noProof/>
          </w:rPr>
          <w:instrText xml:space="preserve"> PAGEREF _Toc203742252 \h </w:instrText>
        </w:r>
        <w:r>
          <w:rPr>
            <w:noProof/>
          </w:rPr>
        </w:r>
        <w:r>
          <w:rPr>
            <w:noProof/>
          </w:rPr>
          <w:fldChar w:fldCharType="separate"/>
        </w:r>
        <w:r w:rsidR="004452A5">
          <w:rPr>
            <w:noProof/>
          </w:rPr>
          <w:t>42</w:t>
        </w:r>
        <w:r>
          <w:rPr>
            <w:noProof/>
          </w:rPr>
          <w:fldChar w:fldCharType="end"/>
        </w:r>
      </w:hyperlink>
    </w:p>
    <w:p w14:paraId="3725E266" w14:textId="7BEE780B" w:rsidR="00246553" w:rsidRDefault="00246553">
      <w:pPr>
        <w:pStyle w:val="34"/>
        <w:tabs>
          <w:tab w:val="right" w:leader="dot" w:pos="9628"/>
        </w:tabs>
        <w:rPr>
          <w:rFonts w:asciiTheme="minorHAnsi" w:eastAsiaTheme="minorEastAsia" w:hAnsiTheme="minorHAnsi" w:cstheme="minorBidi"/>
          <w:i w:val="0"/>
          <w:iCs w:val="0"/>
          <w:noProof/>
          <w:kern w:val="2"/>
          <w:sz w:val="24"/>
          <w:szCs w:val="24"/>
          <w:lang w:val="en-US" w:eastAsia="en-US"/>
          <w14:ligatures w14:val="standardContextual"/>
        </w:rPr>
      </w:pPr>
      <w:hyperlink w:anchor="_Toc203742253" w:history="1">
        <w:r w:rsidRPr="00890F8C">
          <w:rPr>
            <w:rStyle w:val="-"/>
            <w:noProof/>
            <w:lang w:val="el-GR"/>
          </w:rPr>
          <w:t>Κριτήριο ανάθεσης</w:t>
        </w:r>
        <w:r>
          <w:rPr>
            <w:noProof/>
          </w:rPr>
          <w:tab/>
        </w:r>
        <w:r>
          <w:rPr>
            <w:noProof/>
          </w:rPr>
          <w:fldChar w:fldCharType="begin"/>
        </w:r>
        <w:r>
          <w:rPr>
            <w:noProof/>
          </w:rPr>
          <w:instrText xml:space="preserve"> PAGEREF _Toc203742253 \h </w:instrText>
        </w:r>
        <w:r>
          <w:rPr>
            <w:noProof/>
          </w:rPr>
        </w:r>
        <w:r>
          <w:rPr>
            <w:noProof/>
          </w:rPr>
          <w:fldChar w:fldCharType="separate"/>
        </w:r>
        <w:r w:rsidR="004452A5">
          <w:rPr>
            <w:noProof/>
          </w:rPr>
          <w:t>42</w:t>
        </w:r>
        <w:r>
          <w:rPr>
            <w:noProof/>
          </w:rPr>
          <w:fldChar w:fldCharType="end"/>
        </w:r>
      </w:hyperlink>
    </w:p>
    <w:p w14:paraId="436B321B" w14:textId="0E28E1FC" w:rsidR="00246553" w:rsidRDefault="00246553">
      <w:pPr>
        <w:pStyle w:val="2a"/>
        <w:tabs>
          <w:tab w:val="left" w:pos="880"/>
          <w:tab w:val="right" w:leader="dot" w:pos="9628"/>
        </w:tabs>
        <w:rPr>
          <w:rFonts w:asciiTheme="minorHAnsi" w:eastAsiaTheme="minorEastAsia" w:hAnsiTheme="minorHAnsi" w:cstheme="minorBidi"/>
          <w:smallCaps w:val="0"/>
          <w:noProof/>
          <w:kern w:val="2"/>
          <w:sz w:val="24"/>
          <w:szCs w:val="24"/>
          <w:lang w:val="en-US" w:eastAsia="en-US"/>
          <w14:ligatures w14:val="standardContextual"/>
        </w:rPr>
      </w:pPr>
      <w:hyperlink w:anchor="_Toc203742254" w:history="1">
        <w:r w:rsidRPr="00890F8C">
          <w:rPr>
            <w:rStyle w:val="-"/>
            <w:noProof/>
            <w:lang w:val="el-GR"/>
          </w:rPr>
          <w:t>2.4</w:t>
        </w:r>
        <w:r>
          <w:rPr>
            <w:rFonts w:asciiTheme="minorHAnsi" w:eastAsiaTheme="minorEastAsia" w:hAnsiTheme="minorHAnsi" w:cstheme="minorBidi"/>
            <w:smallCaps w:val="0"/>
            <w:noProof/>
            <w:kern w:val="2"/>
            <w:sz w:val="24"/>
            <w:szCs w:val="24"/>
            <w:lang w:val="en-US" w:eastAsia="en-US"/>
            <w14:ligatures w14:val="standardContextual"/>
          </w:rPr>
          <w:tab/>
        </w:r>
        <w:r w:rsidRPr="00890F8C">
          <w:rPr>
            <w:rStyle w:val="-"/>
            <w:noProof/>
            <w:lang w:val="el-GR"/>
          </w:rPr>
          <w:t>Κατάρτιση - Περιεχόμενο Προσφορών</w:t>
        </w:r>
        <w:r>
          <w:rPr>
            <w:noProof/>
          </w:rPr>
          <w:tab/>
        </w:r>
        <w:r>
          <w:rPr>
            <w:noProof/>
          </w:rPr>
          <w:fldChar w:fldCharType="begin"/>
        </w:r>
        <w:r>
          <w:rPr>
            <w:noProof/>
          </w:rPr>
          <w:instrText xml:space="preserve"> PAGEREF _Toc203742254 \h </w:instrText>
        </w:r>
        <w:r>
          <w:rPr>
            <w:noProof/>
          </w:rPr>
        </w:r>
        <w:r>
          <w:rPr>
            <w:noProof/>
          </w:rPr>
          <w:fldChar w:fldCharType="separate"/>
        </w:r>
        <w:r w:rsidR="004452A5">
          <w:rPr>
            <w:noProof/>
          </w:rPr>
          <w:t>42</w:t>
        </w:r>
        <w:r>
          <w:rPr>
            <w:noProof/>
          </w:rPr>
          <w:fldChar w:fldCharType="end"/>
        </w:r>
      </w:hyperlink>
    </w:p>
    <w:p w14:paraId="026E017E" w14:textId="48DB4E8E" w:rsidR="00246553" w:rsidRDefault="00246553">
      <w:pPr>
        <w:pStyle w:val="34"/>
        <w:tabs>
          <w:tab w:val="left" w:pos="1100"/>
          <w:tab w:val="right" w:leader="dot" w:pos="9628"/>
        </w:tabs>
        <w:rPr>
          <w:rFonts w:asciiTheme="minorHAnsi" w:eastAsiaTheme="minorEastAsia" w:hAnsiTheme="minorHAnsi" w:cstheme="minorBidi"/>
          <w:i w:val="0"/>
          <w:iCs w:val="0"/>
          <w:noProof/>
          <w:kern w:val="2"/>
          <w:sz w:val="24"/>
          <w:szCs w:val="24"/>
          <w:lang w:val="en-US" w:eastAsia="en-US"/>
          <w14:ligatures w14:val="standardContextual"/>
        </w:rPr>
      </w:pPr>
      <w:hyperlink w:anchor="_Toc203742255" w:history="1">
        <w:r w:rsidRPr="00890F8C">
          <w:rPr>
            <w:rStyle w:val="-"/>
            <w:noProof/>
            <w:lang w:val="el-GR"/>
          </w:rPr>
          <w:t>2.4.1</w:t>
        </w:r>
        <w:r>
          <w:rPr>
            <w:rFonts w:asciiTheme="minorHAnsi" w:eastAsiaTheme="minorEastAsia" w:hAnsiTheme="minorHAnsi" w:cstheme="minorBidi"/>
            <w:i w:val="0"/>
            <w:iCs w:val="0"/>
            <w:noProof/>
            <w:kern w:val="2"/>
            <w:sz w:val="24"/>
            <w:szCs w:val="24"/>
            <w:lang w:val="en-US" w:eastAsia="en-US"/>
            <w14:ligatures w14:val="standardContextual"/>
          </w:rPr>
          <w:tab/>
        </w:r>
        <w:r w:rsidRPr="00890F8C">
          <w:rPr>
            <w:rStyle w:val="-"/>
            <w:noProof/>
            <w:lang w:val="el-GR"/>
          </w:rPr>
          <w:t>Γενικοί όροι υποβολής προσφορών</w:t>
        </w:r>
        <w:r>
          <w:rPr>
            <w:noProof/>
          </w:rPr>
          <w:tab/>
        </w:r>
        <w:r>
          <w:rPr>
            <w:noProof/>
          </w:rPr>
          <w:fldChar w:fldCharType="begin"/>
        </w:r>
        <w:r>
          <w:rPr>
            <w:noProof/>
          </w:rPr>
          <w:instrText xml:space="preserve"> PAGEREF _Toc203742255 \h </w:instrText>
        </w:r>
        <w:r>
          <w:rPr>
            <w:noProof/>
          </w:rPr>
        </w:r>
        <w:r>
          <w:rPr>
            <w:noProof/>
          </w:rPr>
          <w:fldChar w:fldCharType="separate"/>
        </w:r>
        <w:r w:rsidR="004452A5">
          <w:rPr>
            <w:noProof/>
          </w:rPr>
          <w:t>42</w:t>
        </w:r>
        <w:r>
          <w:rPr>
            <w:noProof/>
          </w:rPr>
          <w:fldChar w:fldCharType="end"/>
        </w:r>
      </w:hyperlink>
    </w:p>
    <w:p w14:paraId="513BDD6B" w14:textId="7A815522" w:rsidR="00246553" w:rsidRDefault="00246553">
      <w:pPr>
        <w:pStyle w:val="34"/>
        <w:tabs>
          <w:tab w:val="left" w:pos="1100"/>
          <w:tab w:val="right" w:leader="dot" w:pos="9628"/>
        </w:tabs>
        <w:rPr>
          <w:rFonts w:asciiTheme="minorHAnsi" w:eastAsiaTheme="minorEastAsia" w:hAnsiTheme="minorHAnsi" w:cstheme="minorBidi"/>
          <w:i w:val="0"/>
          <w:iCs w:val="0"/>
          <w:noProof/>
          <w:kern w:val="2"/>
          <w:sz w:val="24"/>
          <w:szCs w:val="24"/>
          <w:lang w:val="en-US" w:eastAsia="en-US"/>
          <w14:ligatures w14:val="standardContextual"/>
        </w:rPr>
      </w:pPr>
      <w:hyperlink w:anchor="_Toc203742256" w:history="1">
        <w:r w:rsidRPr="00890F8C">
          <w:rPr>
            <w:rStyle w:val="-"/>
            <w:noProof/>
            <w:lang w:val="el-GR"/>
          </w:rPr>
          <w:t>2.4.2</w:t>
        </w:r>
        <w:r>
          <w:rPr>
            <w:rFonts w:asciiTheme="minorHAnsi" w:eastAsiaTheme="minorEastAsia" w:hAnsiTheme="minorHAnsi" w:cstheme="minorBidi"/>
            <w:i w:val="0"/>
            <w:iCs w:val="0"/>
            <w:noProof/>
            <w:kern w:val="2"/>
            <w:sz w:val="24"/>
            <w:szCs w:val="24"/>
            <w:lang w:val="en-US" w:eastAsia="en-US"/>
            <w14:ligatures w14:val="standardContextual"/>
          </w:rPr>
          <w:tab/>
        </w:r>
        <w:r w:rsidRPr="00890F8C">
          <w:rPr>
            <w:rStyle w:val="-"/>
            <w:noProof/>
            <w:lang w:val="el-GR"/>
          </w:rPr>
          <w:t>Χρόνος και Τρόπος υποβολής προσφορών</w:t>
        </w:r>
        <w:r>
          <w:rPr>
            <w:noProof/>
          </w:rPr>
          <w:tab/>
        </w:r>
        <w:r>
          <w:rPr>
            <w:noProof/>
          </w:rPr>
          <w:fldChar w:fldCharType="begin"/>
        </w:r>
        <w:r>
          <w:rPr>
            <w:noProof/>
          </w:rPr>
          <w:instrText xml:space="preserve"> PAGEREF _Toc203742256 \h </w:instrText>
        </w:r>
        <w:r>
          <w:rPr>
            <w:noProof/>
          </w:rPr>
        </w:r>
        <w:r>
          <w:rPr>
            <w:noProof/>
          </w:rPr>
          <w:fldChar w:fldCharType="separate"/>
        </w:r>
        <w:r w:rsidR="004452A5">
          <w:rPr>
            <w:noProof/>
          </w:rPr>
          <w:t>43</w:t>
        </w:r>
        <w:r>
          <w:rPr>
            <w:noProof/>
          </w:rPr>
          <w:fldChar w:fldCharType="end"/>
        </w:r>
      </w:hyperlink>
    </w:p>
    <w:p w14:paraId="00AA36E2" w14:textId="543F5E4A" w:rsidR="00246553" w:rsidRDefault="00246553">
      <w:pPr>
        <w:pStyle w:val="34"/>
        <w:tabs>
          <w:tab w:val="left" w:pos="1100"/>
          <w:tab w:val="right" w:leader="dot" w:pos="9628"/>
        </w:tabs>
        <w:rPr>
          <w:rFonts w:asciiTheme="minorHAnsi" w:eastAsiaTheme="minorEastAsia" w:hAnsiTheme="minorHAnsi" w:cstheme="minorBidi"/>
          <w:i w:val="0"/>
          <w:iCs w:val="0"/>
          <w:noProof/>
          <w:kern w:val="2"/>
          <w:sz w:val="24"/>
          <w:szCs w:val="24"/>
          <w:lang w:val="en-US" w:eastAsia="en-US"/>
          <w14:ligatures w14:val="standardContextual"/>
        </w:rPr>
      </w:pPr>
      <w:hyperlink w:anchor="_Toc203742257" w:history="1">
        <w:r w:rsidRPr="00890F8C">
          <w:rPr>
            <w:rStyle w:val="-"/>
            <w:noProof/>
            <w:lang w:val="el-GR"/>
          </w:rPr>
          <w:t>2.4.3</w:t>
        </w:r>
        <w:r>
          <w:rPr>
            <w:rFonts w:asciiTheme="minorHAnsi" w:eastAsiaTheme="minorEastAsia" w:hAnsiTheme="minorHAnsi" w:cstheme="minorBidi"/>
            <w:i w:val="0"/>
            <w:iCs w:val="0"/>
            <w:noProof/>
            <w:kern w:val="2"/>
            <w:sz w:val="24"/>
            <w:szCs w:val="24"/>
            <w:lang w:val="en-US" w:eastAsia="en-US"/>
            <w14:ligatures w14:val="standardContextual"/>
          </w:rPr>
          <w:tab/>
        </w:r>
        <w:r w:rsidRPr="00890F8C">
          <w:rPr>
            <w:rStyle w:val="-"/>
            <w:noProof/>
            <w:lang w:val="el-GR"/>
          </w:rPr>
          <w:t>Περιεχόμενα Φακέλου «Δικαιολογητικά Συμμετοχής- Τεχνική Προσφορά»</w:t>
        </w:r>
        <w:r>
          <w:rPr>
            <w:noProof/>
          </w:rPr>
          <w:tab/>
        </w:r>
        <w:r>
          <w:rPr>
            <w:noProof/>
          </w:rPr>
          <w:fldChar w:fldCharType="begin"/>
        </w:r>
        <w:r>
          <w:rPr>
            <w:noProof/>
          </w:rPr>
          <w:instrText xml:space="preserve"> PAGEREF _Toc203742257 \h </w:instrText>
        </w:r>
        <w:r>
          <w:rPr>
            <w:noProof/>
          </w:rPr>
        </w:r>
        <w:r>
          <w:rPr>
            <w:noProof/>
          </w:rPr>
          <w:fldChar w:fldCharType="separate"/>
        </w:r>
        <w:r w:rsidR="004452A5">
          <w:rPr>
            <w:noProof/>
          </w:rPr>
          <w:t>46</w:t>
        </w:r>
        <w:r>
          <w:rPr>
            <w:noProof/>
          </w:rPr>
          <w:fldChar w:fldCharType="end"/>
        </w:r>
      </w:hyperlink>
    </w:p>
    <w:p w14:paraId="1D081A86" w14:textId="31762DE6" w:rsidR="00246553" w:rsidRDefault="00246553">
      <w:pPr>
        <w:pStyle w:val="44"/>
        <w:tabs>
          <w:tab w:val="right" w:leader="dot" w:pos="9628"/>
        </w:tabs>
        <w:rPr>
          <w:rFonts w:asciiTheme="minorHAnsi" w:eastAsiaTheme="minorEastAsia" w:hAnsiTheme="minorHAnsi" w:cstheme="minorBidi"/>
          <w:noProof/>
          <w:kern w:val="2"/>
          <w:sz w:val="24"/>
          <w:szCs w:val="24"/>
          <w:lang w:val="en-US" w:eastAsia="en-US"/>
          <w14:ligatures w14:val="standardContextual"/>
        </w:rPr>
      </w:pPr>
      <w:hyperlink w:anchor="_Toc203742258" w:history="1">
        <w:r w:rsidRPr="00890F8C">
          <w:rPr>
            <w:rStyle w:val="-"/>
            <w:noProof/>
            <w:lang w:val="el-GR"/>
          </w:rPr>
          <w:t>2.4.3.1 Δικαιολογητικά Συμμετοχής</w:t>
        </w:r>
        <w:r>
          <w:rPr>
            <w:noProof/>
          </w:rPr>
          <w:tab/>
        </w:r>
        <w:r>
          <w:rPr>
            <w:noProof/>
          </w:rPr>
          <w:fldChar w:fldCharType="begin"/>
        </w:r>
        <w:r>
          <w:rPr>
            <w:noProof/>
          </w:rPr>
          <w:instrText xml:space="preserve"> PAGEREF _Toc203742258 \h </w:instrText>
        </w:r>
        <w:r>
          <w:rPr>
            <w:noProof/>
          </w:rPr>
        </w:r>
        <w:r>
          <w:rPr>
            <w:noProof/>
          </w:rPr>
          <w:fldChar w:fldCharType="separate"/>
        </w:r>
        <w:r w:rsidR="004452A5">
          <w:rPr>
            <w:noProof/>
          </w:rPr>
          <w:t>46</w:t>
        </w:r>
        <w:r>
          <w:rPr>
            <w:noProof/>
          </w:rPr>
          <w:fldChar w:fldCharType="end"/>
        </w:r>
      </w:hyperlink>
    </w:p>
    <w:p w14:paraId="5AEE56C7" w14:textId="5CCF736C" w:rsidR="00246553" w:rsidRDefault="00246553">
      <w:pPr>
        <w:pStyle w:val="44"/>
        <w:tabs>
          <w:tab w:val="right" w:leader="dot" w:pos="9628"/>
        </w:tabs>
        <w:rPr>
          <w:rFonts w:asciiTheme="minorHAnsi" w:eastAsiaTheme="minorEastAsia" w:hAnsiTheme="minorHAnsi" w:cstheme="minorBidi"/>
          <w:noProof/>
          <w:kern w:val="2"/>
          <w:sz w:val="24"/>
          <w:szCs w:val="24"/>
          <w:lang w:val="en-US" w:eastAsia="en-US"/>
          <w14:ligatures w14:val="standardContextual"/>
        </w:rPr>
      </w:pPr>
      <w:hyperlink w:anchor="_Toc203742259" w:history="1">
        <w:r w:rsidRPr="00890F8C">
          <w:rPr>
            <w:rStyle w:val="-"/>
            <w:noProof/>
            <w:lang w:val="el-GR"/>
          </w:rPr>
          <w:t>2.4.3.2 Τεχνική προσφορά</w:t>
        </w:r>
        <w:r>
          <w:rPr>
            <w:noProof/>
          </w:rPr>
          <w:tab/>
        </w:r>
        <w:r>
          <w:rPr>
            <w:noProof/>
          </w:rPr>
          <w:fldChar w:fldCharType="begin"/>
        </w:r>
        <w:r>
          <w:rPr>
            <w:noProof/>
          </w:rPr>
          <w:instrText xml:space="preserve"> PAGEREF _Toc203742259 \h </w:instrText>
        </w:r>
        <w:r>
          <w:rPr>
            <w:noProof/>
          </w:rPr>
        </w:r>
        <w:r>
          <w:rPr>
            <w:noProof/>
          </w:rPr>
          <w:fldChar w:fldCharType="separate"/>
        </w:r>
        <w:r w:rsidR="004452A5">
          <w:rPr>
            <w:noProof/>
          </w:rPr>
          <w:t>46</w:t>
        </w:r>
        <w:r>
          <w:rPr>
            <w:noProof/>
          </w:rPr>
          <w:fldChar w:fldCharType="end"/>
        </w:r>
      </w:hyperlink>
    </w:p>
    <w:p w14:paraId="0483FC4E" w14:textId="599D4FCE" w:rsidR="00246553" w:rsidRDefault="00246553">
      <w:pPr>
        <w:pStyle w:val="34"/>
        <w:tabs>
          <w:tab w:val="left" w:pos="1100"/>
          <w:tab w:val="right" w:leader="dot" w:pos="9628"/>
        </w:tabs>
        <w:rPr>
          <w:rFonts w:asciiTheme="minorHAnsi" w:eastAsiaTheme="minorEastAsia" w:hAnsiTheme="minorHAnsi" w:cstheme="minorBidi"/>
          <w:i w:val="0"/>
          <w:iCs w:val="0"/>
          <w:noProof/>
          <w:kern w:val="2"/>
          <w:sz w:val="24"/>
          <w:szCs w:val="24"/>
          <w:lang w:val="en-US" w:eastAsia="en-US"/>
          <w14:ligatures w14:val="standardContextual"/>
        </w:rPr>
      </w:pPr>
      <w:hyperlink w:anchor="_Toc203742260" w:history="1">
        <w:r w:rsidRPr="00890F8C">
          <w:rPr>
            <w:rStyle w:val="-"/>
            <w:noProof/>
            <w:lang w:val="el-GR"/>
          </w:rPr>
          <w:t>2.4.4</w:t>
        </w:r>
        <w:r>
          <w:rPr>
            <w:rFonts w:asciiTheme="minorHAnsi" w:eastAsiaTheme="minorEastAsia" w:hAnsiTheme="minorHAnsi" w:cstheme="minorBidi"/>
            <w:i w:val="0"/>
            <w:iCs w:val="0"/>
            <w:noProof/>
            <w:kern w:val="2"/>
            <w:sz w:val="24"/>
            <w:szCs w:val="24"/>
            <w:lang w:val="en-US" w:eastAsia="en-US"/>
            <w14:ligatures w14:val="standardContextual"/>
          </w:rPr>
          <w:tab/>
        </w:r>
        <w:r w:rsidRPr="00890F8C">
          <w:rPr>
            <w:rStyle w:val="-"/>
            <w:noProof/>
            <w:lang w:val="el-GR"/>
          </w:rPr>
          <w:t>Περιεχόμενα Φακέλου «Οικονομική Προσφορά» / Τρόπος σύνταξης και υποβολής οικονομικών προσφορών</w:t>
        </w:r>
        <w:r>
          <w:rPr>
            <w:noProof/>
          </w:rPr>
          <w:tab/>
        </w:r>
        <w:r>
          <w:rPr>
            <w:noProof/>
          </w:rPr>
          <w:fldChar w:fldCharType="begin"/>
        </w:r>
        <w:r>
          <w:rPr>
            <w:noProof/>
          </w:rPr>
          <w:instrText xml:space="preserve"> PAGEREF _Toc203742260 \h </w:instrText>
        </w:r>
        <w:r>
          <w:rPr>
            <w:noProof/>
          </w:rPr>
        </w:r>
        <w:r>
          <w:rPr>
            <w:noProof/>
          </w:rPr>
          <w:fldChar w:fldCharType="separate"/>
        </w:r>
        <w:r w:rsidR="004452A5">
          <w:rPr>
            <w:noProof/>
          </w:rPr>
          <w:t>46</w:t>
        </w:r>
        <w:r>
          <w:rPr>
            <w:noProof/>
          </w:rPr>
          <w:fldChar w:fldCharType="end"/>
        </w:r>
      </w:hyperlink>
    </w:p>
    <w:p w14:paraId="5672FCA0" w14:textId="2F9D749D" w:rsidR="00246553" w:rsidRDefault="00246553">
      <w:pPr>
        <w:pStyle w:val="34"/>
        <w:tabs>
          <w:tab w:val="left" w:pos="1100"/>
          <w:tab w:val="right" w:leader="dot" w:pos="9628"/>
        </w:tabs>
        <w:rPr>
          <w:rFonts w:asciiTheme="minorHAnsi" w:eastAsiaTheme="minorEastAsia" w:hAnsiTheme="minorHAnsi" w:cstheme="minorBidi"/>
          <w:i w:val="0"/>
          <w:iCs w:val="0"/>
          <w:noProof/>
          <w:kern w:val="2"/>
          <w:sz w:val="24"/>
          <w:szCs w:val="24"/>
          <w:lang w:val="en-US" w:eastAsia="en-US"/>
          <w14:ligatures w14:val="standardContextual"/>
        </w:rPr>
      </w:pPr>
      <w:hyperlink w:anchor="_Toc203742261" w:history="1">
        <w:r w:rsidRPr="00890F8C">
          <w:rPr>
            <w:rStyle w:val="-"/>
            <w:noProof/>
            <w:lang w:val="el-GR"/>
          </w:rPr>
          <w:t>2.4.5</w:t>
        </w:r>
        <w:r>
          <w:rPr>
            <w:rFonts w:asciiTheme="minorHAnsi" w:eastAsiaTheme="minorEastAsia" w:hAnsiTheme="minorHAnsi" w:cstheme="minorBidi"/>
            <w:i w:val="0"/>
            <w:iCs w:val="0"/>
            <w:noProof/>
            <w:kern w:val="2"/>
            <w:sz w:val="24"/>
            <w:szCs w:val="24"/>
            <w:lang w:val="en-US" w:eastAsia="en-US"/>
            <w14:ligatures w14:val="standardContextual"/>
          </w:rPr>
          <w:tab/>
        </w:r>
        <w:r w:rsidRPr="00890F8C">
          <w:rPr>
            <w:rStyle w:val="-"/>
            <w:noProof/>
            <w:lang w:val="el-GR"/>
          </w:rPr>
          <w:t>Χρόνος ισχύος των προσφορών</w:t>
        </w:r>
        <w:r>
          <w:rPr>
            <w:noProof/>
          </w:rPr>
          <w:tab/>
        </w:r>
        <w:r>
          <w:rPr>
            <w:noProof/>
          </w:rPr>
          <w:fldChar w:fldCharType="begin"/>
        </w:r>
        <w:r>
          <w:rPr>
            <w:noProof/>
          </w:rPr>
          <w:instrText xml:space="preserve"> PAGEREF _Toc203742261 \h </w:instrText>
        </w:r>
        <w:r>
          <w:rPr>
            <w:noProof/>
          </w:rPr>
        </w:r>
        <w:r>
          <w:rPr>
            <w:noProof/>
          </w:rPr>
          <w:fldChar w:fldCharType="separate"/>
        </w:r>
        <w:r w:rsidR="004452A5">
          <w:rPr>
            <w:noProof/>
          </w:rPr>
          <w:t>48</w:t>
        </w:r>
        <w:r>
          <w:rPr>
            <w:noProof/>
          </w:rPr>
          <w:fldChar w:fldCharType="end"/>
        </w:r>
      </w:hyperlink>
    </w:p>
    <w:p w14:paraId="14525A1F" w14:textId="5C0A0BE2" w:rsidR="00246553" w:rsidRDefault="00246553">
      <w:pPr>
        <w:pStyle w:val="34"/>
        <w:tabs>
          <w:tab w:val="left" w:pos="1100"/>
          <w:tab w:val="right" w:leader="dot" w:pos="9628"/>
        </w:tabs>
        <w:rPr>
          <w:rFonts w:asciiTheme="minorHAnsi" w:eastAsiaTheme="minorEastAsia" w:hAnsiTheme="minorHAnsi" w:cstheme="minorBidi"/>
          <w:i w:val="0"/>
          <w:iCs w:val="0"/>
          <w:noProof/>
          <w:kern w:val="2"/>
          <w:sz w:val="24"/>
          <w:szCs w:val="24"/>
          <w:lang w:val="en-US" w:eastAsia="en-US"/>
          <w14:ligatures w14:val="standardContextual"/>
        </w:rPr>
      </w:pPr>
      <w:hyperlink w:anchor="_Toc203742262" w:history="1">
        <w:r w:rsidRPr="00890F8C">
          <w:rPr>
            <w:rStyle w:val="-"/>
            <w:noProof/>
            <w:lang w:val="el-GR"/>
          </w:rPr>
          <w:t>2.4.6</w:t>
        </w:r>
        <w:r>
          <w:rPr>
            <w:rFonts w:asciiTheme="minorHAnsi" w:eastAsiaTheme="minorEastAsia" w:hAnsiTheme="minorHAnsi" w:cstheme="minorBidi"/>
            <w:i w:val="0"/>
            <w:iCs w:val="0"/>
            <w:noProof/>
            <w:kern w:val="2"/>
            <w:sz w:val="24"/>
            <w:szCs w:val="24"/>
            <w:lang w:val="en-US" w:eastAsia="en-US"/>
            <w14:ligatures w14:val="standardContextual"/>
          </w:rPr>
          <w:tab/>
        </w:r>
        <w:r w:rsidRPr="00890F8C">
          <w:rPr>
            <w:rStyle w:val="-"/>
            <w:noProof/>
            <w:lang w:val="el-GR"/>
          </w:rPr>
          <w:t>Λόγοι απόρριψης προσφορών</w:t>
        </w:r>
        <w:r>
          <w:rPr>
            <w:noProof/>
          </w:rPr>
          <w:tab/>
        </w:r>
        <w:r>
          <w:rPr>
            <w:noProof/>
          </w:rPr>
          <w:fldChar w:fldCharType="begin"/>
        </w:r>
        <w:r>
          <w:rPr>
            <w:noProof/>
          </w:rPr>
          <w:instrText xml:space="preserve"> PAGEREF _Toc203742262 \h </w:instrText>
        </w:r>
        <w:r>
          <w:rPr>
            <w:noProof/>
          </w:rPr>
        </w:r>
        <w:r>
          <w:rPr>
            <w:noProof/>
          </w:rPr>
          <w:fldChar w:fldCharType="separate"/>
        </w:r>
        <w:r w:rsidR="004452A5">
          <w:rPr>
            <w:noProof/>
          </w:rPr>
          <w:t>48</w:t>
        </w:r>
        <w:r>
          <w:rPr>
            <w:noProof/>
          </w:rPr>
          <w:fldChar w:fldCharType="end"/>
        </w:r>
      </w:hyperlink>
    </w:p>
    <w:p w14:paraId="3658227E" w14:textId="152FD50E" w:rsidR="00246553" w:rsidRDefault="00246553">
      <w:pPr>
        <w:pStyle w:val="18"/>
        <w:tabs>
          <w:tab w:val="left" w:pos="440"/>
          <w:tab w:val="right" w:leader="dot" w:pos="9628"/>
        </w:tabs>
        <w:rPr>
          <w:rFonts w:asciiTheme="minorHAnsi" w:eastAsiaTheme="minorEastAsia" w:hAnsiTheme="minorHAnsi" w:cstheme="minorBidi"/>
          <w:b w:val="0"/>
          <w:bCs w:val="0"/>
          <w:caps w:val="0"/>
          <w:noProof/>
          <w:kern w:val="2"/>
          <w:sz w:val="24"/>
          <w:szCs w:val="24"/>
          <w:lang w:val="en-US" w:eastAsia="en-US"/>
          <w14:ligatures w14:val="standardContextual"/>
        </w:rPr>
      </w:pPr>
      <w:hyperlink w:anchor="_Toc203742263" w:history="1">
        <w:r w:rsidRPr="00890F8C">
          <w:rPr>
            <w:rStyle w:val="-"/>
            <w:noProof/>
            <w:lang w:val="el-GR"/>
          </w:rPr>
          <w:t>3.</w:t>
        </w:r>
        <w:r>
          <w:rPr>
            <w:rFonts w:asciiTheme="minorHAnsi" w:eastAsiaTheme="minorEastAsia" w:hAnsiTheme="minorHAnsi" w:cstheme="minorBidi"/>
            <w:b w:val="0"/>
            <w:bCs w:val="0"/>
            <w:caps w:val="0"/>
            <w:noProof/>
            <w:kern w:val="2"/>
            <w:sz w:val="24"/>
            <w:szCs w:val="24"/>
            <w:lang w:val="en-US" w:eastAsia="en-US"/>
            <w14:ligatures w14:val="standardContextual"/>
          </w:rPr>
          <w:tab/>
        </w:r>
        <w:r w:rsidRPr="00890F8C">
          <w:rPr>
            <w:rStyle w:val="-"/>
            <w:noProof/>
            <w:lang w:val="el-GR"/>
          </w:rPr>
          <w:t>ΔΙΕΝΕΡΓΕΙΑ ΔΙΑΔΙΚΑΣΙΑΣ - ΑΞΙΟΛΟΓΗΣΗ ΠΡΟΣΦΟΡΩΝ</w:t>
        </w:r>
        <w:r>
          <w:rPr>
            <w:noProof/>
          </w:rPr>
          <w:tab/>
        </w:r>
        <w:r>
          <w:rPr>
            <w:noProof/>
          </w:rPr>
          <w:fldChar w:fldCharType="begin"/>
        </w:r>
        <w:r>
          <w:rPr>
            <w:noProof/>
          </w:rPr>
          <w:instrText xml:space="preserve"> PAGEREF _Toc203742263 \h </w:instrText>
        </w:r>
        <w:r>
          <w:rPr>
            <w:noProof/>
          </w:rPr>
        </w:r>
        <w:r>
          <w:rPr>
            <w:noProof/>
          </w:rPr>
          <w:fldChar w:fldCharType="separate"/>
        </w:r>
        <w:r w:rsidR="004452A5">
          <w:rPr>
            <w:noProof/>
          </w:rPr>
          <w:t>50</w:t>
        </w:r>
        <w:r>
          <w:rPr>
            <w:noProof/>
          </w:rPr>
          <w:fldChar w:fldCharType="end"/>
        </w:r>
      </w:hyperlink>
    </w:p>
    <w:p w14:paraId="6E2FFD55" w14:textId="39AFA2BC" w:rsidR="00246553" w:rsidRDefault="00246553">
      <w:pPr>
        <w:pStyle w:val="2a"/>
        <w:tabs>
          <w:tab w:val="left" w:pos="880"/>
          <w:tab w:val="right" w:leader="dot" w:pos="9628"/>
        </w:tabs>
        <w:rPr>
          <w:rFonts w:asciiTheme="minorHAnsi" w:eastAsiaTheme="minorEastAsia" w:hAnsiTheme="minorHAnsi" w:cstheme="minorBidi"/>
          <w:smallCaps w:val="0"/>
          <w:noProof/>
          <w:kern w:val="2"/>
          <w:sz w:val="24"/>
          <w:szCs w:val="24"/>
          <w:lang w:val="en-US" w:eastAsia="en-US"/>
          <w14:ligatures w14:val="standardContextual"/>
        </w:rPr>
      </w:pPr>
      <w:hyperlink w:anchor="_Toc203742264" w:history="1">
        <w:r w:rsidRPr="00890F8C">
          <w:rPr>
            <w:rStyle w:val="-"/>
            <w:noProof/>
            <w:lang w:val="el-GR"/>
          </w:rPr>
          <w:t xml:space="preserve">3.1 </w:t>
        </w:r>
        <w:r>
          <w:rPr>
            <w:rFonts w:asciiTheme="minorHAnsi" w:eastAsiaTheme="minorEastAsia" w:hAnsiTheme="minorHAnsi" w:cstheme="minorBidi"/>
            <w:smallCaps w:val="0"/>
            <w:noProof/>
            <w:kern w:val="2"/>
            <w:sz w:val="24"/>
            <w:szCs w:val="24"/>
            <w:lang w:val="en-US" w:eastAsia="en-US"/>
            <w14:ligatures w14:val="standardContextual"/>
          </w:rPr>
          <w:tab/>
        </w:r>
        <w:r w:rsidRPr="00890F8C">
          <w:rPr>
            <w:rStyle w:val="-"/>
            <w:noProof/>
            <w:lang w:val="el-GR"/>
          </w:rPr>
          <w:t>Αποσφράγιση και αξιολόγηση προσφορών</w:t>
        </w:r>
        <w:r>
          <w:rPr>
            <w:noProof/>
          </w:rPr>
          <w:tab/>
        </w:r>
        <w:r>
          <w:rPr>
            <w:noProof/>
          </w:rPr>
          <w:fldChar w:fldCharType="begin"/>
        </w:r>
        <w:r>
          <w:rPr>
            <w:noProof/>
          </w:rPr>
          <w:instrText xml:space="preserve"> PAGEREF _Toc203742264 \h </w:instrText>
        </w:r>
        <w:r>
          <w:rPr>
            <w:noProof/>
          </w:rPr>
        </w:r>
        <w:r>
          <w:rPr>
            <w:noProof/>
          </w:rPr>
          <w:fldChar w:fldCharType="separate"/>
        </w:r>
        <w:r w:rsidR="004452A5">
          <w:rPr>
            <w:noProof/>
          </w:rPr>
          <w:t>50</w:t>
        </w:r>
        <w:r>
          <w:rPr>
            <w:noProof/>
          </w:rPr>
          <w:fldChar w:fldCharType="end"/>
        </w:r>
      </w:hyperlink>
    </w:p>
    <w:p w14:paraId="4216A39C" w14:textId="03ECCAF1" w:rsidR="00246553" w:rsidRDefault="00246553">
      <w:pPr>
        <w:pStyle w:val="34"/>
        <w:tabs>
          <w:tab w:val="left" w:pos="1100"/>
          <w:tab w:val="right" w:leader="dot" w:pos="9628"/>
        </w:tabs>
        <w:rPr>
          <w:rFonts w:asciiTheme="minorHAnsi" w:eastAsiaTheme="minorEastAsia" w:hAnsiTheme="minorHAnsi" w:cstheme="minorBidi"/>
          <w:i w:val="0"/>
          <w:iCs w:val="0"/>
          <w:noProof/>
          <w:kern w:val="2"/>
          <w:sz w:val="24"/>
          <w:szCs w:val="24"/>
          <w:lang w:val="en-US" w:eastAsia="en-US"/>
          <w14:ligatures w14:val="standardContextual"/>
        </w:rPr>
      </w:pPr>
      <w:hyperlink w:anchor="_Toc203742265" w:history="1">
        <w:r w:rsidRPr="00890F8C">
          <w:rPr>
            <w:rStyle w:val="-"/>
            <w:rFonts w:cs="Arial"/>
            <w:noProof/>
            <w:kern w:val="1"/>
            <w:lang w:val="el-GR"/>
          </w:rPr>
          <w:t>3.1.1</w:t>
        </w:r>
        <w:r>
          <w:rPr>
            <w:rFonts w:asciiTheme="minorHAnsi" w:eastAsiaTheme="minorEastAsia" w:hAnsiTheme="minorHAnsi" w:cstheme="minorBidi"/>
            <w:i w:val="0"/>
            <w:iCs w:val="0"/>
            <w:noProof/>
            <w:kern w:val="2"/>
            <w:sz w:val="24"/>
            <w:szCs w:val="24"/>
            <w:lang w:val="en-US" w:eastAsia="en-US"/>
            <w14:ligatures w14:val="standardContextual"/>
          </w:rPr>
          <w:tab/>
        </w:r>
        <w:r w:rsidRPr="00890F8C">
          <w:rPr>
            <w:rStyle w:val="-"/>
            <w:rFonts w:cs="Arial"/>
            <w:noProof/>
            <w:kern w:val="1"/>
            <w:lang w:val="el-GR"/>
          </w:rPr>
          <w:t>Ηλεκτρονική αποσφράγιση προσφορών</w:t>
        </w:r>
        <w:r>
          <w:rPr>
            <w:noProof/>
          </w:rPr>
          <w:tab/>
        </w:r>
        <w:r>
          <w:rPr>
            <w:noProof/>
          </w:rPr>
          <w:fldChar w:fldCharType="begin"/>
        </w:r>
        <w:r>
          <w:rPr>
            <w:noProof/>
          </w:rPr>
          <w:instrText xml:space="preserve"> PAGEREF _Toc203742265 \h </w:instrText>
        </w:r>
        <w:r>
          <w:rPr>
            <w:noProof/>
          </w:rPr>
        </w:r>
        <w:r>
          <w:rPr>
            <w:noProof/>
          </w:rPr>
          <w:fldChar w:fldCharType="separate"/>
        </w:r>
        <w:r w:rsidR="004452A5">
          <w:rPr>
            <w:noProof/>
          </w:rPr>
          <w:t>50</w:t>
        </w:r>
        <w:r>
          <w:rPr>
            <w:noProof/>
          </w:rPr>
          <w:fldChar w:fldCharType="end"/>
        </w:r>
      </w:hyperlink>
    </w:p>
    <w:p w14:paraId="798F69B7" w14:textId="0D2FEDE4" w:rsidR="00246553" w:rsidRDefault="00246553">
      <w:pPr>
        <w:pStyle w:val="34"/>
        <w:tabs>
          <w:tab w:val="left" w:pos="1100"/>
          <w:tab w:val="right" w:leader="dot" w:pos="9628"/>
        </w:tabs>
        <w:rPr>
          <w:rFonts w:asciiTheme="minorHAnsi" w:eastAsiaTheme="minorEastAsia" w:hAnsiTheme="minorHAnsi" w:cstheme="minorBidi"/>
          <w:i w:val="0"/>
          <w:iCs w:val="0"/>
          <w:noProof/>
          <w:kern w:val="2"/>
          <w:sz w:val="24"/>
          <w:szCs w:val="24"/>
          <w:lang w:val="en-US" w:eastAsia="en-US"/>
          <w14:ligatures w14:val="standardContextual"/>
        </w:rPr>
      </w:pPr>
      <w:hyperlink w:anchor="_Toc203742266" w:history="1">
        <w:r w:rsidRPr="00890F8C">
          <w:rPr>
            <w:rStyle w:val="-"/>
            <w:noProof/>
            <w:lang w:val="el-GR"/>
          </w:rPr>
          <w:t>3.1.2</w:t>
        </w:r>
        <w:r>
          <w:rPr>
            <w:rFonts w:asciiTheme="minorHAnsi" w:eastAsiaTheme="minorEastAsia" w:hAnsiTheme="minorHAnsi" w:cstheme="minorBidi"/>
            <w:i w:val="0"/>
            <w:iCs w:val="0"/>
            <w:noProof/>
            <w:kern w:val="2"/>
            <w:sz w:val="24"/>
            <w:szCs w:val="24"/>
            <w:lang w:val="en-US" w:eastAsia="en-US"/>
            <w14:ligatures w14:val="standardContextual"/>
          </w:rPr>
          <w:tab/>
        </w:r>
        <w:r w:rsidRPr="00890F8C">
          <w:rPr>
            <w:rStyle w:val="-"/>
            <w:noProof/>
            <w:lang w:val="el-GR"/>
          </w:rPr>
          <w:t>Αξιολόγηση προσφορών</w:t>
        </w:r>
        <w:r>
          <w:rPr>
            <w:noProof/>
          </w:rPr>
          <w:tab/>
        </w:r>
        <w:r>
          <w:rPr>
            <w:noProof/>
          </w:rPr>
          <w:fldChar w:fldCharType="begin"/>
        </w:r>
        <w:r>
          <w:rPr>
            <w:noProof/>
          </w:rPr>
          <w:instrText xml:space="preserve"> PAGEREF _Toc203742266 \h </w:instrText>
        </w:r>
        <w:r>
          <w:rPr>
            <w:noProof/>
          </w:rPr>
        </w:r>
        <w:r>
          <w:rPr>
            <w:noProof/>
          </w:rPr>
          <w:fldChar w:fldCharType="separate"/>
        </w:r>
        <w:r w:rsidR="004452A5">
          <w:rPr>
            <w:noProof/>
          </w:rPr>
          <w:t>50</w:t>
        </w:r>
        <w:r>
          <w:rPr>
            <w:noProof/>
          </w:rPr>
          <w:fldChar w:fldCharType="end"/>
        </w:r>
      </w:hyperlink>
    </w:p>
    <w:p w14:paraId="0DD78DB7" w14:textId="64ABC3BF" w:rsidR="00246553" w:rsidRDefault="00246553">
      <w:pPr>
        <w:pStyle w:val="2a"/>
        <w:tabs>
          <w:tab w:val="left" w:pos="880"/>
          <w:tab w:val="right" w:leader="dot" w:pos="9628"/>
        </w:tabs>
        <w:rPr>
          <w:rFonts w:asciiTheme="minorHAnsi" w:eastAsiaTheme="minorEastAsia" w:hAnsiTheme="minorHAnsi" w:cstheme="minorBidi"/>
          <w:smallCaps w:val="0"/>
          <w:noProof/>
          <w:kern w:val="2"/>
          <w:sz w:val="24"/>
          <w:szCs w:val="24"/>
          <w:lang w:val="en-US" w:eastAsia="en-US"/>
          <w14:ligatures w14:val="standardContextual"/>
        </w:rPr>
      </w:pPr>
      <w:hyperlink w:anchor="_Toc203742267" w:history="1">
        <w:r w:rsidRPr="00890F8C">
          <w:rPr>
            <w:rStyle w:val="-"/>
            <w:noProof/>
            <w:lang w:val="el-GR"/>
          </w:rPr>
          <w:t>3.2</w:t>
        </w:r>
        <w:r>
          <w:rPr>
            <w:rFonts w:asciiTheme="minorHAnsi" w:eastAsiaTheme="minorEastAsia" w:hAnsiTheme="minorHAnsi" w:cstheme="minorBidi"/>
            <w:smallCaps w:val="0"/>
            <w:noProof/>
            <w:kern w:val="2"/>
            <w:sz w:val="24"/>
            <w:szCs w:val="24"/>
            <w:lang w:val="en-US" w:eastAsia="en-US"/>
            <w14:ligatures w14:val="standardContextual"/>
          </w:rPr>
          <w:tab/>
        </w:r>
        <w:r w:rsidRPr="00890F8C">
          <w:rPr>
            <w:rStyle w:val="-"/>
            <w:noProof/>
            <w:lang w:val="el-GR"/>
          </w:rPr>
          <w:t>Πρόσκληση υποβολής δικαιολογητικών προσωρινού αναδόχου - Δικαιολογητικά προσωρινού αναδόχου</w:t>
        </w:r>
        <w:r>
          <w:rPr>
            <w:noProof/>
          </w:rPr>
          <w:tab/>
        </w:r>
        <w:r>
          <w:rPr>
            <w:noProof/>
          </w:rPr>
          <w:fldChar w:fldCharType="begin"/>
        </w:r>
        <w:r>
          <w:rPr>
            <w:noProof/>
          </w:rPr>
          <w:instrText xml:space="preserve"> PAGEREF _Toc203742267 \h </w:instrText>
        </w:r>
        <w:r>
          <w:rPr>
            <w:noProof/>
          </w:rPr>
        </w:r>
        <w:r>
          <w:rPr>
            <w:noProof/>
          </w:rPr>
          <w:fldChar w:fldCharType="separate"/>
        </w:r>
        <w:r w:rsidR="004452A5">
          <w:rPr>
            <w:noProof/>
          </w:rPr>
          <w:t>52</w:t>
        </w:r>
        <w:r>
          <w:rPr>
            <w:noProof/>
          </w:rPr>
          <w:fldChar w:fldCharType="end"/>
        </w:r>
      </w:hyperlink>
    </w:p>
    <w:p w14:paraId="21645F41" w14:textId="42D65677" w:rsidR="00246553" w:rsidRDefault="00246553">
      <w:pPr>
        <w:pStyle w:val="2a"/>
        <w:tabs>
          <w:tab w:val="left" w:pos="880"/>
          <w:tab w:val="right" w:leader="dot" w:pos="9628"/>
        </w:tabs>
        <w:rPr>
          <w:rFonts w:asciiTheme="minorHAnsi" w:eastAsiaTheme="minorEastAsia" w:hAnsiTheme="minorHAnsi" w:cstheme="minorBidi"/>
          <w:smallCaps w:val="0"/>
          <w:noProof/>
          <w:kern w:val="2"/>
          <w:sz w:val="24"/>
          <w:szCs w:val="24"/>
          <w:lang w:val="en-US" w:eastAsia="en-US"/>
          <w14:ligatures w14:val="standardContextual"/>
        </w:rPr>
      </w:pPr>
      <w:hyperlink w:anchor="_Toc203742268" w:history="1">
        <w:r w:rsidRPr="00890F8C">
          <w:rPr>
            <w:rStyle w:val="-"/>
            <w:noProof/>
            <w:lang w:val="el-GR"/>
          </w:rPr>
          <w:t>3.3</w:t>
        </w:r>
        <w:r>
          <w:rPr>
            <w:rFonts w:asciiTheme="minorHAnsi" w:eastAsiaTheme="minorEastAsia" w:hAnsiTheme="minorHAnsi" w:cstheme="minorBidi"/>
            <w:smallCaps w:val="0"/>
            <w:noProof/>
            <w:kern w:val="2"/>
            <w:sz w:val="24"/>
            <w:szCs w:val="24"/>
            <w:lang w:val="en-US" w:eastAsia="en-US"/>
            <w14:ligatures w14:val="standardContextual"/>
          </w:rPr>
          <w:tab/>
        </w:r>
        <w:r w:rsidRPr="00890F8C">
          <w:rPr>
            <w:rStyle w:val="-"/>
            <w:noProof/>
            <w:lang w:val="el-GR"/>
          </w:rPr>
          <w:t>Κατακύρωση - σύναψη σύμβασης</w:t>
        </w:r>
        <w:r>
          <w:rPr>
            <w:noProof/>
          </w:rPr>
          <w:tab/>
        </w:r>
        <w:r>
          <w:rPr>
            <w:noProof/>
          </w:rPr>
          <w:fldChar w:fldCharType="begin"/>
        </w:r>
        <w:r>
          <w:rPr>
            <w:noProof/>
          </w:rPr>
          <w:instrText xml:space="preserve"> PAGEREF _Toc203742268 \h </w:instrText>
        </w:r>
        <w:r>
          <w:rPr>
            <w:noProof/>
          </w:rPr>
        </w:r>
        <w:r>
          <w:rPr>
            <w:noProof/>
          </w:rPr>
          <w:fldChar w:fldCharType="separate"/>
        </w:r>
        <w:r w:rsidR="004452A5">
          <w:rPr>
            <w:noProof/>
          </w:rPr>
          <w:t>53</w:t>
        </w:r>
        <w:r>
          <w:rPr>
            <w:noProof/>
          </w:rPr>
          <w:fldChar w:fldCharType="end"/>
        </w:r>
      </w:hyperlink>
    </w:p>
    <w:p w14:paraId="22A6F5D1" w14:textId="63DCB362" w:rsidR="00246553" w:rsidRDefault="00246553">
      <w:pPr>
        <w:pStyle w:val="2a"/>
        <w:tabs>
          <w:tab w:val="left" w:pos="880"/>
          <w:tab w:val="right" w:leader="dot" w:pos="9628"/>
        </w:tabs>
        <w:rPr>
          <w:rFonts w:asciiTheme="minorHAnsi" w:eastAsiaTheme="minorEastAsia" w:hAnsiTheme="minorHAnsi" w:cstheme="minorBidi"/>
          <w:smallCaps w:val="0"/>
          <w:noProof/>
          <w:kern w:val="2"/>
          <w:sz w:val="24"/>
          <w:szCs w:val="24"/>
          <w:lang w:val="en-US" w:eastAsia="en-US"/>
          <w14:ligatures w14:val="standardContextual"/>
        </w:rPr>
      </w:pPr>
      <w:hyperlink w:anchor="_Toc203742269" w:history="1">
        <w:r w:rsidRPr="00890F8C">
          <w:rPr>
            <w:rStyle w:val="-"/>
            <w:noProof/>
            <w:lang w:val="el-GR"/>
          </w:rPr>
          <w:t>3.4</w:t>
        </w:r>
        <w:r>
          <w:rPr>
            <w:rFonts w:asciiTheme="minorHAnsi" w:eastAsiaTheme="minorEastAsia" w:hAnsiTheme="minorHAnsi" w:cstheme="minorBidi"/>
            <w:smallCaps w:val="0"/>
            <w:noProof/>
            <w:kern w:val="2"/>
            <w:sz w:val="24"/>
            <w:szCs w:val="24"/>
            <w:lang w:val="en-US" w:eastAsia="en-US"/>
            <w14:ligatures w14:val="standardContextual"/>
          </w:rPr>
          <w:tab/>
        </w:r>
        <w:r w:rsidRPr="00890F8C">
          <w:rPr>
            <w:rStyle w:val="-"/>
            <w:noProof/>
            <w:lang w:val="el-GR"/>
          </w:rPr>
          <w:t>Προδικαστικές Προσφυγές - Προσωρινή και οριστική Δικαστική Προστασία</w:t>
        </w:r>
        <w:r>
          <w:rPr>
            <w:noProof/>
          </w:rPr>
          <w:tab/>
        </w:r>
        <w:r>
          <w:rPr>
            <w:noProof/>
          </w:rPr>
          <w:fldChar w:fldCharType="begin"/>
        </w:r>
        <w:r>
          <w:rPr>
            <w:noProof/>
          </w:rPr>
          <w:instrText xml:space="preserve"> PAGEREF _Toc203742269 \h </w:instrText>
        </w:r>
        <w:r>
          <w:rPr>
            <w:noProof/>
          </w:rPr>
        </w:r>
        <w:r>
          <w:rPr>
            <w:noProof/>
          </w:rPr>
          <w:fldChar w:fldCharType="separate"/>
        </w:r>
        <w:r w:rsidR="004452A5">
          <w:rPr>
            <w:noProof/>
          </w:rPr>
          <w:t>54</w:t>
        </w:r>
        <w:r>
          <w:rPr>
            <w:noProof/>
          </w:rPr>
          <w:fldChar w:fldCharType="end"/>
        </w:r>
      </w:hyperlink>
    </w:p>
    <w:p w14:paraId="7A31050D" w14:textId="2249B4A6" w:rsidR="00246553" w:rsidRDefault="00246553">
      <w:pPr>
        <w:pStyle w:val="2a"/>
        <w:tabs>
          <w:tab w:val="left" w:pos="880"/>
          <w:tab w:val="right" w:leader="dot" w:pos="9628"/>
        </w:tabs>
        <w:rPr>
          <w:rFonts w:asciiTheme="minorHAnsi" w:eastAsiaTheme="minorEastAsia" w:hAnsiTheme="minorHAnsi" w:cstheme="minorBidi"/>
          <w:smallCaps w:val="0"/>
          <w:noProof/>
          <w:kern w:val="2"/>
          <w:sz w:val="24"/>
          <w:szCs w:val="24"/>
          <w:lang w:val="en-US" w:eastAsia="en-US"/>
          <w14:ligatures w14:val="standardContextual"/>
        </w:rPr>
      </w:pPr>
      <w:hyperlink w:anchor="_Toc203742270" w:history="1">
        <w:r w:rsidRPr="00890F8C">
          <w:rPr>
            <w:rStyle w:val="-"/>
            <w:noProof/>
            <w:lang w:val="el-GR"/>
          </w:rPr>
          <w:t>3.5</w:t>
        </w:r>
        <w:r>
          <w:rPr>
            <w:rFonts w:asciiTheme="minorHAnsi" w:eastAsiaTheme="minorEastAsia" w:hAnsiTheme="minorHAnsi" w:cstheme="minorBidi"/>
            <w:smallCaps w:val="0"/>
            <w:noProof/>
            <w:kern w:val="2"/>
            <w:sz w:val="24"/>
            <w:szCs w:val="24"/>
            <w:lang w:val="en-US" w:eastAsia="en-US"/>
            <w14:ligatures w14:val="standardContextual"/>
          </w:rPr>
          <w:tab/>
        </w:r>
        <w:r w:rsidRPr="00890F8C">
          <w:rPr>
            <w:rStyle w:val="-"/>
            <w:noProof/>
            <w:lang w:val="el-GR"/>
          </w:rPr>
          <w:t>Ματαίωση Διαδικασίας</w:t>
        </w:r>
        <w:r>
          <w:rPr>
            <w:noProof/>
          </w:rPr>
          <w:tab/>
        </w:r>
        <w:r>
          <w:rPr>
            <w:noProof/>
          </w:rPr>
          <w:fldChar w:fldCharType="begin"/>
        </w:r>
        <w:r>
          <w:rPr>
            <w:noProof/>
          </w:rPr>
          <w:instrText xml:space="preserve"> PAGEREF _Toc203742270 \h </w:instrText>
        </w:r>
        <w:r>
          <w:rPr>
            <w:noProof/>
          </w:rPr>
        </w:r>
        <w:r>
          <w:rPr>
            <w:noProof/>
          </w:rPr>
          <w:fldChar w:fldCharType="separate"/>
        </w:r>
        <w:r w:rsidR="004452A5">
          <w:rPr>
            <w:noProof/>
          </w:rPr>
          <w:t>57</w:t>
        </w:r>
        <w:r>
          <w:rPr>
            <w:noProof/>
          </w:rPr>
          <w:fldChar w:fldCharType="end"/>
        </w:r>
      </w:hyperlink>
    </w:p>
    <w:p w14:paraId="459BB16B" w14:textId="5F15FA6A" w:rsidR="00246553" w:rsidRDefault="00246553">
      <w:pPr>
        <w:pStyle w:val="18"/>
        <w:tabs>
          <w:tab w:val="left" w:pos="440"/>
          <w:tab w:val="right" w:leader="dot" w:pos="9628"/>
        </w:tabs>
        <w:rPr>
          <w:rFonts w:asciiTheme="minorHAnsi" w:eastAsiaTheme="minorEastAsia" w:hAnsiTheme="minorHAnsi" w:cstheme="minorBidi"/>
          <w:b w:val="0"/>
          <w:bCs w:val="0"/>
          <w:caps w:val="0"/>
          <w:noProof/>
          <w:kern w:val="2"/>
          <w:sz w:val="24"/>
          <w:szCs w:val="24"/>
          <w:lang w:val="en-US" w:eastAsia="en-US"/>
          <w14:ligatures w14:val="standardContextual"/>
        </w:rPr>
      </w:pPr>
      <w:hyperlink w:anchor="_Toc203742271" w:history="1">
        <w:r w:rsidRPr="00890F8C">
          <w:rPr>
            <w:rStyle w:val="-"/>
            <w:noProof/>
            <w:lang w:val="el-GR"/>
          </w:rPr>
          <w:t>4.</w:t>
        </w:r>
        <w:r>
          <w:rPr>
            <w:rFonts w:asciiTheme="minorHAnsi" w:eastAsiaTheme="minorEastAsia" w:hAnsiTheme="minorHAnsi" w:cstheme="minorBidi"/>
            <w:b w:val="0"/>
            <w:bCs w:val="0"/>
            <w:caps w:val="0"/>
            <w:noProof/>
            <w:kern w:val="2"/>
            <w:sz w:val="24"/>
            <w:szCs w:val="24"/>
            <w:lang w:val="en-US" w:eastAsia="en-US"/>
            <w14:ligatures w14:val="standardContextual"/>
          </w:rPr>
          <w:tab/>
        </w:r>
        <w:r w:rsidRPr="00890F8C">
          <w:rPr>
            <w:rStyle w:val="-"/>
            <w:noProof/>
            <w:lang w:val="el-GR"/>
          </w:rPr>
          <w:t>ΟΡΟΙ ΕΚΤΕΛΕΣΗΣ ΤΗΣ ΣΥΜΒΑΣΗΣ</w:t>
        </w:r>
        <w:r>
          <w:rPr>
            <w:noProof/>
          </w:rPr>
          <w:tab/>
        </w:r>
        <w:r>
          <w:rPr>
            <w:noProof/>
          </w:rPr>
          <w:fldChar w:fldCharType="begin"/>
        </w:r>
        <w:r>
          <w:rPr>
            <w:noProof/>
          </w:rPr>
          <w:instrText xml:space="preserve"> PAGEREF _Toc203742271 \h </w:instrText>
        </w:r>
        <w:r>
          <w:rPr>
            <w:noProof/>
          </w:rPr>
        </w:r>
        <w:r>
          <w:rPr>
            <w:noProof/>
          </w:rPr>
          <w:fldChar w:fldCharType="separate"/>
        </w:r>
        <w:r w:rsidR="004452A5">
          <w:rPr>
            <w:noProof/>
          </w:rPr>
          <w:t>58</w:t>
        </w:r>
        <w:r>
          <w:rPr>
            <w:noProof/>
          </w:rPr>
          <w:fldChar w:fldCharType="end"/>
        </w:r>
      </w:hyperlink>
    </w:p>
    <w:p w14:paraId="00F22CB8" w14:textId="3BECC854" w:rsidR="00246553" w:rsidRDefault="00246553">
      <w:pPr>
        <w:pStyle w:val="2a"/>
        <w:tabs>
          <w:tab w:val="left" w:pos="880"/>
          <w:tab w:val="right" w:leader="dot" w:pos="9628"/>
        </w:tabs>
        <w:rPr>
          <w:rFonts w:asciiTheme="minorHAnsi" w:eastAsiaTheme="minorEastAsia" w:hAnsiTheme="minorHAnsi" w:cstheme="minorBidi"/>
          <w:smallCaps w:val="0"/>
          <w:noProof/>
          <w:kern w:val="2"/>
          <w:sz w:val="24"/>
          <w:szCs w:val="24"/>
          <w:lang w:val="en-US" w:eastAsia="en-US"/>
          <w14:ligatures w14:val="standardContextual"/>
        </w:rPr>
      </w:pPr>
      <w:hyperlink w:anchor="_Toc203742272" w:history="1">
        <w:r w:rsidRPr="00890F8C">
          <w:rPr>
            <w:rStyle w:val="-"/>
            <w:noProof/>
            <w:lang w:val="el-GR"/>
          </w:rPr>
          <w:t>4.1</w:t>
        </w:r>
        <w:r>
          <w:rPr>
            <w:rFonts w:asciiTheme="minorHAnsi" w:eastAsiaTheme="minorEastAsia" w:hAnsiTheme="minorHAnsi" w:cstheme="minorBidi"/>
            <w:smallCaps w:val="0"/>
            <w:noProof/>
            <w:kern w:val="2"/>
            <w:sz w:val="24"/>
            <w:szCs w:val="24"/>
            <w:lang w:val="en-US" w:eastAsia="en-US"/>
            <w14:ligatures w14:val="standardContextual"/>
          </w:rPr>
          <w:tab/>
        </w:r>
        <w:r w:rsidRPr="00890F8C">
          <w:rPr>
            <w:rStyle w:val="-"/>
            <w:noProof/>
            <w:lang w:val="el-GR"/>
          </w:rPr>
          <w:t>Εγγυήσεις  (καλής εκτέλεσης)</w:t>
        </w:r>
        <w:r>
          <w:rPr>
            <w:noProof/>
          </w:rPr>
          <w:tab/>
        </w:r>
        <w:r>
          <w:rPr>
            <w:noProof/>
          </w:rPr>
          <w:fldChar w:fldCharType="begin"/>
        </w:r>
        <w:r>
          <w:rPr>
            <w:noProof/>
          </w:rPr>
          <w:instrText xml:space="preserve"> PAGEREF _Toc203742272 \h </w:instrText>
        </w:r>
        <w:r>
          <w:rPr>
            <w:noProof/>
          </w:rPr>
        </w:r>
        <w:r>
          <w:rPr>
            <w:noProof/>
          </w:rPr>
          <w:fldChar w:fldCharType="separate"/>
        </w:r>
        <w:r w:rsidR="004452A5">
          <w:rPr>
            <w:noProof/>
          </w:rPr>
          <w:t>58</w:t>
        </w:r>
        <w:r>
          <w:rPr>
            <w:noProof/>
          </w:rPr>
          <w:fldChar w:fldCharType="end"/>
        </w:r>
      </w:hyperlink>
    </w:p>
    <w:p w14:paraId="65AA2FF6" w14:textId="56554D6A" w:rsidR="00246553" w:rsidRDefault="00246553">
      <w:pPr>
        <w:pStyle w:val="2a"/>
        <w:tabs>
          <w:tab w:val="left" w:pos="880"/>
          <w:tab w:val="right" w:leader="dot" w:pos="9628"/>
        </w:tabs>
        <w:rPr>
          <w:rFonts w:asciiTheme="minorHAnsi" w:eastAsiaTheme="minorEastAsia" w:hAnsiTheme="minorHAnsi" w:cstheme="minorBidi"/>
          <w:smallCaps w:val="0"/>
          <w:noProof/>
          <w:kern w:val="2"/>
          <w:sz w:val="24"/>
          <w:szCs w:val="24"/>
          <w:lang w:val="en-US" w:eastAsia="en-US"/>
          <w14:ligatures w14:val="standardContextual"/>
        </w:rPr>
      </w:pPr>
      <w:hyperlink w:anchor="_Toc203742273" w:history="1">
        <w:r w:rsidRPr="00890F8C">
          <w:rPr>
            <w:rStyle w:val="-"/>
            <w:noProof/>
            <w:lang w:val="el-GR"/>
          </w:rPr>
          <w:t xml:space="preserve">4.2 </w:t>
        </w:r>
        <w:r>
          <w:rPr>
            <w:rFonts w:asciiTheme="minorHAnsi" w:eastAsiaTheme="minorEastAsia" w:hAnsiTheme="minorHAnsi" w:cstheme="minorBidi"/>
            <w:smallCaps w:val="0"/>
            <w:noProof/>
            <w:kern w:val="2"/>
            <w:sz w:val="24"/>
            <w:szCs w:val="24"/>
            <w:lang w:val="en-US" w:eastAsia="en-US"/>
            <w14:ligatures w14:val="standardContextual"/>
          </w:rPr>
          <w:tab/>
        </w:r>
        <w:r w:rsidRPr="00890F8C">
          <w:rPr>
            <w:rStyle w:val="-"/>
            <w:noProof/>
            <w:lang w:val="el-GR"/>
          </w:rPr>
          <w:t>Συμβατικό Πλαίσιο - Εφαρμοστέα Νομοθεσία</w:t>
        </w:r>
        <w:r>
          <w:rPr>
            <w:noProof/>
          </w:rPr>
          <w:tab/>
        </w:r>
        <w:r>
          <w:rPr>
            <w:noProof/>
          </w:rPr>
          <w:fldChar w:fldCharType="begin"/>
        </w:r>
        <w:r>
          <w:rPr>
            <w:noProof/>
          </w:rPr>
          <w:instrText xml:space="preserve"> PAGEREF _Toc203742273 \h </w:instrText>
        </w:r>
        <w:r>
          <w:rPr>
            <w:noProof/>
          </w:rPr>
        </w:r>
        <w:r>
          <w:rPr>
            <w:noProof/>
          </w:rPr>
          <w:fldChar w:fldCharType="separate"/>
        </w:r>
        <w:r w:rsidR="004452A5">
          <w:rPr>
            <w:noProof/>
          </w:rPr>
          <w:t>58</w:t>
        </w:r>
        <w:r>
          <w:rPr>
            <w:noProof/>
          </w:rPr>
          <w:fldChar w:fldCharType="end"/>
        </w:r>
      </w:hyperlink>
    </w:p>
    <w:p w14:paraId="4CFED525" w14:textId="0188FBCD" w:rsidR="00246553" w:rsidRDefault="00246553">
      <w:pPr>
        <w:pStyle w:val="2a"/>
        <w:tabs>
          <w:tab w:val="left" w:pos="880"/>
          <w:tab w:val="right" w:leader="dot" w:pos="9628"/>
        </w:tabs>
        <w:rPr>
          <w:rFonts w:asciiTheme="minorHAnsi" w:eastAsiaTheme="minorEastAsia" w:hAnsiTheme="minorHAnsi" w:cstheme="minorBidi"/>
          <w:smallCaps w:val="0"/>
          <w:noProof/>
          <w:kern w:val="2"/>
          <w:sz w:val="24"/>
          <w:szCs w:val="24"/>
          <w:lang w:val="en-US" w:eastAsia="en-US"/>
          <w14:ligatures w14:val="standardContextual"/>
        </w:rPr>
      </w:pPr>
      <w:hyperlink w:anchor="_Toc203742274" w:history="1">
        <w:r w:rsidRPr="00890F8C">
          <w:rPr>
            <w:rStyle w:val="-"/>
            <w:noProof/>
            <w:lang w:val="el-GR"/>
          </w:rPr>
          <w:t>4.3</w:t>
        </w:r>
        <w:r>
          <w:rPr>
            <w:rFonts w:asciiTheme="minorHAnsi" w:eastAsiaTheme="minorEastAsia" w:hAnsiTheme="minorHAnsi" w:cstheme="minorBidi"/>
            <w:smallCaps w:val="0"/>
            <w:noProof/>
            <w:kern w:val="2"/>
            <w:sz w:val="24"/>
            <w:szCs w:val="24"/>
            <w:lang w:val="en-US" w:eastAsia="en-US"/>
            <w14:ligatures w14:val="standardContextual"/>
          </w:rPr>
          <w:tab/>
        </w:r>
        <w:r w:rsidRPr="00890F8C">
          <w:rPr>
            <w:rStyle w:val="-"/>
            <w:noProof/>
            <w:lang w:val="el-GR"/>
          </w:rPr>
          <w:t>Όροι εκτέλεσης της σύμβασης</w:t>
        </w:r>
        <w:r>
          <w:rPr>
            <w:noProof/>
          </w:rPr>
          <w:tab/>
        </w:r>
        <w:r>
          <w:rPr>
            <w:noProof/>
          </w:rPr>
          <w:fldChar w:fldCharType="begin"/>
        </w:r>
        <w:r>
          <w:rPr>
            <w:noProof/>
          </w:rPr>
          <w:instrText xml:space="preserve"> PAGEREF _Toc203742274 \h </w:instrText>
        </w:r>
        <w:r>
          <w:rPr>
            <w:noProof/>
          </w:rPr>
        </w:r>
        <w:r>
          <w:rPr>
            <w:noProof/>
          </w:rPr>
          <w:fldChar w:fldCharType="separate"/>
        </w:r>
        <w:r w:rsidR="004452A5">
          <w:rPr>
            <w:noProof/>
          </w:rPr>
          <w:t>58</w:t>
        </w:r>
        <w:r>
          <w:rPr>
            <w:noProof/>
          </w:rPr>
          <w:fldChar w:fldCharType="end"/>
        </w:r>
      </w:hyperlink>
    </w:p>
    <w:p w14:paraId="6743DD82" w14:textId="4AF17CF4" w:rsidR="00246553" w:rsidRDefault="00246553">
      <w:pPr>
        <w:pStyle w:val="2a"/>
        <w:tabs>
          <w:tab w:val="left" w:pos="880"/>
          <w:tab w:val="right" w:leader="dot" w:pos="9628"/>
        </w:tabs>
        <w:rPr>
          <w:rFonts w:asciiTheme="minorHAnsi" w:eastAsiaTheme="minorEastAsia" w:hAnsiTheme="minorHAnsi" w:cstheme="minorBidi"/>
          <w:smallCaps w:val="0"/>
          <w:noProof/>
          <w:kern w:val="2"/>
          <w:sz w:val="24"/>
          <w:szCs w:val="24"/>
          <w:lang w:val="en-US" w:eastAsia="en-US"/>
          <w14:ligatures w14:val="standardContextual"/>
        </w:rPr>
      </w:pPr>
      <w:hyperlink w:anchor="_Toc203742275" w:history="1">
        <w:r w:rsidRPr="00890F8C">
          <w:rPr>
            <w:rStyle w:val="-"/>
            <w:noProof/>
            <w:lang w:val="el-GR"/>
          </w:rPr>
          <w:t>4.4</w:t>
        </w:r>
        <w:r>
          <w:rPr>
            <w:rFonts w:asciiTheme="minorHAnsi" w:eastAsiaTheme="minorEastAsia" w:hAnsiTheme="minorHAnsi" w:cstheme="minorBidi"/>
            <w:smallCaps w:val="0"/>
            <w:noProof/>
            <w:kern w:val="2"/>
            <w:sz w:val="24"/>
            <w:szCs w:val="24"/>
            <w:lang w:val="en-US" w:eastAsia="en-US"/>
            <w14:ligatures w14:val="standardContextual"/>
          </w:rPr>
          <w:tab/>
        </w:r>
        <w:r w:rsidRPr="00890F8C">
          <w:rPr>
            <w:rStyle w:val="-"/>
            <w:noProof/>
            <w:lang w:val="el-GR"/>
          </w:rPr>
          <w:t>Υπεργολαβία</w:t>
        </w:r>
        <w:r>
          <w:rPr>
            <w:noProof/>
          </w:rPr>
          <w:tab/>
        </w:r>
        <w:r>
          <w:rPr>
            <w:noProof/>
          </w:rPr>
          <w:fldChar w:fldCharType="begin"/>
        </w:r>
        <w:r>
          <w:rPr>
            <w:noProof/>
          </w:rPr>
          <w:instrText xml:space="preserve"> PAGEREF _Toc203742275 \h </w:instrText>
        </w:r>
        <w:r>
          <w:rPr>
            <w:noProof/>
          </w:rPr>
        </w:r>
        <w:r>
          <w:rPr>
            <w:noProof/>
          </w:rPr>
          <w:fldChar w:fldCharType="separate"/>
        </w:r>
        <w:r w:rsidR="004452A5">
          <w:rPr>
            <w:noProof/>
          </w:rPr>
          <w:t>59</w:t>
        </w:r>
        <w:r>
          <w:rPr>
            <w:noProof/>
          </w:rPr>
          <w:fldChar w:fldCharType="end"/>
        </w:r>
      </w:hyperlink>
    </w:p>
    <w:p w14:paraId="3195A1BD" w14:textId="5C80F386" w:rsidR="00246553" w:rsidRDefault="00246553">
      <w:pPr>
        <w:pStyle w:val="2a"/>
        <w:tabs>
          <w:tab w:val="left" w:pos="880"/>
          <w:tab w:val="right" w:leader="dot" w:pos="9628"/>
        </w:tabs>
        <w:rPr>
          <w:rFonts w:asciiTheme="minorHAnsi" w:eastAsiaTheme="minorEastAsia" w:hAnsiTheme="minorHAnsi" w:cstheme="minorBidi"/>
          <w:smallCaps w:val="0"/>
          <w:noProof/>
          <w:kern w:val="2"/>
          <w:sz w:val="24"/>
          <w:szCs w:val="24"/>
          <w:lang w:val="en-US" w:eastAsia="en-US"/>
          <w14:ligatures w14:val="standardContextual"/>
        </w:rPr>
      </w:pPr>
      <w:hyperlink w:anchor="_Toc203742276" w:history="1">
        <w:r w:rsidRPr="00890F8C">
          <w:rPr>
            <w:rStyle w:val="-"/>
            <w:noProof/>
            <w:lang w:val="el-GR"/>
          </w:rPr>
          <w:t>4.5</w:t>
        </w:r>
        <w:r>
          <w:rPr>
            <w:rFonts w:asciiTheme="minorHAnsi" w:eastAsiaTheme="minorEastAsia" w:hAnsiTheme="minorHAnsi" w:cstheme="minorBidi"/>
            <w:smallCaps w:val="0"/>
            <w:noProof/>
            <w:kern w:val="2"/>
            <w:sz w:val="24"/>
            <w:szCs w:val="24"/>
            <w:lang w:val="en-US" w:eastAsia="en-US"/>
            <w14:ligatures w14:val="standardContextual"/>
          </w:rPr>
          <w:tab/>
        </w:r>
        <w:r w:rsidRPr="00890F8C">
          <w:rPr>
            <w:rStyle w:val="-"/>
            <w:noProof/>
            <w:lang w:val="el-GR"/>
          </w:rPr>
          <w:t>Τροποποίηση σύμβασης κατά τη διάρκειά της</w:t>
        </w:r>
        <w:r>
          <w:rPr>
            <w:noProof/>
          </w:rPr>
          <w:tab/>
        </w:r>
        <w:r>
          <w:rPr>
            <w:noProof/>
          </w:rPr>
          <w:fldChar w:fldCharType="begin"/>
        </w:r>
        <w:r>
          <w:rPr>
            <w:noProof/>
          </w:rPr>
          <w:instrText xml:space="preserve"> PAGEREF _Toc203742276 \h </w:instrText>
        </w:r>
        <w:r>
          <w:rPr>
            <w:noProof/>
          </w:rPr>
        </w:r>
        <w:r>
          <w:rPr>
            <w:noProof/>
          </w:rPr>
          <w:fldChar w:fldCharType="separate"/>
        </w:r>
        <w:r w:rsidR="004452A5">
          <w:rPr>
            <w:noProof/>
          </w:rPr>
          <w:t>60</w:t>
        </w:r>
        <w:r>
          <w:rPr>
            <w:noProof/>
          </w:rPr>
          <w:fldChar w:fldCharType="end"/>
        </w:r>
      </w:hyperlink>
    </w:p>
    <w:p w14:paraId="546A9D82" w14:textId="66CDC1DE" w:rsidR="00246553" w:rsidRDefault="00246553">
      <w:pPr>
        <w:pStyle w:val="2a"/>
        <w:tabs>
          <w:tab w:val="left" w:pos="880"/>
          <w:tab w:val="right" w:leader="dot" w:pos="9628"/>
        </w:tabs>
        <w:rPr>
          <w:rFonts w:asciiTheme="minorHAnsi" w:eastAsiaTheme="minorEastAsia" w:hAnsiTheme="minorHAnsi" w:cstheme="minorBidi"/>
          <w:smallCaps w:val="0"/>
          <w:noProof/>
          <w:kern w:val="2"/>
          <w:sz w:val="24"/>
          <w:szCs w:val="24"/>
          <w:lang w:val="en-US" w:eastAsia="en-US"/>
          <w14:ligatures w14:val="standardContextual"/>
        </w:rPr>
      </w:pPr>
      <w:hyperlink w:anchor="_Toc203742277" w:history="1">
        <w:r w:rsidRPr="00890F8C">
          <w:rPr>
            <w:rStyle w:val="-"/>
            <w:noProof/>
            <w:lang w:val="el-GR"/>
          </w:rPr>
          <w:t>4.6</w:t>
        </w:r>
        <w:r>
          <w:rPr>
            <w:rFonts w:asciiTheme="minorHAnsi" w:eastAsiaTheme="minorEastAsia" w:hAnsiTheme="minorHAnsi" w:cstheme="minorBidi"/>
            <w:smallCaps w:val="0"/>
            <w:noProof/>
            <w:kern w:val="2"/>
            <w:sz w:val="24"/>
            <w:szCs w:val="24"/>
            <w:lang w:val="en-US" w:eastAsia="en-US"/>
            <w14:ligatures w14:val="standardContextual"/>
          </w:rPr>
          <w:tab/>
        </w:r>
        <w:r w:rsidRPr="00890F8C">
          <w:rPr>
            <w:rStyle w:val="-"/>
            <w:noProof/>
            <w:lang w:val="el-GR"/>
          </w:rPr>
          <w:t>Δικαίωμα μονομερούς λύσης της σύμβασης</w:t>
        </w:r>
        <w:r>
          <w:rPr>
            <w:noProof/>
          </w:rPr>
          <w:tab/>
        </w:r>
        <w:r>
          <w:rPr>
            <w:noProof/>
          </w:rPr>
          <w:fldChar w:fldCharType="begin"/>
        </w:r>
        <w:r>
          <w:rPr>
            <w:noProof/>
          </w:rPr>
          <w:instrText xml:space="preserve"> PAGEREF _Toc203742277 \h </w:instrText>
        </w:r>
        <w:r>
          <w:rPr>
            <w:noProof/>
          </w:rPr>
        </w:r>
        <w:r>
          <w:rPr>
            <w:noProof/>
          </w:rPr>
          <w:fldChar w:fldCharType="separate"/>
        </w:r>
        <w:r w:rsidR="004452A5">
          <w:rPr>
            <w:noProof/>
          </w:rPr>
          <w:t>60</w:t>
        </w:r>
        <w:r>
          <w:rPr>
            <w:noProof/>
          </w:rPr>
          <w:fldChar w:fldCharType="end"/>
        </w:r>
      </w:hyperlink>
    </w:p>
    <w:p w14:paraId="192979DE" w14:textId="68AA2E2F" w:rsidR="00246553" w:rsidRDefault="00246553">
      <w:pPr>
        <w:pStyle w:val="18"/>
        <w:tabs>
          <w:tab w:val="left" w:pos="440"/>
          <w:tab w:val="right" w:leader="dot" w:pos="9628"/>
        </w:tabs>
        <w:rPr>
          <w:rFonts w:asciiTheme="minorHAnsi" w:eastAsiaTheme="minorEastAsia" w:hAnsiTheme="minorHAnsi" w:cstheme="minorBidi"/>
          <w:b w:val="0"/>
          <w:bCs w:val="0"/>
          <w:caps w:val="0"/>
          <w:noProof/>
          <w:kern w:val="2"/>
          <w:sz w:val="24"/>
          <w:szCs w:val="24"/>
          <w:lang w:val="en-US" w:eastAsia="en-US"/>
          <w14:ligatures w14:val="standardContextual"/>
        </w:rPr>
      </w:pPr>
      <w:hyperlink w:anchor="_Toc203742278" w:history="1">
        <w:r w:rsidRPr="00890F8C">
          <w:rPr>
            <w:rStyle w:val="-"/>
            <w:noProof/>
            <w:lang w:val="el-GR"/>
          </w:rPr>
          <w:t>5.</w:t>
        </w:r>
        <w:r>
          <w:rPr>
            <w:rFonts w:asciiTheme="minorHAnsi" w:eastAsiaTheme="minorEastAsia" w:hAnsiTheme="minorHAnsi" w:cstheme="minorBidi"/>
            <w:b w:val="0"/>
            <w:bCs w:val="0"/>
            <w:caps w:val="0"/>
            <w:noProof/>
            <w:kern w:val="2"/>
            <w:sz w:val="24"/>
            <w:szCs w:val="24"/>
            <w:lang w:val="en-US" w:eastAsia="en-US"/>
            <w14:ligatures w14:val="standardContextual"/>
          </w:rPr>
          <w:tab/>
        </w:r>
        <w:r w:rsidRPr="00890F8C">
          <w:rPr>
            <w:rStyle w:val="-"/>
            <w:noProof/>
            <w:lang w:val="el-GR"/>
          </w:rPr>
          <w:t>ΕΙΔΙΚΟΙ ΟΡΟΙ ΕΚΤΕΛΕΣΗΣ ΤΗΣ ΣΥΜΒΑΣΗΣ</w:t>
        </w:r>
        <w:r>
          <w:rPr>
            <w:noProof/>
          </w:rPr>
          <w:tab/>
        </w:r>
        <w:r>
          <w:rPr>
            <w:noProof/>
          </w:rPr>
          <w:fldChar w:fldCharType="begin"/>
        </w:r>
        <w:r>
          <w:rPr>
            <w:noProof/>
          </w:rPr>
          <w:instrText xml:space="preserve"> PAGEREF _Toc203742278 \h </w:instrText>
        </w:r>
        <w:r>
          <w:rPr>
            <w:noProof/>
          </w:rPr>
        </w:r>
        <w:r>
          <w:rPr>
            <w:noProof/>
          </w:rPr>
          <w:fldChar w:fldCharType="separate"/>
        </w:r>
        <w:r w:rsidR="004452A5">
          <w:rPr>
            <w:noProof/>
          </w:rPr>
          <w:t>62</w:t>
        </w:r>
        <w:r>
          <w:rPr>
            <w:noProof/>
          </w:rPr>
          <w:fldChar w:fldCharType="end"/>
        </w:r>
      </w:hyperlink>
    </w:p>
    <w:p w14:paraId="6734F3DE" w14:textId="2BC68334" w:rsidR="00246553" w:rsidRDefault="00246553">
      <w:pPr>
        <w:pStyle w:val="2a"/>
        <w:tabs>
          <w:tab w:val="left" w:pos="880"/>
          <w:tab w:val="right" w:leader="dot" w:pos="9628"/>
        </w:tabs>
        <w:rPr>
          <w:rFonts w:asciiTheme="minorHAnsi" w:eastAsiaTheme="minorEastAsia" w:hAnsiTheme="minorHAnsi" w:cstheme="minorBidi"/>
          <w:smallCaps w:val="0"/>
          <w:noProof/>
          <w:kern w:val="2"/>
          <w:sz w:val="24"/>
          <w:szCs w:val="24"/>
          <w:lang w:val="en-US" w:eastAsia="en-US"/>
          <w14:ligatures w14:val="standardContextual"/>
        </w:rPr>
      </w:pPr>
      <w:hyperlink w:anchor="_Toc203742279" w:history="1">
        <w:r w:rsidRPr="00890F8C">
          <w:rPr>
            <w:rStyle w:val="-"/>
            <w:noProof/>
            <w:lang w:val="el-GR"/>
          </w:rPr>
          <w:t>5.1</w:t>
        </w:r>
        <w:r>
          <w:rPr>
            <w:rFonts w:asciiTheme="minorHAnsi" w:eastAsiaTheme="minorEastAsia" w:hAnsiTheme="minorHAnsi" w:cstheme="minorBidi"/>
            <w:smallCaps w:val="0"/>
            <w:noProof/>
            <w:kern w:val="2"/>
            <w:sz w:val="24"/>
            <w:szCs w:val="24"/>
            <w:lang w:val="en-US" w:eastAsia="en-US"/>
            <w14:ligatures w14:val="standardContextual"/>
          </w:rPr>
          <w:tab/>
        </w:r>
        <w:r w:rsidRPr="00890F8C">
          <w:rPr>
            <w:rStyle w:val="-"/>
            <w:noProof/>
            <w:lang w:val="el-GR"/>
          </w:rPr>
          <w:t>Τρόπος πληρωμής</w:t>
        </w:r>
        <w:r>
          <w:rPr>
            <w:noProof/>
          </w:rPr>
          <w:tab/>
        </w:r>
        <w:r>
          <w:rPr>
            <w:noProof/>
          </w:rPr>
          <w:fldChar w:fldCharType="begin"/>
        </w:r>
        <w:r>
          <w:rPr>
            <w:noProof/>
          </w:rPr>
          <w:instrText xml:space="preserve"> PAGEREF _Toc203742279 \h </w:instrText>
        </w:r>
        <w:r>
          <w:rPr>
            <w:noProof/>
          </w:rPr>
        </w:r>
        <w:r>
          <w:rPr>
            <w:noProof/>
          </w:rPr>
          <w:fldChar w:fldCharType="separate"/>
        </w:r>
        <w:r w:rsidR="004452A5">
          <w:rPr>
            <w:noProof/>
          </w:rPr>
          <w:t>62</w:t>
        </w:r>
        <w:r>
          <w:rPr>
            <w:noProof/>
          </w:rPr>
          <w:fldChar w:fldCharType="end"/>
        </w:r>
      </w:hyperlink>
    </w:p>
    <w:p w14:paraId="757C6AA8" w14:textId="3E5071D4" w:rsidR="00246553" w:rsidRDefault="00246553">
      <w:pPr>
        <w:pStyle w:val="2a"/>
        <w:tabs>
          <w:tab w:val="left" w:pos="880"/>
          <w:tab w:val="right" w:leader="dot" w:pos="9628"/>
        </w:tabs>
        <w:rPr>
          <w:rFonts w:asciiTheme="minorHAnsi" w:eastAsiaTheme="minorEastAsia" w:hAnsiTheme="minorHAnsi" w:cstheme="minorBidi"/>
          <w:smallCaps w:val="0"/>
          <w:noProof/>
          <w:kern w:val="2"/>
          <w:sz w:val="24"/>
          <w:szCs w:val="24"/>
          <w:lang w:val="en-US" w:eastAsia="en-US"/>
          <w14:ligatures w14:val="standardContextual"/>
        </w:rPr>
      </w:pPr>
      <w:hyperlink w:anchor="_Toc203742280" w:history="1">
        <w:r w:rsidRPr="00890F8C">
          <w:rPr>
            <w:rStyle w:val="-"/>
            <w:noProof/>
            <w:lang w:val="el-GR"/>
          </w:rPr>
          <w:t>5.2</w:t>
        </w:r>
        <w:r>
          <w:rPr>
            <w:rFonts w:asciiTheme="minorHAnsi" w:eastAsiaTheme="minorEastAsia" w:hAnsiTheme="minorHAnsi" w:cstheme="minorBidi"/>
            <w:smallCaps w:val="0"/>
            <w:noProof/>
            <w:kern w:val="2"/>
            <w:sz w:val="24"/>
            <w:szCs w:val="24"/>
            <w:lang w:val="en-US" w:eastAsia="en-US"/>
            <w14:ligatures w14:val="standardContextual"/>
          </w:rPr>
          <w:tab/>
        </w:r>
        <w:r w:rsidRPr="00890F8C">
          <w:rPr>
            <w:rStyle w:val="-"/>
            <w:noProof/>
            <w:lang w:val="el-GR"/>
          </w:rPr>
          <w:t>Κήρυξη οικονομικού φορέα εκπτώτου – Κυρώσεις</w:t>
        </w:r>
        <w:r>
          <w:rPr>
            <w:noProof/>
          </w:rPr>
          <w:tab/>
        </w:r>
        <w:r>
          <w:rPr>
            <w:noProof/>
          </w:rPr>
          <w:fldChar w:fldCharType="begin"/>
        </w:r>
        <w:r>
          <w:rPr>
            <w:noProof/>
          </w:rPr>
          <w:instrText xml:space="preserve"> PAGEREF _Toc203742280 \h </w:instrText>
        </w:r>
        <w:r>
          <w:rPr>
            <w:noProof/>
          </w:rPr>
        </w:r>
        <w:r>
          <w:rPr>
            <w:noProof/>
          </w:rPr>
          <w:fldChar w:fldCharType="separate"/>
        </w:r>
        <w:r w:rsidR="004452A5">
          <w:rPr>
            <w:noProof/>
          </w:rPr>
          <w:t>62</w:t>
        </w:r>
        <w:r>
          <w:rPr>
            <w:noProof/>
          </w:rPr>
          <w:fldChar w:fldCharType="end"/>
        </w:r>
      </w:hyperlink>
    </w:p>
    <w:p w14:paraId="41149529" w14:textId="53106794" w:rsidR="00246553" w:rsidRDefault="00246553">
      <w:pPr>
        <w:pStyle w:val="2a"/>
        <w:tabs>
          <w:tab w:val="left" w:pos="880"/>
          <w:tab w:val="right" w:leader="dot" w:pos="9628"/>
        </w:tabs>
        <w:rPr>
          <w:rFonts w:asciiTheme="minorHAnsi" w:eastAsiaTheme="minorEastAsia" w:hAnsiTheme="minorHAnsi" w:cstheme="minorBidi"/>
          <w:smallCaps w:val="0"/>
          <w:noProof/>
          <w:kern w:val="2"/>
          <w:sz w:val="24"/>
          <w:szCs w:val="24"/>
          <w:lang w:val="en-US" w:eastAsia="en-US"/>
          <w14:ligatures w14:val="standardContextual"/>
        </w:rPr>
      </w:pPr>
      <w:hyperlink w:anchor="_Toc203742281" w:history="1">
        <w:r w:rsidRPr="00890F8C">
          <w:rPr>
            <w:rStyle w:val="-"/>
            <w:noProof/>
            <w:lang w:val="el-GR"/>
          </w:rPr>
          <w:t>5.3</w:t>
        </w:r>
        <w:r>
          <w:rPr>
            <w:rFonts w:asciiTheme="minorHAnsi" w:eastAsiaTheme="minorEastAsia" w:hAnsiTheme="minorHAnsi" w:cstheme="minorBidi"/>
            <w:smallCaps w:val="0"/>
            <w:noProof/>
            <w:kern w:val="2"/>
            <w:sz w:val="24"/>
            <w:szCs w:val="24"/>
            <w:lang w:val="en-US" w:eastAsia="en-US"/>
            <w14:ligatures w14:val="standardContextual"/>
          </w:rPr>
          <w:tab/>
        </w:r>
        <w:r w:rsidRPr="00890F8C">
          <w:rPr>
            <w:rStyle w:val="-"/>
            <w:noProof/>
            <w:lang w:val="el-GR"/>
          </w:rPr>
          <w:t>Διοικητικές προσφυγές κατά τη διαδικασία εκτέλεσης των συμβάσεων</w:t>
        </w:r>
        <w:r>
          <w:rPr>
            <w:noProof/>
          </w:rPr>
          <w:tab/>
        </w:r>
        <w:r>
          <w:rPr>
            <w:noProof/>
          </w:rPr>
          <w:fldChar w:fldCharType="begin"/>
        </w:r>
        <w:r>
          <w:rPr>
            <w:noProof/>
          </w:rPr>
          <w:instrText xml:space="preserve"> PAGEREF _Toc203742281 \h </w:instrText>
        </w:r>
        <w:r>
          <w:rPr>
            <w:noProof/>
          </w:rPr>
        </w:r>
        <w:r>
          <w:rPr>
            <w:noProof/>
          </w:rPr>
          <w:fldChar w:fldCharType="separate"/>
        </w:r>
        <w:r w:rsidR="004452A5">
          <w:rPr>
            <w:noProof/>
          </w:rPr>
          <w:t>64</w:t>
        </w:r>
        <w:r>
          <w:rPr>
            <w:noProof/>
          </w:rPr>
          <w:fldChar w:fldCharType="end"/>
        </w:r>
      </w:hyperlink>
    </w:p>
    <w:p w14:paraId="4DAB0F8C" w14:textId="24D98A24" w:rsidR="00246553" w:rsidRDefault="00246553">
      <w:pPr>
        <w:pStyle w:val="2a"/>
        <w:tabs>
          <w:tab w:val="left" w:pos="880"/>
          <w:tab w:val="right" w:leader="dot" w:pos="9628"/>
        </w:tabs>
        <w:rPr>
          <w:rFonts w:asciiTheme="minorHAnsi" w:eastAsiaTheme="minorEastAsia" w:hAnsiTheme="minorHAnsi" w:cstheme="minorBidi"/>
          <w:smallCaps w:val="0"/>
          <w:noProof/>
          <w:kern w:val="2"/>
          <w:sz w:val="24"/>
          <w:szCs w:val="24"/>
          <w:lang w:val="en-US" w:eastAsia="en-US"/>
          <w14:ligatures w14:val="standardContextual"/>
        </w:rPr>
      </w:pPr>
      <w:hyperlink w:anchor="_Toc203742282" w:history="1">
        <w:r w:rsidRPr="00890F8C">
          <w:rPr>
            <w:rStyle w:val="-"/>
            <w:noProof/>
            <w:lang w:val="el-GR"/>
          </w:rPr>
          <w:t>5.4</w:t>
        </w:r>
        <w:r>
          <w:rPr>
            <w:rFonts w:asciiTheme="minorHAnsi" w:eastAsiaTheme="minorEastAsia" w:hAnsiTheme="minorHAnsi" w:cstheme="minorBidi"/>
            <w:smallCaps w:val="0"/>
            <w:noProof/>
            <w:kern w:val="2"/>
            <w:sz w:val="24"/>
            <w:szCs w:val="24"/>
            <w:lang w:val="en-US" w:eastAsia="en-US"/>
            <w14:ligatures w14:val="standardContextual"/>
          </w:rPr>
          <w:tab/>
        </w:r>
        <w:r w:rsidRPr="00890F8C">
          <w:rPr>
            <w:rStyle w:val="-"/>
            <w:noProof/>
            <w:lang w:val="el-GR"/>
          </w:rPr>
          <w:t>Δικαστική επίλυση διαφορών</w:t>
        </w:r>
        <w:r>
          <w:rPr>
            <w:noProof/>
          </w:rPr>
          <w:tab/>
        </w:r>
        <w:r>
          <w:rPr>
            <w:noProof/>
          </w:rPr>
          <w:fldChar w:fldCharType="begin"/>
        </w:r>
        <w:r>
          <w:rPr>
            <w:noProof/>
          </w:rPr>
          <w:instrText xml:space="preserve"> PAGEREF _Toc203742282 \h </w:instrText>
        </w:r>
        <w:r>
          <w:rPr>
            <w:noProof/>
          </w:rPr>
        </w:r>
        <w:r>
          <w:rPr>
            <w:noProof/>
          </w:rPr>
          <w:fldChar w:fldCharType="separate"/>
        </w:r>
        <w:r w:rsidR="004452A5">
          <w:rPr>
            <w:noProof/>
          </w:rPr>
          <w:t>64</w:t>
        </w:r>
        <w:r>
          <w:rPr>
            <w:noProof/>
          </w:rPr>
          <w:fldChar w:fldCharType="end"/>
        </w:r>
      </w:hyperlink>
    </w:p>
    <w:p w14:paraId="36805CE7" w14:textId="04EBCB96" w:rsidR="00246553" w:rsidRDefault="00246553">
      <w:pPr>
        <w:pStyle w:val="18"/>
        <w:tabs>
          <w:tab w:val="left" w:pos="440"/>
          <w:tab w:val="right" w:leader="dot" w:pos="9628"/>
        </w:tabs>
        <w:rPr>
          <w:rFonts w:asciiTheme="minorHAnsi" w:eastAsiaTheme="minorEastAsia" w:hAnsiTheme="minorHAnsi" w:cstheme="minorBidi"/>
          <w:b w:val="0"/>
          <w:bCs w:val="0"/>
          <w:caps w:val="0"/>
          <w:noProof/>
          <w:kern w:val="2"/>
          <w:sz w:val="24"/>
          <w:szCs w:val="24"/>
          <w:lang w:val="en-US" w:eastAsia="en-US"/>
          <w14:ligatures w14:val="standardContextual"/>
        </w:rPr>
      </w:pPr>
      <w:hyperlink w:anchor="_Toc203742283" w:history="1">
        <w:r w:rsidRPr="00890F8C">
          <w:rPr>
            <w:rStyle w:val="-"/>
            <w:noProof/>
            <w:lang w:val="el-GR"/>
          </w:rPr>
          <w:t>6.</w:t>
        </w:r>
        <w:r>
          <w:rPr>
            <w:rFonts w:asciiTheme="minorHAnsi" w:eastAsiaTheme="minorEastAsia" w:hAnsiTheme="minorHAnsi" w:cstheme="minorBidi"/>
            <w:b w:val="0"/>
            <w:bCs w:val="0"/>
            <w:caps w:val="0"/>
            <w:noProof/>
            <w:kern w:val="2"/>
            <w:sz w:val="24"/>
            <w:szCs w:val="24"/>
            <w:lang w:val="en-US" w:eastAsia="en-US"/>
            <w14:ligatures w14:val="standardContextual"/>
          </w:rPr>
          <w:tab/>
        </w:r>
        <w:r w:rsidRPr="00890F8C">
          <w:rPr>
            <w:rStyle w:val="-"/>
            <w:noProof/>
            <w:lang w:val="el-GR"/>
          </w:rPr>
          <w:t>ΧΡΟΝΟΣ ΚΑΙ ΤΡΟΠΟΣ ΕΚΤΕΛΕΣΗΣ</w:t>
        </w:r>
        <w:r>
          <w:rPr>
            <w:noProof/>
          </w:rPr>
          <w:tab/>
        </w:r>
        <w:r>
          <w:rPr>
            <w:noProof/>
          </w:rPr>
          <w:fldChar w:fldCharType="begin"/>
        </w:r>
        <w:r>
          <w:rPr>
            <w:noProof/>
          </w:rPr>
          <w:instrText xml:space="preserve"> PAGEREF _Toc203742283 \h </w:instrText>
        </w:r>
        <w:r>
          <w:rPr>
            <w:noProof/>
          </w:rPr>
        </w:r>
        <w:r>
          <w:rPr>
            <w:noProof/>
          </w:rPr>
          <w:fldChar w:fldCharType="separate"/>
        </w:r>
        <w:r w:rsidR="004452A5">
          <w:rPr>
            <w:noProof/>
          </w:rPr>
          <w:t>66</w:t>
        </w:r>
        <w:r>
          <w:rPr>
            <w:noProof/>
          </w:rPr>
          <w:fldChar w:fldCharType="end"/>
        </w:r>
      </w:hyperlink>
    </w:p>
    <w:p w14:paraId="7578EB19" w14:textId="7E210A99" w:rsidR="00246553" w:rsidRDefault="00246553">
      <w:pPr>
        <w:pStyle w:val="2a"/>
        <w:tabs>
          <w:tab w:val="left" w:pos="880"/>
          <w:tab w:val="right" w:leader="dot" w:pos="9628"/>
        </w:tabs>
        <w:rPr>
          <w:rFonts w:asciiTheme="minorHAnsi" w:eastAsiaTheme="minorEastAsia" w:hAnsiTheme="minorHAnsi" w:cstheme="minorBidi"/>
          <w:smallCaps w:val="0"/>
          <w:noProof/>
          <w:kern w:val="2"/>
          <w:sz w:val="24"/>
          <w:szCs w:val="24"/>
          <w:lang w:val="en-US" w:eastAsia="en-US"/>
          <w14:ligatures w14:val="standardContextual"/>
        </w:rPr>
      </w:pPr>
      <w:hyperlink w:anchor="_Toc203742284" w:history="1">
        <w:r w:rsidRPr="00890F8C">
          <w:rPr>
            <w:rStyle w:val="-"/>
            <w:noProof/>
            <w:lang w:val="el-GR"/>
          </w:rPr>
          <w:t xml:space="preserve">6.1 </w:t>
        </w:r>
        <w:r>
          <w:rPr>
            <w:rFonts w:asciiTheme="minorHAnsi" w:eastAsiaTheme="minorEastAsia" w:hAnsiTheme="minorHAnsi" w:cstheme="minorBidi"/>
            <w:smallCaps w:val="0"/>
            <w:noProof/>
            <w:kern w:val="2"/>
            <w:sz w:val="24"/>
            <w:szCs w:val="24"/>
            <w:lang w:val="en-US" w:eastAsia="en-US"/>
            <w14:ligatures w14:val="standardContextual"/>
          </w:rPr>
          <w:tab/>
        </w:r>
        <w:r w:rsidRPr="00890F8C">
          <w:rPr>
            <w:rStyle w:val="-"/>
            <w:noProof/>
            <w:lang w:val="el-GR"/>
          </w:rPr>
          <w:t>Χρόνος παράδοσης αγαθών</w:t>
        </w:r>
        <w:r>
          <w:rPr>
            <w:noProof/>
          </w:rPr>
          <w:tab/>
        </w:r>
        <w:r>
          <w:rPr>
            <w:noProof/>
          </w:rPr>
          <w:fldChar w:fldCharType="begin"/>
        </w:r>
        <w:r>
          <w:rPr>
            <w:noProof/>
          </w:rPr>
          <w:instrText xml:space="preserve"> PAGEREF _Toc203742284 \h </w:instrText>
        </w:r>
        <w:r>
          <w:rPr>
            <w:noProof/>
          </w:rPr>
        </w:r>
        <w:r>
          <w:rPr>
            <w:noProof/>
          </w:rPr>
          <w:fldChar w:fldCharType="separate"/>
        </w:r>
        <w:r w:rsidR="004452A5">
          <w:rPr>
            <w:noProof/>
          </w:rPr>
          <w:t>66</w:t>
        </w:r>
        <w:r>
          <w:rPr>
            <w:noProof/>
          </w:rPr>
          <w:fldChar w:fldCharType="end"/>
        </w:r>
      </w:hyperlink>
    </w:p>
    <w:p w14:paraId="3AE00E7A" w14:textId="62781E68" w:rsidR="00246553" w:rsidRDefault="00246553">
      <w:pPr>
        <w:pStyle w:val="2a"/>
        <w:tabs>
          <w:tab w:val="left" w:pos="880"/>
          <w:tab w:val="right" w:leader="dot" w:pos="9628"/>
        </w:tabs>
        <w:rPr>
          <w:rFonts w:asciiTheme="minorHAnsi" w:eastAsiaTheme="minorEastAsia" w:hAnsiTheme="minorHAnsi" w:cstheme="minorBidi"/>
          <w:smallCaps w:val="0"/>
          <w:noProof/>
          <w:kern w:val="2"/>
          <w:sz w:val="24"/>
          <w:szCs w:val="24"/>
          <w:lang w:val="en-US" w:eastAsia="en-US"/>
          <w14:ligatures w14:val="standardContextual"/>
        </w:rPr>
      </w:pPr>
      <w:hyperlink w:anchor="_Toc203742285" w:history="1">
        <w:r w:rsidRPr="00890F8C">
          <w:rPr>
            <w:rStyle w:val="-"/>
            <w:noProof/>
            <w:lang w:val="el-GR"/>
          </w:rPr>
          <w:t xml:space="preserve">6.2 </w:t>
        </w:r>
        <w:r>
          <w:rPr>
            <w:rFonts w:asciiTheme="minorHAnsi" w:eastAsiaTheme="minorEastAsia" w:hAnsiTheme="minorHAnsi" w:cstheme="minorBidi"/>
            <w:smallCaps w:val="0"/>
            <w:noProof/>
            <w:kern w:val="2"/>
            <w:sz w:val="24"/>
            <w:szCs w:val="24"/>
            <w:lang w:val="en-US" w:eastAsia="en-US"/>
            <w14:ligatures w14:val="standardContextual"/>
          </w:rPr>
          <w:tab/>
        </w:r>
        <w:r w:rsidRPr="00890F8C">
          <w:rPr>
            <w:rStyle w:val="-"/>
            <w:noProof/>
            <w:lang w:val="el-GR"/>
          </w:rPr>
          <w:t>Παραλαβή αγαθών - Χρόνος και τρόπος παραλαβής αγαθών</w:t>
        </w:r>
        <w:r>
          <w:rPr>
            <w:noProof/>
          </w:rPr>
          <w:tab/>
        </w:r>
        <w:r>
          <w:rPr>
            <w:noProof/>
          </w:rPr>
          <w:fldChar w:fldCharType="begin"/>
        </w:r>
        <w:r>
          <w:rPr>
            <w:noProof/>
          </w:rPr>
          <w:instrText xml:space="preserve"> PAGEREF _Toc203742285 \h </w:instrText>
        </w:r>
        <w:r>
          <w:rPr>
            <w:noProof/>
          </w:rPr>
        </w:r>
        <w:r>
          <w:rPr>
            <w:noProof/>
          </w:rPr>
          <w:fldChar w:fldCharType="separate"/>
        </w:r>
        <w:r w:rsidR="004452A5">
          <w:rPr>
            <w:noProof/>
          </w:rPr>
          <w:t>67</w:t>
        </w:r>
        <w:r>
          <w:rPr>
            <w:noProof/>
          </w:rPr>
          <w:fldChar w:fldCharType="end"/>
        </w:r>
      </w:hyperlink>
    </w:p>
    <w:p w14:paraId="4098237B" w14:textId="02FFC76F" w:rsidR="00246553" w:rsidRDefault="00246553">
      <w:pPr>
        <w:pStyle w:val="2a"/>
        <w:tabs>
          <w:tab w:val="left" w:pos="880"/>
          <w:tab w:val="right" w:leader="dot" w:pos="9628"/>
        </w:tabs>
        <w:rPr>
          <w:rFonts w:asciiTheme="minorHAnsi" w:eastAsiaTheme="minorEastAsia" w:hAnsiTheme="minorHAnsi" w:cstheme="minorBidi"/>
          <w:smallCaps w:val="0"/>
          <w:noProof/>
          <w:kern w:val="2"/>
          <w:sz w:val="24"/>
          <w:szCs w:val="24"/>
          <w:lang w:val="en-US" w:eastAsia="en-US"/>
          <w14:ligatures w14:val="standardContextual"/>
        </w:rPr>
      </w:pPr>
      <w:hyperlink w:anchor="_Toc203742286" w:history="1">
        <w:r w:rsidRPr="00890F8C">
          <w:rPr>
            <w:rStyle w:val="-"/>
            <w:noProof/>
            <w:lang w:val="el-GR"/>
          </w:rPr>
          <w:t xml:space="preserve">6.4 </w:t>
        </w:r>
        <w:r>
          <w:rPr>
            <w:rFonts w:asciiTheme="minorHAnsi" w:eastAsiaTheme="minorEastAsia" w:hAnsiTheme="minorHAnsi" w:cstheme="minorBidi"/>
            <w:smallCaps w:val="0"/>
            <w:noProof/>
            <w:kern w:val="2"/>
            <w:sz w:val="24"/>
            <w:szCs w:val="24"/>
            <w:lang w:val="en-US" w:eastAsia="en-US"/>
            <w14:ligatures w14:val="standardContextual"/>
          </w:rPr>
          <w:tab/>
        </w:r>
        <w:r w:rsidRPr="00890F8C">
          <w:rPr>
            <w:rStyle w:val="-"/>
            <w:noProof/>
            <w:lang w:val="el-GR"/>
          </w:rPr>
          <w:t>Απόρριψη συμβατικών αγαθών – Αντικατάσταση</w:t>
        </w:r>
        <w:r>
          <w:rPr>
            <w:noProof/>
          </w:rPr>
          <w:tab/>
        </w:r>
        <w:r>
          <w:rPr>
            <w:noProof/>
          </w:rPr>
          <w:fldChar w:fldCharType="begin"/>
        </w:r>
        <w:r>
          <w:rPr>
            <w:noProof/>
          </w:rPr>
          <w:instrText xml:space="preserve"> PAGEREF _Toc203742286 \h </w:instrText>
        </w:r>
        <w:r>
          <w:rPr>
            <w:noProof/>
          </w:rPr>
        </w:r>
        <w:r>
          <w:rPr>
            <w:noProof/>
          </w:rPr>
          <w:fldChar w:fldCharType="separate"/>
        </w:r>
        <w:r w:rsidR="004452A5">
          <w:rPr>
            <w:noProof/>
          </w:rPr>
          <w:t>68</w:t>
        </w:r>
        <w:r>
          <w:rPr>
            <w:noProof/>
          </w:rPr>
          <w:fldChar w:fldCharType="end"/>
        </w:r>
      </w:hyperlink>
    </w:p>
    <w:p w14:paraId="2795F243" w14:textId="26AEC4D3" w:rsidR="00246553" w:rsidRDefault="00246553">
      <w:pPr>
        <w:pStyle w:val="2a"/>
        <w:tabs>
          <w:tab w:val="left" w:pos="880"/>
          <w:tab w:val="right" w:leader="dot" w:pos="9628"/>
        </w:tabs>
        <w:rPr>
          <w:rFonts w:asciiTheme="minorHAnsi" w:eastAsiaTheme="minorEastAsia" w:hAnsiTheme="minorHAnsi" w:cstheme="minorBidi"/>
          <w:smallCaps w:val="0"/>
          <w:noProof/>
          <w:kern w:val="2"/>
          <w:sz w:val="24"/>
          <w:szCs w:val="24"/>
          <w:lang w:val="en-US" w:eastAsia="en-US"/>
          <w14:ligatures w14:val="standardContextual"/>
        </w:rPr>
      </w:pPr>
      <w:hyperlink w:anchor="_Toc203742287" w:history="1">
        <w:r w:rsidRPr="00890F8C">
          <w:rPr>
            <w:rStyle w:val="-"/>
            <w:noProof/>
            <w:lang w:val="el-GR"/>
          </w:rPr>
          <w:t>6.5</w:t>
        </w:r>
        <w:r>
          <w:rPr>
            <w:rFonts w:asciiTheme="minorHAnsi" w:eastAsiaTheme="minorEastAsia" w:hAnsiTheme="minorHAnsi" w:cstheme="minorBidi"/>
            <w:smallCaps w:val="0"/>
            <w:noProof/>
            <w:kern w:val="2"/>
            <w:sz w:val="24"/>
            <w:szCs w:val="24"/>
            <w:lang w:val="en-US" w:eastAsia="en-US"/>
            <w14:ligatures w14:val="standardContextual"/>
          </w:rPr>
          <w:tab/>
        </w:r>
        <w:r w:rsidRPr="00890F8C">
          <w:rPr>
            <w:rStyle w:val="-"/>
            <w:noProof/>
            <w:lang w:val="el-GR"/>
          </w:rPr>
          <w:t>Δείγματα – Δειγματοληψία – Εργαστηριακές εξετάσεις</w:t>
        </w:r>
        <w:r>
          <w:rPr>
            <w:noProof/>
          </w:rPr>
          <w:tab/>
        </w:r>
        <w:r>
          <w:rPr>
            <w:noProof/>
          </w:rPr>
          <w:fldChar w:fldCharType="begin"/>
        </w:r>
        <w:r>
          <w:rPr>
            <w:noProof/>
          </w:rPr>
          <w:instrText xml:space="preserve"> PAGEREF _Toc203742287 \h </w:instrText>
        </w:r>
        <w:r>
          <w:rPr>
            <w:noProof/>
          </w:rPr>
        </w:r>
        <w:r>
          <w:rPr>
            <w:noProof/>
          </w:rPr>
          <w:fldChar w:fldCharType="separate"/>
        </w:r>
        <w:r w:rsidR="004452A5">
          <w:rPr>
            <w:noProof/>
          </w:rPr>
          <w:t>68</w:t>
        </w:r>
        <w:r>
          <w:rPr>
            <w:noProof/>
          </w:rPr>
          <w:fldChar w:fldCharType="end"/>
        </w:r>
      </w:hyperlink>
    </w:p>
    <w:p w14:paraId="3E7BC03E" w14:textId="76FB8E18" w:rsidR="00246553" w:rsidRDefault="00246553">
      <w:pPr>
        <w:pStyle w:val="2a"/>
        <w:tabs>
          <w:tab w:val="left" w:pos="880"/>
          <w:tab w:val="right" w:leader="dot" w:pos="9628"/>
        </w:tabs>
        <w:rPr>
          <w:rFonts w:asciiTheme="minorHAnsi" w:eastAsiaTheme="minorEastAsia" w:hAnsiTheme="minorHAnsi" w:cstheme="minorBidi"/>
          <w:smallCaps w:val="0"/>
          <w:noProof/>
          <w:kern w:val="2"/>
          <w:sz w:val="24"/>
          <w:szCs w:val="24"/>
          <w:lang w:val="en-US" w:eastAsia="en-US"/>
          <w14:ligatures w14:val="standardContextual"/>
        </w:rPr>
      </w:pPr>
      <w:hyperlink w:anchor="_Toc203742288" w:history="1">
        <w:r w:rsidRPr="00890F8C">
          <w:rPr>
            <w:rStyle w:val="-"/>
            <w:noProof/>
            <w:lang w:val="el-GR"/>
          </w:rPr>
          <w:t>6.6</w:t>
        </w:r>
        <w:r>
          <w:rPr>
            <w:rFonts w:asciiTheme="minorHAnsi" w:eastAsiaTheme="minorEastAsia" w:hAnsiTheme="minorHAnsi" w:cstheme="minorBidi"/>
            <w:smallCaps w:val="0"/>
            <w:noProof/>
            <w:kern w:val="2"/>
            <w:sz w:val="24"/>
            <w:szCs w:val="24"/>
            <w:lang w:val="en-US" w:eastAsia="en-US"/>
            <w14:ligatures w14:val="standardContextual"/>
          </w:rPr>
          <w:tab/>
        </w:r>
        <w:r w:rsidRPr="00890F8C">
          <w:rPr>
            <w:rStyle w:val="-"/>
            <w:noProof/>
            <w:lang w:val="el-GR"/>
          </w:rPr>
          <w:t>Εγγυημένη λειτουργία προμήθειας</w:t>
        </w:r>
        <w:r>
          <w:rPr>
            <w:noProof/>
          </w:rPr>
          <w:tab/>
        </w:r>
        <w:r>
          <w:rPr>
            <w:noProof/>
          </w:rPr>
          <w:fldChar w:fldCharType="begin"/>
        </w:r>
        <w:r>
          <w:rPr>
            <w:noProof/>
          </w:rPr>
          <w:instrText xml:space="preserve"> PAGEREF _Toc203742288 \h </w:instrText>
        </w:r>
        <w:r>
          <w:rPr>
            <w:noProof/>
          </w:rPr>
        </w:r>
        <w:r>
          <w:rPr>
            <w:noProof/>
          </w:rPr>
          <w:fldChar w:fldCharType="separate"/>
        </w:r>
        <w:r w:rsidR="004452A5">
          <w:rPr>
            <w:noProof/>
          </w:rPr>
          <w:t>68</w:t>
        </w:r>
        <w:r>
          <w:rPr>
            <w:noProof/>
          </w:rPr>
          <w:fldChar w:fldCharType="end"/>
        </w:r>
      </w:hyperlink>
    </w:p>
    <w:p w14:paraId="2C8AE470" w14:textId="5B715B6D" w:rsidR="00246553" w:rsidRDefault="00246553">
      <w:pPr>
        <w:pStyle w:val="2a"/>
        <w:tabs>
          <w:tab w:val="left" w:pos="880"/>
          <w:tab w:val="right" w:leader="dot" w:pos="9628"/>
        </w:tabs>
        <w:rPr>
          <w:rFonts w:asciiTheme="minorHAnsi" w:eastAsiaTheme="minorEastAsia" w:hAnsiTheme="minorHAnsi" w:cstheme="minorBidi"/>
          <w:smallCaps w:val="0"/>
          <w:noProof/>
          <w:kern w:val="2"/>
          <w:sz w:val="24"/>
          <w:szCs w:val="24"/>
          <w:lang w:val="en-US" w:eastAsia="en-US"/>
          <w14:ligatures w14:val="standardContextual"/>
        </w:rPr>
      </w:pPr>
      <w:hyperlink w:anchor="_Toc203742289" w:history="1">
        <w:r w:rsidRPr="00890F8C">
          <w:rPr>
            <w:rStyle w:val="-"/>
            <w:noProof/>
            <w:lang w:val="el-GR"/>
          </w:rPr>
          <w:t>6.7</w:t>
        </w:r>
        <w:r>
          <w:rPr>
            <w:rFonts w:asciiTheme="minorHAnsi" w:eastAsiaTheme="minorEastAsia" w:hAnsiTheme="minorHAnsi" w:cstheme="minorBidi"/>
            <w:smallCaps w:val="0"/>
            <w:noProof/>
            <w:kern w:val="2"/>
            <w:sz w:val="24"/>
            <w:szCs w:val="24"/>
            <w:lang w:val="en-US" w:eastAsia="en-US"/>
            <w14:ligatures w14:val="standardContextual"/>
          </w:rPr>
          <w:tab/>
        </w:r>
        <w:r w:rsidRPr="00890F8C">
          <w:rPr>
            <w:rStyle w:val="-"/>
            <w:noProof/>
            <w:lang w:val="el-GR"/>
          </w:rPr>
          <w:t>Αναπροσαρμογή τιμής</w:t>
        </w:r>
        <w:r>
          <w:rPr>
            <w:noProof/>
          </w:rPr>
          <w:tab/>
        </w:r>
        <w:r>
          <w:rPr>
            <w:noProof/>
          </w:rPr>
          <w:fldChar w:fldCharType="begin"/>
        </w:r>
        <w:r>
          <w:rPr>
            <w:noProof/>
          </w:rPr>
          <w:instrText xml:space="preserve"> PAGEREF _Toc203742289 \h </w:instrText>
        </w:r>
        <w:r>
          <w:rPr>
            <w:noProof/>
          </w:rPr>
        </w:r>
        <w:r>
          <w:rPr>
            <w:noProof/>
          </w:rPr>
          <w:fldChar w:fldCharType="separate"/>
        </w:r>
        <w:r w:rsidR="004452A5">
          <w:rPr>
            <w:noProof/>
          </w:rPr>
          <w:t>69</w:t>
        </w:r>
        <w:r>
          <w:rPr>
            <w:noProof/>
          </w:rPr>
          <w:fldChar w:fldCharType="end"/>
        </w:r>
      </w:hyperlink>
    </w:p>
    <w:p w14:paraId="676A7553" w14:textId="474B6C95" w:rsidR="00246553" w:rsidRDefault="00246553">
      <w:pPr>
        <w:pStyle w:val="18"/>
        <w:tabs>
          <w:tab w:val="right" w:leader="dot" w:pos="9628"/>
        </w:tabs>
        <w:rPr>
          <w:rFonts w:asciiTheme="minorHAnsi" w:eastAsiaTheme="minorEastAsia" w:hAnsiTheme="minorHAnsi" w:cstheme="minorBidi"/>
          <w:b w:val="0"/>
          <w:bCs w:val="0"/>
          <w:caps w:val="0"/>
          <w:noProof/>
          <w:kern w:val="2"/>
          <w:sz w:val="24"/>
          <w:szCs w:val="24"/>
          <w:lang w:val="en-US" w:eastAsia="en-US"/>
          <w14:ligatures w14:val="standardContextual"/>
        </w:rPr>
      </w:pPr>
      <w:hyperlink w:anchor="_Toc203742290" w:history="1">
        <w:r w:rsidRPr="00890F8C">
          <w:rPr>
            <w:rStyle w:val="-"/>
            <w:noProof/>
            <w:lang w:val="el-GR"/>
          </w:rPr>
          <w:t>ΠΑΡΑΡΤΗΜΑΤΑ</w:t>
        </w:r>
        <w:r>
          <w:rPr>
            <w:noProof/>
          </w:rPr>
          <w:tab/>
        </w:r>
        <w:r>
          <w:rPr>
            <w:noProof/>
          </w:rPr>
          <w:fldChar w:fldCharType="begin"/>
        </w:r>
        <w:r>
          <w:rPr>
            <w:noProof/>
          </w:rPr>
          <w:instrText xml:space="preserve"> PAGEREF _Toc203742290 \h </w:instrText>
        </w:r>
        <w:r>
          <w:rPr>
            <w:noProof/>
          </w:rPr>
        </w:r>
        <w:r>
          <w:rPr>
            <w:noProof/>
          </w:rPr>
          <w:fldChar w:fldCharType="separate"/>
        </w:r>
        <w:r w:rsidR="004452A5">
          <w:rPr>
            <w:noProof/>
          </w:rPr>
          <w:t>70</w:t>
        </w:r>
        <w:r>
          <w:rPr>
            <w:noProof/>
          </w:rPr>
          <w:fldChar w:fldCharType="end"/>
        </w:r>
      </w:hyperlink>
    </w:p>
    <w:p w14:paraId="7A23ECC8" w14:textId="4A065BFD" w:rsidR="00246553" w:rsidRDefault="00246553">
      <w:pPr>
        <w:pStyle w:val="2a"/>
        <w:tabs>
          <w:tab w:val="right" w:leader="dot" w:pos="9628"/>
        </w:tabs>
        <w:rPr>
          <w:rFonts w:asciiTheme="minorHAnsi" w:eastAsiaTheme="minorEastAsia" w:hAnsiTheme="minorHAnsi" w:cstheme="minorBidi"/>
          <w:smallCaps w:val="0"/>
          <w:noProof/>
          <w:kern w:val="2"/>
          <w:sz w:val="24"/>
          <w:szCs w:val="24"/>
          <w:lang w:val="en-US" w:eastAsia="en-US"/>
          <w14:ligatures w14:val="standardContextual"/>
        </w:rPr>
      </w:pPr>
      <w:hyperlink w:anchor="_Toc203742291" w:history="1">
        <w:r w:rsidRPr="00890F8C">
          <w:rPr>
            <w:rStyle w:val="-"/>
            <w:noProof/>
            <w:lang w:val="el-GR"/>
          </w:rPr>
          <w:t>ΠΑΡΑΡΤΗΜΑ Ι – Αναλυτική Περιγραφή Φυσικού και Οικονομικού Αντικειμένου της Σύμβασης</w:t>
        </w:r>
        <w:r>
          <w:rPr>
            <w:noProof/>
          </w:rPr>
          <w:tab/>
        </w:r>
        <w:r>
          <w:rPr>
            <w:noProof/>
          </w:rPr>
          <w:fldChar w:fldCharType="begin"/>
        </w:r>
        <w:r>
          <w:rPr>
            <w:noProof/>
          </w:rPr>
          <w:instrText xml:space="preserve"> PAGEREF _Toc203742291 \h </w:instrText>
        </w:r>
        <w:r>
          <w:rPr>
            <w:noProof/>
          </w:rPr>
        </w:r>
        <w:r>
          <w:rPr>
            <w:noProof/>
          </w:rPr>
          <w:fldChar w:fldCharType="separate"/>
        </w:r>
        <w:r w:rsidR="004452A5">
          <w:rPr>
            <w:noProof/>
          </w:rPr>
          <w:t>70</w:t>
        </w:r>
        <w:r>
          <w:rPr>
            <w:noProof/>
          </w:rPr>
          <w:fldChar w:fldCharType="end"/>
        </w:r>
      </w:hyperlink>
    </w:p>
    <w:p w14:paraId="4F3FA99E" w14:textId="05E7EEE0" w:rsidR="00246553" w:rsidRDefault="00246553">
      <w:pPr>
        <w:pStyle w:val="2a"/>
        <w:tabs>
          <w:tab w:val="right" w:leader="dot" w:pos="9628"/>
        </w:tabs>
        <w:rPr>
          <w:rFonts w:asciiTheme="minorHAnsi" w:eastAsiaTheme="minorEastAsia" w:hAnsiTheme="minorHAnsi" w:cstheme="minorBidi"/>
          <w:smallCaps w:val="0"/>
          <w:noProof/>
          <w:kern w:val="2"/>
          <w:sz w:val="24"/>
          <w:szCs w:val="24"/>
          <w:lang w:val="en-US" w:eastAsia="en-US"/>
          <w14:ligatures w14:val="standardContextual"/>
        </w:rPr>
      </w:pPr>
      <w:hyperlink w:anchor="_Toc203742292" w:history="1">
        <w:r w:rsidRPr="00890F8C">
          <w:rPr>
            <w:rStyle w:val="-"/>
            <w:noProof/>
            <w:lang w:val="el-GR"/>
          </w:rPr>
          <w:t>ΠΑΡΑΡΤΗΜΑ ΙΙ –  Ειδική Συγγραφή Υποχρεώσεων : Τεχνικές προδιαγραφές ανά είδος Επισιτιστικής Βοήθειας &amp; Βασικής Υλικής Συνδρομής</w:t>
        </w:r>
        <w:r>
          <w:rPr>
            <w:noProof/>
          </w:rPr>
          <w:tab/>
        </w:r>
        <w:r>
          <w:rPr>
            <w:noProof/>
          </w:rPr>
          <w:fldChar w:fldCharType="begin"/>
        </w:r>
        <w:r>
          <w:rPr>
            <w:noProof/>
          </w:rPr>
          <w:instrText xml:space="preserve"> PAGEREF _Toc203742292 \h </w:instrText>
        </w:r>
        <w:r>
          <w:rPr>
            <w:noProof/>
          </w:rPr>
        </w:r>
        <w:r>
          <w:rPr>
            <w:noProof/>
          </w:rPr>
          <w:fldChar w:fldCharType="separate"/>
        </w:r>
        <w:r w:rsidR="004452A5">
          <w:rPr>
            <w:noProof/>
          </w:rPr>
          <w:t>82</w:t>
        </w:r>
        <w:r>
          <w:rPr>
            <w:noProof/>
          </w:rPr>
          <w:fldChar w:fldCharType="end"/>
        </w:r>
      </w:hyperlink>
    </w:p>
    <w:p w14:paraId="68659814" w14:textId="6540D243" w:rsidR="00246553" w:rsidRDefault="00246553">
      <w:pPr>
        <w:pStyle w:val="2a"/>
        <w:tabs>
          <w:tab w:val="right" w:leader="dot" w:pos="9628"/>
        </w:tabs>
        <w:rPr>
          <w:rFonts w:asciiTheme="minorHAnsi" w:eastAsiaTheme="minorEastAsia" w:hAnsiTheme="minorHAnsi" w:cstheme="minorBidi"/>
          <w:smallCaps w:val="0"/>
          <w:noProof/>
          <w:kern w:val="2"/>
          <w:sz w:val="24"/>
          <w:szCs w:val="24"/>
          <w:lang w:val="en-US" w:eastAsia="en-US"/>
          <w14:ligatures w14:val="standardContextual"/>
        </w:rPr>
      </w:pPr>
      <w:hyperlink w:anchor="_Toc203742297" w:history="1">
        <w:r w:rsidRPr="00890F8C">
          <w:rPr>
            <w:rStyle w:val="-"/>
            <w:noProof/>
            <w:lang w:val="el-GR"/>
          </w:rPr>
          <w:t>ΠΑΡΑΡΤΗΜΑ ΙΙI – ΕΕΕΣ</w:t>
        </w:r>
        <w:r>
          <w:rPr>
            <w:noProof/>
          </w:rPr>
          <w:tab/>
        </w:r>
        <w:r>
          <w:rPr>
            <w:noProof/>
          </w:rPr>
          <w:fldChar w:fldCharType="begin"/>
        </w:r>
        <w:r>
          <w:rPr>
            <w:noProof/>
          </w:rPr>
          <w:instrText xml:space="preserve"> PAGEREF _Toc203742297 \h </w:instrText>
        </w:r>
        <w:r>
          <w:rPr>
            <w:noProof/>
          </w:rPr>
        </w:r>
        <w:r>
          <w:rPr>
            <w:noProof/>
          </w:rPr>
          <w:fldChar w:fldCharType="separate"/>
        </w:r>
        <w:r w:rsidR="004452A5">
          <w:rPr>
            <w:noProof/>
          </w:rPr>
          <w:t>202</w:t>
        </w:r>
        <w:r>
          <w:rPr>
            <w:noProof/>
          </w:rPr>
          <w:fldChar w:fldCharType="end"/>
        </w:r>
      </w:hyperlink>
    </w:p>
    <w:p w14:paraId="1C881D78" w14:textId="6EC73823" w:rsidR="00246553" w:rsidRDefault="00246553">
      <w:pPr>
        <w:pStyle w:val="2a"/>
        <w:tabs>
          <w:tab w:val="right" w:leader="dot" w:pos="9628"/>
        </w:tabs>
        <w:rPr>
          <w:rFonts w:asciiTheme="minorHAnsi" w:eastAsiaTheme="minorEastAsia" w:hAnsiTheme="minorHAnsi" w:cstheme="minorBidi"/>
          <w:smallCaps w:val="0"/>
          <w:noProof/>
          <w:kern w:val="2"/>
          <w:sz w:val="24"/>
          <w:szCs w:val="24"/>
          <w:lang w:val="en-US" w:eastAsia="en-US"/>
          <w14:ligatures w14:val="standardContextual"/>
        </w:rPr>
      </w:pPr>
      <w:hyperlink w:anchor="_Toc203742298" w:history="1">
        <w:r w:rsidRPr="00890F8C">
          <w:rPr>
            <w:rStyle w:val="-"/>
            <w:noProof/>
          </w:rPr>
          <w:t>ΠΑΡΑΡΤΗΜΑ ΙV – ΆΛΛΕΣ ΔΗΛΩΣΕΙΣ</w:t>
        </w:r>
        <w:r>
          <w:rPr>
            <w:noProof/>
          </w:rPr>
          <w:tab/>
        </w:r>
        <w:r>
          <w:rPr>
            <w:noProof/>
          </w:rPr>
          <w:fldChar w:fldCharType="begin"/>
        </w:r>
        <w:r>
          <w:rPr>
            <w:noProof/>
          </w:rPr>
          <w:instrText xml:space="preserve"> PAGEREF _Toc203742298 \h </w:instrText>
        </w:r>
        <w:r>
          <w:rPr>
            <w:noProof/>
          </w:rPr>
        </w:r>
        <w:r>
          <w:rPr>
            <w:noProof/>
          </w:rPr>
          <w:fldChar w:fldCharType="separate"/>
        </w:r>
        <w:r w:rsidR="004452A5">
          <w:rPr>
            <w:noProof/>
          </w:rPr>
          <w:t>203</w:t>
        </w:r>
        <w:r>
          <w:rPr>
            <w:noProof/>
          </w:rPr>
          <w:fldChar w:fldCharType="end"/>
        </w:r>
      </w:hyperlink>
    </w:p>
    <w:p w14:paraId="2CDF5525" w14:textId="4DBC65D0" w:rsidR="00246553" w:rsidRDefault="00246553">
      <w:pPr>
        <w:pStyle w:val="2a"/>
        <w:tabs>
          <w:tab w:val="right" w:leader="dot" w:pos="9628"/>
        </w:tabs>
        <w:rPr>
          <w:rFonts w:asciiTheme="minorHAnsi" w:eastAsiaTheme="minorEastAsia" w:hAnsiTheme="minorHAnsi" w:cstheme="minorBidi"/>
          <w:smallCaps w:val="0"/>
          <w:noProof/>
          <w:kern w:val="2"/>
          <w:sz w:val="24"/>
          <w:szCs w:val="24"/>
          <w:lang w:val="en-US" w:eastAsia="en-US"/>
          <w14:ligatures w14:val="standardContextual"/>
        </w:rPr>
      </w:pPr>
      <w:hyperlink w:anchor="_Toc203742299" w:history="1">
        <w:r w:rsidRPr="00890F8C">
          <w:rPr>
            <w:rStyle w:val="-"/>
            <w:noProof/>
            <w:lang w:val="el-GR"/>
          </w:rPr>
          <w:t>ΠΑΡΑΡΤΗΜΑ V – Υπόδειγμα Οικονομικής Προσφοράς</w:t>
        </w:r>
        <w:r>
          <w:rPr>
            <w:noProof/>
          </w:rPr>
          <w:tab/>
        </w:r>
        <w:r>
          <w:rPr>
            <w:noProof/>
          </w:rPr>
          <w:fldChar w:fldCharType="begin"/>
        </w:r>
        <w:r>
          <w:rPr>
            <w:noProof/>
          </w:rPr>
          <w:instrText xml:space="preserve"> PAGEREF _Toc203742299 \h </w:instrText>
        </w:r>
        <w:r>
          <w:rPr>
            <w:noProof/>
          </w:rPr>
        </w:r>
        <w:r>
          <w:rPr>
            <w:noProof/>
          </w:rPr>
          <w:fldChar w:fldCharType="separate"/>
        </w:r>
        <w:r w:rsidR="004452A5">
          <w:rPr>
            <w:noProof/>
          </w:rPr>
          <w:t>204</w:t>
        </w:r>
        <w:r>
          <w:rPr>
            <w:noProof/>
          </w:rPr>
          <w:fldChar w:fldCharType="end"/>
        </w:r>
      </w:hyperlink>
    </w:p>
    <w:p w14:paraId="0ED22A09" w14:textId="0096B469" w:rsidR="00246553" w:rsidRDefault="00246553">
      <w:pPr>
        <w:pStyle w:val="2a"/>
        <w:tabs>
          <w:tab w:val="right" w:leader="dot" w:pos="9628"/>
        </w:tabs>
        <w:rPr>
          <w:rFonts w:asciiTheme="minorHAnsi" w:eastAsiaTheme="minorEastAsia" w:hAnsiTheme="minorHAnsi" w:cstheme="minorBidi"/>
          <w:smallCaps w:val="0"/>
          <w:noProof/>
          <w:kern w:val="2"/>
          <w:sz w:val="24"/>
          <w:szCs w:val="24"/>
          <w:lang w:val="en-US" w:eastAsia="en-US"/>
          <w14:ligatures w14:val="standardContextual"/>
        </w:rPr>
      </w:pPr>
      <w:hyperlink w:anchor="_Toc203742300" w:history="1">
        <w:r w:rsidRPr="00890F8C">
          <w:rPr>
            <w:rStyle w:val="-"/>
            <w:noProof/>
            <w:lang w:val="el-GR"/>
          </w:rPr>
          <w:t>ΠΑΡΑΡΤΗΜΑ VI – Υποδείγματα Εγγυητικών Επιστολών</w:t>
        </w:r>
        <w:r>
          <w:rPr>
            <w:noProof/>
          </w:rPr>
          <w:tab/>
        </w:r>
        <w:r>
          <w:rPr>
            <w:noProof/>
          </w:rPr>
          <w:fldChar w:fldCharType="begin"/>
        </w:r>
        <w:r>
          <w:rPr>
            <w:noProof/>
          </w:rPr>
          <w:instrText xml:space="preserve"> PAGEREF _Toc203742300 \h </w:instrText>
        </w:r>
        <w:r>
          <w:rPr>
            <w:noProof/>
          </w:rPr>
        </w:r>
        <w:r>
          <w:rPr>
            <w:noProof/>
          </w:rPr>
          <w:fldChar w:fldCharType="separate"/>
        </w:r>
        <w:r w:rsidR="004452A5">
          <w:rPr>
            <w:noProof/>
          </w:rPr>
          <w:t>208</w:t>
        </w:r>
        <w:r>
          <w:rPr>
            <w:noProof/>
          </w:rPr>
          <w:fldChar w:fldCharType="end"/>
        </w:r>
      </w:hyperlink>
    </w:p>
    <w:p w14:paraId="2FA35A96" w14:textId="4A5B2BE7" w:rsidR="00246553" w:rsidRDefault="00246553">
      <w:pPr>
        <w:pStyle w:val="2a"/>
        <w:tabs>
          <w:tab w:val="right" w:leader="dot" w:pos="9628"/>
        </w:tabs>
        <w:rPr>
          <w:rFonts w:asciiTheme="minorHAnsi" w:eastAsiaTheme="minorEastAsia" w:hAnsiTheme="minorHAnsi" w:cstheme="minorBidi"/>
          <w:smallCaps w:val="0"/>
          <w:noProof/>
          <w:kern w:val="2"/>
          <w:sz w:val="24"/>
          <w:szCs w:val="24"/>
          <w:lang w:val="en-US" w:eastAsia="en-US"/>
          <w14:ligatures w14:val="standardContextual"/>
        </w:rPr>
      </w:pPr>
      <w:hyperlink w:anchor="_Toc203742301" w:history="1">
        <w:r w:rsidRPr="00890F8C">
          <w:rPr>
            <w:rStyle w:val="-"/>
            <w:noProof/>
            <w:lang w:val="el-GR"/>
          </w:rPr>
          <w:t xml:space="preserve">ΠΑΡΑΡΤΗΜΑ </w:t>
        </w:r>
        <w:r w:rsidRPr="00890F8C">
          <w:rPr>
            <w:rStyle w:val="-"/>
            <w:noProof/>
            <w:lang w:val="en-US"/>
          </w:rPr>
          <w:t>VII</w:t>
        </w:r>
        <w:r w:rsidRPr="00890F8C">
          <w:rPr>
            <w:rStyle w:val="-"/>
            <w:noProof/>
            <w:lang w:val="el-GR"/>
          </w:rPr>
          <w:t xml:space="preserve"> – Ενημέρωση φυσικών προσώπων για την επεξεργασία προσωπικών δεδομένων</w:t>
        </w:r>
        <w:r>
          <w:rPr>
            <w:noProof/>
          </w:rPr>
          <w:tab/>
        </w:r>
        <w:r>
          <w:rPr>
            <w:noProof/>
          </w:rPr>
          <w:fldChar w:fldCharType="begin"/>
        </w:r>
        <w:r>
          <w:rPr>
            <w:noProof/>
          </w:rPr>
          <w:instrText xml:space="preserve"> PAGEREF _Toc203742301 \h </w:instrText>
        </w:r>
        <w:r>
          <w:rPr>
            <w:noProof/>
          </w:rPr>
        </w:r>
        <w:r>
          <w:rPr>
            <w:noProof/>
          </w:rPr>
          <w:fldChar w:fldCharType="separate"/>
        </w:r>
        <w:r w:rsidR="004452A5">
          <w:rPr>
            <w:noProof/>
          </w:rPr>
          <w:t>211</w:t>
        </w:r>
        <w:r>
          <w:rPr>
            <w:noProof/>
          </w:rPr>
          <w:fldChar w:fldCharType="end"/>
        </w:r>
      </w:hyperlink>
    </w:p>
    <w:p w14:paraId="28D6F2A0" w14:textId="16E9E5F2" w:rsidR="00246553" w:rsidRDefault="00246553">
      <w:pPr>
        <w:pStyle w:val="2a"/>
        <w:tabs>
          <w:tab w:val="right" w:leader="dot" w:pos="9628"/>
        </w:tabs>
        <w:rPr>
          <w:rFonts w:asciiTheme="minorHAnsi" w:eastAsiaTheme="minorEastAsia" w:hAnsiTheme="minorHAnsi" w:cstheme="minorBidi"/>
          <w:smallCaps w:val="0"/>
          <w:noProof/>
          <w:kern w:val="2"/>
          <w:sz w:val="24"/>
          <w:szCs w:val="24"/>
          <w:lang w:val="en-US" w:eastAsia="en-US"/>
          <w14:ligatures w14:val="standardContextual"/>
        </w:rPr>
      </w:pPr>
      <w:hyperlink w:anchor="_Toc203742302" w:history="1">
        <w:r w:rsidRPr="00890F8C">
          <w:rPr>
            <w:rStyle w:val="-"/>
            <w:noProof/>
            <w:lang w:val="el-GR"/>
          </w:rPr>
          <w:t xml:space="preserve">ΠΑΡΑΡΤΗΜΑ </w:t>
        </w:r>
        <w:r w:rsidRPr="00890F8C">
          <w:rPr>
            <w:rStyle w:val="-"/>
            <w:noProof/>
            <w:lang w:val="en-US"/>
          </w:rPr>
          <w:t>VIII</w:t>
        </w:r>
        <w:r w:rsidRPr="00890F8C">
          <w:rPr>
            <w:rStyle w:val="-"/>
            <w:noProof/>
            <w:lang w:val="el-GR"/>
          </w:rPr>
          <w:t>– Σχέδιο Σύμβασης</w:t>
        </w:r>
        <w:r>
          <w:rPr>
            <w:noProof/>
          </w:rPr>
          <w:tab/>
        </w:r>
        <w:r>
          <w:rPr>
            <w:noProof/>
          </w:rPr>
          <w:fldChar w:fldCharType="begin"/>
        </w:r>
        <w:r>
          <w:rPr>
            <w:noProof/>
          </w:rPr>
          <w:instrText xml:space="preserve"> PAGEREF _Toc203742302 \h </w:instrText>
        </w:r>
        <w:r>
          <w:rPr>
            <w:noProof/>
          </w:rPr>
        </w:r>
        <w:r>
          <w:rPr>
            <w:noProof/>
          </w:rPr>
          <w:fldChar w:fldCharType="separate"/>
        </w:r>
        <w:r w:rsidR="004452A5">
          <w:rPr>
            <w:noProof/>
          </w:rPr>
          <w:t>212</w:t>
        </w:r>
        <w:r>
          <w:rPr>
            <w:noProof/>
          </w:rPr>
          <w:fldChar w:fldCharType="end"/>
        </w:r>
      </w:hyperlink>
    </w:p>
    <w:p w14:paraId="5926BE90" w14:textId="74A701F0" w:rsidR="00246553" w:rsidRDefault="00246553">
      <w:pPr>
        <w:pStyle w:val="2a"/>
        <w:tabs>
          <w:tab w:val="right" w:leader="dot" w:pos="9628"/>
        </w:tabs>
        <w:rPr>
          <w:rFonts w:asciiTheme="minorHAnsi" w:eastAsiaTheme="minorEastAsia" w:hAnsiTheme="minorHAnsi" w:cstheme="minorBidi"/>
          <w:smallCaps w:val="0"/>
          <w:noProof/>
          <w:kern w:val="2"/>
          <w:sz w:val="24"/>
          <w:szCs w:val="24"/>
          <w:lang w:val="en-US" w:eastAsia="en-US"/>
          <w14:ligatures w14:val="standardContextual"/>
        </w:rPr>
      </w:pPr>
      <w:hyperlink w:anchor="_Toc203742303" w:history="1">
        <w:r w:rsidRPr="00890F8C">
          <w:rPr>
            <w:rStyle w:val="-"/>
            <w:noProof/>
            <w:lang w:val="el-GR"/>
          </w:rPr>
          <w:t>ΠΑΡΑΡΤΗΜΑ ΙΧ– Ρήτρα ακεραιότητας (επισυνάπτεται στη σύμβαση )</w:t>
        </w:r>
        <w:r>
          <w:rPr>
            <w:noProof/>
          </w:rPr>
          <w:tab/>
        </w:r>
        <w:r>
          <w:rPr>
            <w:noProof/>
          </w:rPr>
          <w:fldChar w:fldCharType="begin"/>
        </w:r>
        <w:r>
          <w:rPr>
            <w:noProof/>
          </w:rPr>
          <w:instrText xml:space="preserve"> PAGEREF _Toc203742303 \h </w:instrText>
        </w:r>
        <w:r>
          <w:rPr>
            <w:noProof/>
          </w:rPr>
        </w:r>
        <w:r>
          <w:rPr>
            <w:noProof/>
          </w:rPr>
          <w:fldChar w:fldCharType="separate"/>
        </w:r>
        <w:r w:rsidR="004452A5">
          <w:rPr>
            <w:noProof/>
          </w:rPr>
          <w:t>226</w:t>
        </w:r>
        <w:r>
          <w:rPr>
            <w:noProof/>
          </w:rPr>
          <w:fldChar w:fldCharType="end"/>
        </w:r>
      </w:hyperlink>
    </w:p>
    <w:p w14:paraId="408E99FC" w14:textId="3E697D5E" w:rsidR="003929DA" w:rsidRDefault="00E55401">
      <w:pPr>
        <w:rPr>
          <w:rFonts w:eastAsia="MS Mincho" w:cs="Times New Roman"/>
          <w:b/>
          <w:bCs/>
          <w:caps/>
          <w:sz w:val="20"/>
          <w:szCs w:val="22"/>
          <w:lang w:val="el-GR"/>
        </w:rPr>
      </w:pPr>
      <w:r w:rsidRPr="00B03F31">
        <w:fldChar w:fldCharType="end"/>
      </w:r>
    </w:p>
    <w:p w14:paraId="39B61E3B" w14:textId="77777777" w:rsidR="003929DA" w:rsidRDefault="003929DA">
      <w:pPr>
        <w:pStyle w:val="1"/>
        <w:numPr>
          <w:ilvl w:val="0"/>
          <w:numId w:val="3"/>
        </w:numPr>
        <w:tabs>
          <w:tab w:val="left" w:pos="567"/>
        </w:tabs>
        <w:ind w:left="567" w:hanging="567"/>
        <w:rPr>
          <w:lang w:val="el-GR"/>
        </w:rPr>
      </w:pPr>
      <w:bookmarkStart w:id="3" w:name="_Toc203742222"/>
      <w:bookmarkEnd w:id="2"/>
      <w:r>
        <w:rPr>
          <w:lang w:val="el-GR"/>
        </w:rPr>
        <w:lastRenderedPageBreak/>
        <w:t>ΑΝΑΘΕΤΟΥΣΑ ΑΡΧΗ ΚΑΙ ΑΝΤΙΚΕΙΜΕΝΟ ΣΥΜΒΑΣΗΣ</w:t>
      </w:r>
      <w:bookmarkEnd w:id="3"/>
    </w:p>
    <w:p w14:paraId="1AB2946E" w14:textId="77777777" w:rsidR="003929DA" w:rsidRDefault="003929DA">
      <w:pPr>
        <w:pStyle w:val="2"/>
      </w:pPr>
      <w:bookmarkStart w:id="4" w:name="_Toc203742223"/>
      <w:r>
        <w:rPr>
          <w:lang w:val="el-GR"/>
        </w:rPr>
        <w:t>1.1</w:t>
      </w:r>
      <w:r>
        <w:rPr>
          <w:lang w:val="el-GR"/>
        </w:rPr>
        <w:tab/>
        <w:t>Στοιχεία Αναθέτουσας Αρχής</w:t>
      </w:r>
      <w:bookmarkEnd w:id="4"/>
    </w:p>
    <w:p w14:paraId="4FF4EF04" w14:textId="77777777" w:rsidR="003929DA" w:rsidRDefault="003929DA">
      <w:pPr>
        <w:pStyle w:val="normalwithoutspacing"/>
        <w:rPr>
          <w:b/>
        </w:rPr>
      </w:pPr>
    </w:p>
    <w:tbl>
      <w:tblPr>
        <w:tblW w:w="0" w:type="auto"/>
        <w:tblInd w:w="108" w:type="dxa"/>
        <w:tblLayout w:type="fixed"/>
        <w:tblLook w:val="0000" w:firstRow="0" w:lastRow="0" w:firstColumn="0" w:lastColumn="0" w:noHBand="0" w:noVBand="0"/>
      </w:tblPr>
      <w:tblGrid>
        <w:gridCol w:w="5245"/>
        <w:gridCol w:w="4419"/>
      </w:tblGrid>
      <w:tr w:rsidR="006A7710" w14:paraId="66DF00D3" w14:textId="77777777">
        <w:tc>
          <w:tcPr>
            <w:tcW w:w="5245" w:type="dxa"/>
            <w:tcBorders>
              <w:top w:val="single" w:sz="4" w:space="0" w:color="000000"/>
              <w:left w:val="single" w:sz="4" w:space="0" w:color="000000"/>
              <w:bottom w:val="single" w:sz="4" w:space="0" w:color="000000"/>
            </w:tcBorders>
          </w:tcPr>
          <w:p w14:paraId="028248FE" w14:textId="77777777" w:rsidR="003929DA" w:rsidRDefault="003929DA">
            <w:pPr>
              <w:pStyle w:val="normalwithoutspacing"/>
            </w:pPr>
            <w:r>
              <w:t>Επωνυμία</w:t>
            </w:r>
          </w:p>
        </w:tc>
        <w:tc>
          <w:tcPr>
            <w:tcW w:w="4419" w:type="dxa"/>
            <w:tcBorders>
              <w:top w:val="single" w:sz="4" w:space="0" w:color="000000"/>
              <w:left w:val="single" w:sz="4" w:space="0" w:color="000000"/>
              <w:bottom w:val="single" w:sz="4" w:space="0" w:color="000000"/>
              <w:right w:val="single" w:sz="4" w:space="0" w:color="000000"/>
            </w:tcBorders>
          </w:tcPr>
          <w:p w14:paraId="5B36F843" w14:textId="77777777" w:rsidR="003929DA" w:rsidRDefault="003929DA">
            <w:pPr>
              <w:pStyle w:val="normalwithoutspacing"/>
              <w:snapToGrid w:val="0"/>
            </w:pPr>
          </w:p>
        </w:tc>
      </w:tr>
      <w:tr w:rsidR="006A7710" w:rsidRPr="007B0787" w14:paraId="1A628182" w14:textId="77777777">
        <w:tc>
          <w:tcPr>
            <w:tcW w:w="5245" w:type="dxa"/>
            <w:tcBorders>
              <w:top w:val="single" w:sz="4" w:space="0" w:color="000000"/>
              <w:left w:val="single" w:sz="4" w:space="0" w:color="000000"/>
              <w:bottom w:val="single" w:sz="4" w:space="0" w:color="000000"/>
            </w:tcBorders>
          </w:tcPr>
          <w:p w14:paraId="142F915F" w14:textId="77777777" w:rsidR="000F3FCE" w:rsidRDefault="000F3FCE">
            <w:pPr>
              <w:pStyle w:val="normalwithoutspacing"/>
            </w:pPr>
            <w:r w:rsidRPr="005B7536">
              <w:t>Αριθμός Φορολογικού Μητρώου (Α.Φ.Μ.)</w:t>
            </w:r>
          </w:p>
        </w:tc>
        <w:tc>
          <w:tcPr>
            <w:tcW w:w="4419" w:type="dxa"/>
            <w:tcBorders>
              <w:top w:val="single" w:sz="4" w:space="0" w:color="000000"/>
              <w:left w:val="single" w:sz="4" w:space="0" w:color="000000"/>
              <w:bottom w:val="single" w:sz="4" w:space="0" w:color="000000"/>
              <w:right w:val="single" w:sz="4" w:space="0" w:color="000000"/>
            </w:tcBorders>
          </w:tcPr>
          <w:p w14:paraId="7FE8A081" w14:textId="77777777" w:rsidR="000F3FCE" w:rsidRDefault="000F3FCE">
            <w:pPr>
              <w:pStyle w:val="normalwithoutspacing"/>
              <w:snapToGrid w:val="0"/>
            </w:pPr>
          </w:p>
        </w:tc>
      </w:tr>
      <w:tr w:rsidR="006A7710" w:rsidRPr="007B0787" w14:paraId="2054387C" w14:textId="77777777">
        <w:tc>
          <w:tcPr>
            <w:tcW w:w="5245" w:type="dxa"/>
            <w:tcBorders>
              <w:top w:val="single" w:sz="4" w:space="0" w:color="000000"/>
              <w:left w:val="single" w:sz="4" w:space="0" w:color="000000"/>
              <w:bottom w:val="single" w:sz="4" w:space="0" w:color="000000"/>
            </w:tcBorders>
          </w:tcPr>
          <w:p w14:paraId="500F0974" w14:textId="77777777" w:rsidR="000F3FCE" w:rsidRDefault="000F3FCE" w:rsidP="00EA2C3C">
            <w:pPr>
              <w:pStyle w:val="normalwithoutspacing"/>
            </w:pPr>
            <w:r w:rsidRPr="000620B3">
              <w:t xml:space="preserve">Κωδικός </w:t>
            </w:r>
            <w:r w:rsidR="00EA2C3C" w:rsidRPr="000620B3">
              <w:t>Α</w:t>
            </w:r>
            <w:r w:rsidR="00D909FB" w:rsidRPr="000620B3">
              <w:t xml:space="preserve">ναθέτουσας </w:t>
            </w:r>
            <w:r w:rsidR="00EA2C3C" w:rsidRPr="000620B3">
              <w:t>Α</w:t>
            </w:r>
            <w:r w:rsidR="00D909FB" w:rsidRPr="000620B3">
              <w:t xml:space="preserve">ρχής για την </w:t>
            </w:r>
            <w:r w:rsidRPr="000620B3">
              <w:t>ηλεκτρονική τιμολόγηση</w:t>
            </w:r>
            <w:r w:rsidRPr="000620B3">
              <w:rPr>
                <w:rStyle w:val="a4"/>
                <w:rFonts w:cs="Calibri"/>
                <w:szCs w:val="22"/>
              </w:rPr>
              <w:footnoteReference w:id="1"/>
            </w:r>
          </w:p>
        </w:tc>
        <w:tc>
          <w:tcPr>
            <w:tcW w:w="4419" w:type="dxa"/>
            <w:tcBorders>
              <w:top w:val="single" w:sz="4" w:space="0" w:color="000000"/>
              <w:left w:val="single" w:sz="4" w:space="0" w:color="000000"/>
              <w:bottom w:val="single" w:sz="4" w:space="0" w:color="000000"/>
              <w:right w:val="single" w:sz="4" w:space="0" w:color="000000"/>
            </w:tcBorders>
          </w:tcPr>
          <w:p w14:paraId="6BEA8DF1" w14:textId="77777777" w:rsidR="000F3FCE" w:rsidRDefault="000F3FCE">
            <w:pPr>
              <w:pStyle w:val="normalwithoutspacing"/>
              <w:snapToGrid w:val="0"/>
            </w:pPr>
          </w:p>
        </w:tc>
      </w:tr>
      <w:tr w:rsidR="006A7710" w14:paraId="22848D58" w14:textId="77777777">
        <w:tc>
          <w:tcPr>
            <w:tcW w:w="5245" w:type="dxa"/>
            <w:tcBorders>
              <w:top w:val="single" w:sz="4" w:space="0" w:color="000000"/>
              <w:left w:val="single" w:sz="4" w:space="0" w:color="000000"/>
              <w:bottom w:val="single" w:sz="4" w:space="0" w:color="000000"/>
            </w:tcBorders>
          </w:tcPr>
          <w:p w14:paraId="5A07B01B" w14:textId="77777777" w:rsidR="000F3FCE" w:rsidRDefault="000F3FCE">
            <w:pPr>
              <w:pStyle w:val="normalwithoutspacing"/>
            </w:pPr>
            <w:r>
              <w:t>Ταχυδρομική διεύθυνση</w:t>
            </w:r>
          </w:p>
        </w:tc>
        <w:tc>
          <w:tcPr>
            <w:tcW w:w="4419" w:type="dxa"/>
            <w:tcBorders>
              <w:top w:val="single" w:sz="4" w:space="0" w:color="000000"/>
              <w:left w:val="single" w:sz="4" w:space="0" w:color="000000"/>
              <w:bottom w:val="single" w:sz="4" w:space="0" w:color="000000"/>
              <w:right w:val="single" w:sz="4" w:space="0" w:color="000000"/>
            </w:tcBorders>
          </w:tcPr>
          <w:p w14:paraId="73FBEB73" w14:textId="77777777" w:rsidR="000F3FCE" w:rsidRDefault="000F3FCE">
            <w:pPr>
              <w:pStyle w:val="normalwithoutspacing"/>
              <w:snapToGrid w:val="0"/>
            </w:pPr>
          </w:p>
        </w:tc>
      </w:tr>
      <w:tr w:rsidR="006A7710" w14:paraId="32BEBF7E" w14:textId="77777777">
        <w:tc>
          <w:tcPr>
            <w:tcW w:w="5245" w:type="dxa"/>
            <w:tcBorders>
              <w:top w:val="single" w:sz="4" w:space="0" w:color="000000"/>
              <w:left w:val="single" w:sz="4" w:space="0" w:color="000000"/>
              <w:bottom w:val="single" w:sz="4" w:space="0" w:color="000000"/>
            </w:tcBorders>
          </w:tcPr>
          <w:p w14:paraId="522F3878" w14:textId="77777777" w:rsidR="000F3FCE" w:rsidRDefault="000F3FCE">
            <w:pPr>
              <w:pStyle w:val="normalwithoutspacing"/>
            </w:pPr>
            <w:r>
              <w:t>Πόλη</w:t>
            </w:r>
          </w:p>
        </w:tc>
        <w:tc>
          <w:tcPr>
            <w:tcW w:w="4419" w:type="dxa"/>
            <w:tcBorders>
              <w:top w:val="single" w:sz="4" w:space="0" w:color="000000"/>
              <w:left w:val="single" w:sz="4" w:space="0" w:color="000000"/>
              <w:bottom w:val="single" w:sz="4" w:space="0" w:color="000000"/>
              <w:right w:val="single" w:sz="4" w:space="0" w:color="000000"/>
            </w:tcBorders>
          </w:tcPr>
          <w:p w14:paraId="789622B7" w14:textId="77777777" w:rsidR="000F3FCE" w:rsidRDefault="000F3FCE">
            <w:pPr>
              <w:pStyle w:val="normalwithoutspacing"/>
              <w:snapToGrid w:val="0"/>
            </w:pPr>
          </w:p>
        </w:tc>
      </w:tr>
      <w:tr w:rsidR="006A7710" w14:paraId="07052B72" w14:textId="77777777">
        <w:tc>
          <w:tcPr>
            <w:tcW w:w="5245" w:type="dxa"/>
            <w:tcBorders>
              <w:top w:val="single" w:sz="4" w:space="0" w:color="000000"/>
              <w:left w:val="single" w:sz="4" w:space="0" w:color="000000"/>
              <w:bottom w:val="single" w:sz="4" w:space="0" w:color="000000"/>
            </w:tcBorders>
          </w:tcPr>
          <w:p w14:paraId="5AC505BC" w14:textId="77777777" w:rsidR="000F3FCE" w:rsidRDefault="000F3FCE">
            <w:pPr>
              <w:pStyle w:val="normalwithoutspacing"/>
            </w:pPr>
            <w:r>
              <w:t>Ταχυδρομικός Κωδικός</w:t>
            </w:r>
          </w:p>
        </w:tc>
        <w:tc>
          <w:tcPr>
            <w:tcW w:w="4419" w:type="dxa"/>
            <w:tcBorders>
              <w:top w:val="single" w:sz="4" w:space="0" w:color="000000"/>
              <w:left w:val="single" w:sz="4" w:space="0" w:color="000000"/>
              <w:bottom w:val="single" w:sz="4" w:space="0" w:color="000000"/>
              <w:right w:val="single" w:sz="4" w:space="0" w:color="000000"/>
            </w:tcBorders>
          </w:tcPr>
          <w:p w14:paraId="5379E9A4" w14:textId="77777777" w:rsidR="000F3FCE" w:rsidRDefault="000F3FCE">
            <w:pPr>
              <w:pStyle w:val="normalwithoutspacing"/>
              <w:snapToGrid w:val="0"/>
            </w:pPr>
          </w:p>
        </w:tc>
      </w:tr>
      <w:tr w:rsidR="006A7710" w14:paraId="6F6BD37C" w14:textId="77777777">
        <w:tc>
          <w:tcPr>
            <w:tcW w:w="5245" w:type="dxa"/>
            <w:tcBorders>
              <w:top w:val="single" w:sz="4" w:space="0" w:color="000000"/>
              <w:left w:val="single" w:sz="4" w:space="0" w:color="000000"/>
              <w:bottom w:val="single" w:sz="4" w:space="0" w:color="000000"/>
            </w:tcBorders>
          </w:tcPr>
          <w:p w14:paraId="6C607959" w14:textId="77777777" w:rsidR="000F3FCE" w:rsidRDefault="000F3FCE">
            <w:pPr>
              <w:pStyle w:val="normalwithoutspacing"/>
            </w:pPr>
            <w:r>
              <w:t>Χώρα</w:t>
            </w:r>
            <w:r>
              <w:rPr>
                <w:rStyle w:val="WW-FootnoteReference"/>
              </w:rPr>
              <w:footnoteReference w:id="2"/>
            </w:r>
          </w:p>
        </w:tc>
        <w:tc>
          <w:tcPr>
            <w:tcW w:w="4419" w:type="dxa"/>
            <w:tcBorders>
              <w:top w:val="single" w:sz="4" w:space="0" w:color="000000"/>
              <w:left w:val="single" w:sz="4" w:space="0" w:color="000000"/>
              <w:bottom w:val="single" w:sz="4" w:space="0" w:color="000000"/>
              <w:right w:val="single" w:sz="4" w:space="0" w:color="000000"/>
            </w:tcBorders>
          </w:tcPr>
          <w:p w14:paraId="4C1C295E" w14:textId="77777777" w:rsidR="000F3FCE" w:rsidRDefault="000F3FCE">
            <w:pPr>
              <w:pStyle w:val="normalwithoutspacing"/>
              <w:snapToGrid w:val="0"/>
            </w:pPr>
          </w:p>
        </w:tc>
      </w:tr>
      <w:tr w:rsidR="006A7710" w14:paraId="6844883A" w14:textId="77777777">
        <w:tc>
          <w:tcPr>
            <w:tcW w:w="5245" w:type="dxa"/>
            <w:tcBorders>
              <w:top w:val="single" w:sz="4" w:space="0" w:color="000000"/>
              <w:left w:val="single" w:sz="4" w:space="0" w:color="000000"/>
              <w:bottom w:val="single" w:sz="4" w:space="0" w:color="000000"/>
            </w:tcBorders>
          </w:tcPr>
          <w:p w14:paraId="169D422C" w14:textId="77777777" w:rsidR="000F3FCE" w:rsidRDefault="000F3FCE">
            <w:pPr>
              <w:pStyle w:val="normalwithoutspacing"/>
            </w:pPr>
            <w:r>
              <w:t>Κωδικός ΝUTS</w:t>
            </w:r>
            <w:r>
              <w:rPr>
                <w:rStyle w:val="WW-FootnoteReference"/>
              </w:rPr>
              <w:footnoteReference w:id="3"/>
            </w:r>
          </w:p>
        </w:tc>
        <w:tc>
          <w:tcPr>
            <w:tcW w:w="4419" w:type="dxa"/>
            <w:tcBorders>
              <w:top w:val="single" w:sz="4" w:space="0" w:color="000000"/>
              <w:left w:val="single" w:sz="4" w:space="0" w:color="000000"/>
              <w:bottom w:val="single" w:sz="4" w:space="0" w:color="000000"/>
              <w:right w:val="single" w:sz="4" w:space="0" w:color="000000"/>
            </w:tcBorders>
          </w:tcPr>
          <w:p w14:paraId="2A004ADB" w14:textId="77777777" w:rsidR="000F3FCE" w:rsidRDefault="000F3FCE">
            <w:pPr>
              <w:pStyle w:val="normalwithoutspacing"/>
              <w:snapToGrid w:val="0"/>
            </w:pPr>
          </w:p>
        </w:tc>
      </w:tr>
      <w:tr w:rsidR="006A7710" w14:paraId="5D7C109A" w14:textId="77777777">
        <w:tc>
          <w:tcPr>
            <w:tcW w:w="5245" w:type="dxa"/>
            <w:tcBorders>
              <w:top w:val="single" w:sz="4" w:space="0" w:color="000000"/>
              <w:left w:val="single" w:sz="4" w:space="0" w:color="000000"/>
              <w:bottom w:val="single" w:sz="4" w:space="0" w:color="000000"/>
            </w:tcBorders>
          </w:tcPr>
          <w:p w14:paraId="282AFCA7" w14:textId="77777777" w:rsidR="000F3FCE" w:rsidRDefault="000F3FCE">
            <w:pPr>
              <w:pStyle w:val="normalwithoutspacing"/>
            </w:pPr>
            <w:r>
              <w:t>Τηλέφωνο</w:t>
            </w:r>
          </w:p>
        </w:tc>
        <w:tc>
          <w:tcPr>
            <w:tcW w:w="4419" w:type="dxa"/>
            <w:tcBorders>
              <w:top w:val="single" w:sz="4" w:space="0" w:color="000000"/>
              <w:left w:val="single" w:sz="4" w:space="0" w:color="000000"/>
              <w:bottom w:val="single" w:sz="4" w:space="0" w:color="000000"/>
              <w:right w:val="single" w:sz="4" w:space="0" w:color="000000"/>
            </w:tcBorders>
          </w:tcPr>
          <w:p w14:paraId="142B5582" w14:textId="77777777" w:rsidR="000F3FCE" w:rsidRDefault="000F3FCE">
            <w:pPr>
              <w:pStyle w:val="normalwithoutspacing"/>
              <w:snapToGrid w:val="0"/>
            </w:pPr>
          </w:p>
        </w:tc>
      </w:tr>
      <w:tr w:rsidR="006A7710" w14:paraId="1ECDECA0" w14:textId="77777777">
        <w:tc>
          <w:tcPr>
            <w:tcW w:w="5245" w:type="dxa"/>
            <w:tcBorders>
              <w:top w:val="single" w:sz="4" w:space="0" w:color="000000"/>
              <w:left w:val="single" w:sz="4" w:space="0" w:color="000000"/>
              <w:bottom w:val="single" w:sz="4" w:space="0" w:color="000000"/>
            </w:tcBorders>
          </w:tcPr>
          <w:p w14:paraId="7B95BC82" w14:textId="77777777" w:rsidR="000F3FCE" w:rsidRPr="00E90CD8" w:rsidRDefault="000F3FCE">
            <w:pPr>
              <w:pStyle w:val="normalwithoutspacing"/>
              <w:rPr>
                <w:lang w:val="en-US"/>
              </w:rPr>
            </w:pPr>
            <w:r>
              <w:t xml:space="preserve">Ηλεκτρονικό Ταχυδρομείο </w:t>
            </w:r>
            <w:r w:rsidR="0000375D">
              <w:rPr>
                <w:lang w:val="en-US"/>
              </w:rPr>
              <w:t>(e-mail)</w:t>
            </w:r>
          </w:p>
        </w:tc>
        <w:tc>
          <w:tcPr>
            <w:tcW w:w="4419" w:type="dxa"/>
            <w:tcBorders>
              <w:top w:val="single" w:sz="4" w:space="0" w:color="000000"/>
              <w:left w:val="single" w:sz="4" w:space="0" w:color="000000"/>
              <w:bottom w:val="single" w:sz="4" w:space="0" w:color="000000"/>
              <w:right w:val="single" w:sz="4" w:space="0" w:color="000000"/>
            </w:tcBorders>
          </w:tcPr>
          <w:p w14:paraId="3A6DBBE4" w14:textId="77777777" w:rsidR="000F3FCE" w:rsidRDefault="000F3FCE">
            <w:pPr>
              <w:pStyle w:val="normalwithoutspacing"/>
              <w:snapToGrid w:val="0"/>
            </w:pPr>
          </w:p>
        </w:tc>
      </w:tr>
      <w:tr w:rsidR="006A7710" w14:paraId="7A7C22E0" w14:textId="77777777">
        <w:tc>
          <w:tcPr>
            <w:tcW w:w="5245" w:type="dxa"/>
            <w:tcBorders>
              <w:top w:val="single" w:sz="4" w:space="0" w:color="000000"/>
              <w:left w:val="single" w:sz="4" w:space="0" w:color="000000"/>
              <w:bottom w:val="single" w:sz="4" w:space="0" w:color="000000"/>
            </w:tcBorders>
          </w:tcPr>
          <w:p w14:paraId="5CFB84F3" w14:textId="77777777" w:rsidR="000F3FCE" w:rsidRDefault="000F3FCE">
            <w:pPr>
              <w:pStyle w:val="normalwithoutspacing"/>
            </w:pPr>
            <w:r>
              <w:t>Αρμόδιος για πληροφορίες</w:t>
            </w:r>
            <w:r>
              <w:rPr>
                <w:rStyle w:val="WW-FootnoteReference"/>
              </w:rPr>
              <w:footnoteReference w:id="4"/>
            </w:r>
          </w:p>
        </w:tc>
        <w:tc>
          <w:tcPr>
            <w:tcW w:w="4419" w:type="dxa"/>
            <w:tcBorders>
              <w:top w:val="single" w:sz="4" w:space="0" w:color="000000"/>
              <w:left w:val="single" w:sz="4" w:space="0" w:color="000000"/>
              <w:bottom w:val="single" w:sz="4" w:space="0" w:color="000000"/>
              <w:right w:val="single" w:sz="4" w:space="0" w:color="000000"/>
            </w:tcBorders>
          </w:tcPr>
          <w:p w14:paraId="38283B6A" w14:textId="77777777" w:rsidR="000F3FCE" w:rsidRDefault="000F3FCE">
            <w:pPr>
              <w:pStyle w:val="normalwithoutspacing"/>
              <w:snapToGrid w:val="0"/>
            </w:pPr>
          </w:p>
        </w:tc>
      </w:tr>
      <w:tr w:rsidR="006A7710" w:rsidRPr="007B0787" w14:paraId="2E26154C" w14:textId="77777777">
        <w:tc>
          <w:tcPr>
            <w:tcW w:w="5245" w:type="dxa"/>
            <w:tcBorders>
              <w:top w:val="single" w:sz="4" w:space="0" w:color="000000"/>
              <w:left w:val="single" w:sz="4" w:space="0" w:color="000000"/>
              <w:bottom w:val="single" w:sz="4" w:space="0" w:color="000000"/>
            </w:tcBorders>
          </w:tcPr>
          <w:p w14:paraId="0752F59F" w14:textId="77777777" w:rsidR="000F3FCE" w:rsidRDefault="000F3FCE">
            <w:pPr>
              <w:pStyle w:val="normalwithoutspacing"/>
            </w:pPr>
            <w:r>
              <w:t>Γενική Διεύθυνση στο διαδίκτυο  (URL)</w:t>
            </w:r>
          </w:p>
        </w:tc>
        <w:tc>
          <w:tcPr>
            <w:tcW w:w="4419" w:type="dxa"/>
            <w:tcBorders>
              <w:top w:val="single" w:sz="4" w:space="0" w:color="000000"/>
              <w:left w:val="single" w:sz="4" w:space="0" w:color="000000"/>
              <w:bottom w:val="single" w:sz="4" w:space="0" w:color="000000"/>
              <w:right w:val="single" w:sz="4" w:space="0" w:color="000000"/>
            </w:tcBorders>
          </w:tcPr>
          <w:p w14:paraId="14A58D30" w14:textId="77777777" w:rsidR="000F3FCE" w:rsidRDefault="000F3FCE">
            <w:pPr>
              <w:pStyle w:val="normalwithoutspacing"/>
              <w:snapToGrid w:val="0"/>
            </w:pPr>
          </w:p>
        </w:tc>
      </w:tr>
      <w:tr w:rsidR="006A7710" w:rsidRPr="007B0787" w14:paraId="28E099DB" w14:textId="77777777">
        <w:tc>
          <w:tcPr>
            <w:tcW w:w="5245" w:type="dxa"/>
            <w:tcBorders>
              <w:top w:val="single" w:sz="4" w:space="0" w:color="000000"/>
              <w:left w:val="single" w:sz="4" w:space="0" w:color="000000"/>
              <w:bottom w:val="single" w:sz="4" w:space="0" w:color="000000"/>
            </w:tcBorders>
          </w:tcPr>
          <w:p w14:paraId="060BDA8E" w14:textId="77777777" w:rsidR="000F3FCE" w:rsidRPr="00FB5239" w:rsidRDefault="000F3FCE">
            <w:pPr>
              <w:pStyle w:val="normalwithoutspacing"/>
            </w:pPr>
            <w:r w:rsidRPr="00FB5239">
              <w:t>Διεύθυνση του προφίλ αγοραστή στο διαδίκτυο (URL)</w:t>
            </w:r>
            <w:r w:rsidRPr="00FB5239">
              <w:rPr>
                <w:rStyle w:val="WW-FootnoteReference"/>
              </w:rPr>
              <w:footnoteReference w:id="5"/>
            </w:r>
          </w:p>
        </w:tc>
        <w:tc>
          <w:tcPr>
            <w:tcW w:w="4419" w:type="dxa"/>
            <w:tcBorders>
              <w:top w:val="single" w:sz="4" w:space="0" w:color="000000"/>
              <w:left w:val="single" w:sz="4" w:space="0" w:color="000000"/>
              <w:bottom w:val="single" w:sz="4" w:space="0" w:color="000000"/>
              <w:right w:val="single" w:sz="4" w:space="0" w:color="000000"/>
            </w:tcBorders>
          </w:tcPr>
          <w:p w14:paraId="0FCC3A2D" w14:textId="77777777" w:rsidR="000F3FCE" w:rsidRPr="00FB5239" w:rsidRDefault="000F3FCE">
            <w:pPr>
              <w:pStyle w:val="normalwithoutspacing"/>
              <w:snapToGrid w:val="0"/>
            </w:pPr>
          </w:p>
        </w:tc>
      </w:tr>
    </w:tbl>
    <w:p w14:paraId="4B7B214D" w14:textId="77777777" w:rsidR="003929DA" w:rsidRDefault="003929DA">
      <w:pPr>
        <w:pStyle w:val="normalwithoutspacing"/>
      </w:pPr>
    </w:p>
    <w:p w14:paraId="4DB97065" w14:textId="77777777" w:rsidR="003929DA" w:rsidRDefault="003929DA">
      <w:pPr>
        <w:pStyle w:val="normalwithoutspacing"/>
      </w:pPr>
      <w:r>
        <w:rPr>
          <w:b/>
        </w:rPr>
        <w:t xml:space="preserve">Είδος Αναθέτουσας Αρχής </w:t>
      </w:r>
    </w:p>
    <w:p w14:paraId="5E19C255" w14:textId="77777777" w:rsidR="003929DA" w:rsidRDefault="003929DA">
      <w:pPr>
        <w:pStyle w:val="normalwithoutspacing"/>
        <w:rPr>
          <w:rFonts w:eastAsia="Calibri"/>
        </w:rPr>
      </w:pPr>
      <w:r>
        <w:t xml:space="preserve">Η Αναθέτουσα Αρχή είναι </w:t>
      </w:r>
      <w:r>
        <w:rPr>
          <w:rStyle w:val="a4"/>
          <w:rFonts w:cs="Calibri"/>
          <w:szCs w:val="22"/>
        </w:rPr>
        <w:footnoteReference w:id="6"/>
      </w:r>
      <w:r>
        <w:t xml:space="preserve">  ……..  και ανήκει στην ……</w:t>
      </w:r>
      <w:r>
        <w:rPr>
          <w:rStyle w:val="a4"/>
          <w:rFonts w:cs="Calibri"/>
          <w:szCs w:val="22"/>
        </w:rPr>
        <w:footnoteReference w:id="7"/>
      </w:r>
    </w:p>
    <w:p w14:paraId="1D412972" w14:textId="77777777" w:rsidR="003929DA" w:rsidRDefault="003929DA">
      <w:pPr>
        <w:pStyle w:val="normalwithoutspacing"/>
        <w:rPr>
          <w:b/>
        </w:rPr>
      </w:pPr>
    </w:p>
    <w:p w14:paraId="67DFC9D6" w14:textId="77777777" w:rsidR="003929DA" w:rsidRDefault="003929DA">
      <w:pPr>
        <w:pStyle w:val="normalwithoutspacing"/>
      </w:pPr>
      <w:r>
        <w:rPr>
          <w:b/>
        </w:rPr>
        <w:t>Κύρια δραστηριότητα Α.Α.</w:t>
      </w:r>
      <w:r>
        <w:rPr>
          <w:rStyle w:val="a4"/>
          <w:rFonts w:cs="Calibri"/>
          <w:b/>
          <w:szCs w:val="22"/>
        </w:rPr>
        <w:footnoteReference w:id="8"/>
      </w:r>
    </w:p>
    <w:p w14:paraId="0F4F0544" w14:textId="77777777" w:rsidR="003929DA" w:rsidRDefault="003929DA">
      <w:pPr>
        <w:pStyle w:val="normalwithoutspacing"/>
      </w:pPr>
      <w:r>
        <w:t>Η κύρια δραστηριότητα της Αναθέτουσας Αρχής είναι η …………………………</w:t>
      </w:r>
    </w:p>
    <w:p w14:paraId="6589B21B" w14:textId="77777777" w:rsidR="003929DA" w:rsidRDefault="003929DA">
      <w:pPr>
        <w:pStyle w:val="normalwithoutspacing"/>
      </w:pPr>
    </w:p>
    <w:p w14:paraId="6E829CAF" w14:textId="77777777" w:rsidR="003929DA" w:rsidRDefault="003929DA">
      <w:pPr>
        <w:pStyle w:val="normalwithoutspacing"/>
        <w:rPr>
          <w:kern w:val="1"/>
        </w:rPr>
      </w:pPr>
      <w:r>
        <w:rPr>
          <w:b/>
        </w:rPr>
        <w:t xml:space="preserve">Στοιχεία Επικοινωνίας </w:t>
      </w:r>
      <w:r>
        <w:rPr>
          <w:rStyle w:val="a4"/>
          <w:b/>
          <w:szCs w:val="22"/>
        </w:rPr>
        <w:footnoteReference w:id="9"/>
      </w:r>
    </w:p>
    <w:p w14:paraId="23C1CE7A" w14:textId="77777777" w:rsidR="003929DA" w:rsidRDefault="003929DA">
      <w:pPr>
        <w:pStyle w:val="normalwithoutspacing"/>
        <w:ind w:left="567" w:hanging="567"/>
      </w:pPr>
      <w:r>
        <w:rPr>
          <w:kern w:val="1"/>
        </w:rPr>
        <w:lastRenderedPageBreak/>
        <w:t>α)</w:t>
      </w:r>
      <w:r>
        <w:rPr>
          <w:kern w:val="1"/>
        </w:rPr>
        <w:tab/>
        <w:t xml:space="preserve">Τα έγγραφα της σύμβασης είναι διαθέσιμα για ελεύθερη, πλήρη, άμεση &amp; δωρεάν ηλεκτρονική πρόσβαση μέσω της </w:t>
      </w:r>
      <w:r w:rsidR="00996A20">
        <w:rPr>
          <w:kern w:val="1"/>
        </w:rPr>
        <w:t>Δ</w:t>
      </w:r>
      <w:r>
        <w:rPr>
          <w:kern w:val="1"/>
        </w:rPr>
        <w:t xml:space="preserve">ιαδικτυακής </w:t>
      </w:r>
      <w:r w:rsidR="00996A20">
        <w:rPr>
          <w:kern w:val="1"/>
        </w:rPr>
        <w:t>Π</w:t>
      </w:r>
      <w:r>
        <w:rPr>
          <w:kern w:val="1"/>
        </w:rPr>
        <w:t xml:space="preserve">ύλης </w:t>
      </w:r>
      <w:r w:rsidR="00996A20">
        <w:rPr>
          <w:kern w:val="1"/>
        </w:rPr>
        <w:t>(</w:t>
      </w:r>
      <w:r>
        <w:rPr>
          <w:kern w:val="1"/>
        </w:rPr>
        <w:t>www.promitheus.gov.gr</w:t>
      </w:r>
      <w:r w:rsidR="00996A20">
        <w:rPr>
          <w:kern w:val="1"/>
        </w:rPr>
        <w:t>)</w:t>
      </w:r>
      <w:r>
        <w:rPr>
          <w:kern w:val="1"/>
        </w:rPr>
        <w:t xml:space="preserve"> του </w:t>
      </w:r>
      <w:r w:rsidR="00996A20">
        <w:rPr>
          <w:kern w:val="1"/>
        </w:rPr>
        <w:t xml:space="preserve">ΟΠΣ </w:t>
      </w:r>
      <w:r>
        <w:rPr>
          <w:kern w:val="1"/>
        </w:rPr>
        <w:t>ΕΣΗΔΗΣ.</w:t>
      </w:r>
      <w:r>
        <w:rPr>
          <w:rStyle w:val="WW-FootnoteReference"/>
          <w:kern w:val="1"/>
        </w:rPr>
        <w:footnoteReference w:id="10"/>
      </w:r>
    </w:p>
    <w:p w14:paraId="5D1ADD2F" w14:textId="7C9E20AC" w:rsidR="003929DA" w:rsidRDefault="003929DA">
      <w:pPr>
        <w:pStyle w:val="normalwithoutspacing"/>
        <w:ind w:left="567" w:hanging="567"/>
      </w:pPr>
      <w:r>
        <w:t>β)</w:t>
      </w:r>
      <w:r>
        <w:tab/>
        <w:t xml:space="preserve">Κάθε είδους επικοινωνία και ανταλλαγή πληροφοριών πραγματοποιείται μέσω </w:t>
      </w:r>
      <w:r w:rsidR="00996A20">
        <w:t>του ΕΣΗΔΗΣ</w:t>
      </w:r>
      <w:r w:rsidR="00AE1044">
        <w:t xml:space="preserve"> Προμήθειες και Υπηρεσίες (εφεξής ΕΣΗΔΗΣ)</w:t>
      </w:r>
      <w:r w:rsidR="00996A20">
        <w:t>, το οποίο είναι προσβάσιμο από τη</w:t>
      </w:r>
      <w:r w:rsidR="00A02DA3">
        <w:t xml:space="preserve"> </w:t>
      </w:r>
      <w:r w:rsidR="00996A20">
        <w:t>Δ</w:t>
      </w:r>
      <w:r>
        <w:t xml:space="preserve">ιαδικτυακή </w:t>
      </w:r>
      <w:r w:rsidR="00494CB1">
        <w:t>Π</w:t>
      </w:r>
      <w:r>
        <w:t xml:space="preserve">ύλη </w:t>
      </w:r>
      <w:r w:rsidR="00494CB1">
        <w:t>(</w:t>
      </w:r>
      <w:r>
        <w:t>www.promitheus.gov.gr</w:t>
      </w:r>
      <w:r w:rsidR="00494CB1">
        <w:t>)</w:t>
      </w:r>
      <w:r>
        <w:t xml:space="preserve"> του </w:t>
      </w:r>
      <w:r w:rsidR="00996A20">
        <w:t xml:space="preserve">ΟΠΣ </w:t>
      </w:r>
      <w:r w:rsidR="00494CB1">
        <w:t>ΕΣΗΔΗΣ.</w:t>
      </w:r>
    </w:p>
    <w:p w14:paraId="6AA43D1F" w14:textId="77777777" w:rsidR="003929DA" w:rsidRDefault="003929DA" w:rsidP="006F597B">
      <w:pPr>
        <w:pStyle w:val="normalwithoutspacing"/>
        <w:ind w:left="567" w:hanging="567"/>
        <w:rPr>
          <w:kern w:val="1"/>
        </w:rPr>
      </w:pPr>
      <w:r>
        <w:t>γ)</w:t>
      </w:r>
      <w:r w:rsidR="006F597B">
        <w:tab/>
      </w:r>
      <w:r>
        <w:t>Περαιτέρω πληροφορίες είναι διαθέσιμες από:</w:t>
      </w:r>
    </w:p>
    <w:p w14:paraId="39C9C16D" w14:textId="77777777" w:rsidR="003929DA" w:rsidRDefault="003929DA">
      <w:pPr>
        <w:pStyle w:val="normalwithoutspacing"/>
        <w:ind w:left="567" w:hanging="567"/>
        <w:rPr>
          <w:i/>
          <w:iCs/>
          <w:color w:val="5B9BD5"/>
          <w:kern w:val="1"/>
        </w:rPr>
      </w:pPr>
      <w:r>
        <w:rPr>
          <w:kern w:val="1"/>
        </w:rPr>
        <w:tab/>
        <w:t xml:space="preserve">την προαναφερθείσα </w:t>
      </w:r>
      <w:r w:rsidR="00996A20" w:rsidRPr="00996A20">
        <w:rPr>
          <w:kern w:val="1"/>
        </w:rPr>
        <w:t>Γενική Διεύθυνση στο διαδίκτυο (URL)</w:t>
      </w:r>
      <w:r>
        <w:rPr>
          <w:kern w:val="1"/>
        </w:rPr>
        <w:t>: ………ή άλλη διεύθυνση .......</w:t>
      </w:r>
      <w:r>
        <w:rPr>
          <w:i/>
          <w:iCs/>
          <w:color w:val="5B9BD5"/>
          <w:kern w:val="1"/>
        </w:rPr>
        <w:t>[κατά περίπτωση]</w:t>
      </w:r>
    </w:p>
    <w:p w14:paraId="0C0E5369" w14:textId="77777777" w:rsidR="003929DA" w:rsidRDefault="003929DA">
      <w:pPr>
        <w:pStyle w:val="normalwithoutspacing"/>
        <w:ind w:left="567" w:hanging="567"/>
      </w:pPr>
      <w:r>
        <w:t>δ)</w:t>
      </w:r>
      <w:r>
        <w:rPr>
          <w:i/>
        </w:rPr>
        <w:tab/>
      </w:r>
      <w:r>
        <w:rPr>
          <w:lang w:val="en-US"/>
        </w:rPr>
        <w:t>H</w:t>
      </w:r>
      <w:r>
        <w:t xml:space="preserve"> ηλεκτρονική επικοινωνία απαιτεί την χρήση εργαλείων και συσκευών που δεν είναι γενικώς διαθέσιμα. Η απεριόριστη, πλήρης, άμεση και δωρεάν πρόσβαση στα εν λόγω εργαλεία και συσκευές είναι δυνατή στην διεύθυνση (URL) :..........................</w:t>
      </w:r>
    </w:p>
    <w:p w14:paraId="1CA28A56" w14:textId="77777777" w:rsidR="003929DA" w:rsidRPr="0008133F" w:rsidRDefault="00B425B2" w:rsidP="00B425B2">
      <w:pPr>
        <w:pStyle w:val="normalwithoutspacing"/>
        <w:ind w:left="567"/>
      </w:pPr>
      <w:r>
        <w:rPr>
          <w:i/>
          <w:iCs/>
          <w:color w:val="5B9BD5"/>
          <w:kern w:val="1"/>
        </w:rPr>
        <w:t xml:space="preserve">[Προστίθεται το σημείο δ) εφόσον </w:t>
      </w:r>
      <w:r w:rsidRPr="000D2427">
        <w:rPr>
          <w:i/>
          <w:iCs/>
          <w:color w:val="5B9BD5"/>
          <w:kern w:val="1"/>
        </w:rPr>
        <w:t>απαιτείται]</w:t>
      </w:r>
      <w:r>
        <w:tab/>
      </w:r>
    </w:p>
    <w:p w14:paraId="22A1B8A5" w14:textId="77777777" w:rsidR="00AE4565" w:rsidRDefault="00AE4565" w:rsidP="00B425B2">
      <w:pPr>
        <w:pStyle w:val="normalwithoutspacing"/>
        <w:ind w:left="567"/>
      </w:pPr>
    </w:p>
    <w:p w14:paraId="31355CA5" w14:textId="77777777" w:rsidR="003929DA" w:rsidRDefault="003929DA">
      <w:pPr>
        <w:pStyle w:val="2"/>
        <w:rPr>
          <w:lang w:val="el-GR"/>
        </w:rPr>
      </w:pPr>
      <w:bookmarkStart w:id="5" w:name="_Toc203742224"/>
      <w:r>
        <w:rPr>
          <w:lang w:val="el-GR"/>
        </w:rPr>
        <w:t>1.2</w:t>
      </w:r>
      <w:r>
        <w:rPr>
          <w:lang w:val="el-GR"/>
        </w:rPr>
        <w:tab/>
        <w:t>Στοιχεία Διαδικασίας-Χρηματοδότηση</w:t>
      </w:r>
      <w:bookmarkEnd w:id="5"/>
    </w:p>
    <w:p w14:paraId="67300373" w14:textId="77777777" w:rsidR="003929DA" w:rsidRPr="007037EB" w:rsidRDefault="003929DA">
      <w:pPr>
        <w:rPr>
          <w:lang w:val="el-GR"/>
        </w:rPr>
      </w:pPr>
      <w:r>
        <w:rPr>
          <w:b/>
          <w:lang w:val="el-GR"/>
        </w:rPr>
        <w:t xml:space="preserve">Είδος διαδικασίας </w:t>
      </w:r>
    </w:p>
    <w:p w14:paraId="380146FE" w14:textId="77777777" w:rsidR="003929DA" w:rsidRDefault="003929DA">
      <w:pPr>
        <w:pStyle w:val="normalwithoutspacing"/>
      </w:pPr>
      <w:r>
        <w:t xml:space="preserve">Ο διαγωνισμός θα διεξαχθεί με την ανοικτή διαδικασία του άρθρου 27 του ν. 4412/16. </w:t>
      </w:r>
    </w:p>
    <w:p w14:paraId="70214FAD" w14:textId="101FBC55" w:rsidR="0009715D" w:rsidRDefault="0009715D">
      <w:pPr>
        <w:pStyle w:val="normalwithoutspacing"/>
        <w:rPr>
          <w:lang w:eastAsia="el-GR"/>
        </w:rPr>
      </w:pPr>
      <w:r w:rsidRPr="0009715D">
        <w:rPr>
          <w:lang w:eastAsia="el-GR"/>
        </w:rPr>
        <w:t>Η διαδικασία θα διενεργηθεί με χρήση του Εθνικού Συστήματος Ηλεκτρονικών Δημόσιων Συμβάσεων (ΕΣΗΔΗΣ) Προμήθειες και Υπηρεσίες του  ΟΠΣ ΕΣΗΔΗΣ (Διαδικτυακή Πύλη www.promitheus.gov.gr).</w:t>
      </w:r>
    </w:p>
    <w:p w14:paraId="240D4D8D" w14:textId="77777777" w:rsidR="003929DA" w:rsidRDefault="003929DA">
      <w:pPr>
        <w:pStyle w:val="normalwithoutspacing"/>
      </w:pPr>
    </w:p>
    <w:p w14:paraId="2D64D472" w14:textId="77777777" w:rsidR="003929DA" w:rsidRDefault="003929DA">
      <w:pPr>
        <w:pStyle w:val="normalwithoutspacing"/>
      </w:pPr>
      <w:r>
        <w:rPr>
          <w:b/>
        </w:rPr>
        <w:t>Χρηματοδότηση της σύμβασης</w:t>
      </w:r>
      <w:r>
        <w:rPr>
          <w:rStyle w:val="a4"/>
          <w:b/>
          <w:szCs w:val="22"/>
        </w:rPr>
        <w:footnoteReference w:id="11"/>
      </w:r>
    </w:p>
    <w:p w14:paraId="5A439E96" w14:textId="77777777" w:rsidR="00EF2D3F" w:rsidRDefault="00620E61" w:rsidP="00620E61">
      <w:pPr>
        <w:suppressAutoHyphens w:val="0"/>
        <w:autoSpaceDE w:val="0"/>
        <w:autoSpaceDN w:val="0"/>
        <w:adjustRightInd w:val="0"/>
        <w:spacing w:after="0"/>
        <w:rPr>
          <w:color w:val="000000"/>
          <w:szCs w:val="22"/>
          <w:lang w:val="el-GR" w:eastAsia="el-GR"/>
        </w:rPr>
      </w:pPr>
      <w:r w:rsidRPr="006B6D7B">
        <w:rPr>
          <w:color w:val="000000"/>
          <w:szCs w:val="22"/>
          <w:lang w:val="el-GR" w:eastAsia="el-GR"/>
        </w:rPr>
        <w:t xml:space="preserve">Φορέας χρηματοδότησης της παρούσας είναι το Υπουργείο Οικογένειας &amp; Κοινωνικής Συνοχής. </w:t>
      </w:r>
    </w:p>
    <w:p w14:paraId="63B0CEB4" w14:textId="77777777" w:rsidR="00EF2D3F" w:rsidRDefault="00620E61" w:rsidP="00620E61">
      <w:pPr>
        <w:suppressAutoHyphens w:val="0"/>
        <w:autoSpaceDE w:val="0"/>
        <w:autoSpaceDN w:val="0"/>
        <w:adjustRightInd w:val="0"/>
        <w:spacing w:after="0"/>
        <w:rPr>
          <w:color w:val="000000"/>
          <w:szCs w:val="22"/>
          <w:lang w:val="el-GR" w:eastAsia="el-GR"/>
        </w:rPr>
      </w:pPr>
      <w:r>
        <w:rPr>
          <w:color w:val="000000"/>
          <w:szCs w:val="22"/>
          <w:lang w:val="el-GR" w:eastAsia="el-GR"/>
        </w:rPr>
        <w:t xml:space="preserve">Η </w:t>
      </w:r>
      <w:r w:rsidR="000B73A7">
        <w:rPr>
          <w:color w:val="000000"/>
          <w:szCs w:val="22"/>
          <w:lang w:val="el-GR" w:eastAsia="el-GR"/>
        </w:rPr>
        <w:t xml:space="preserve">παρούσα σύμβαση χρηματοδοτείται </w:t>
      </w:r>
      <w:r w:rsidRPr="006B6D7B">
        <w:rPr>
          <w:color w:val="000000"/>
          <w:szCs w:val="22"/>
          <w:lang w:val="el-GR" w:eastAsia="el-GR"/>
        </w:rPr>
        <w:t xml:space="preserve"> από την Ευρωπαϊκή Ένωση (Ευρωπαϊκό Κοινωνικό Ταμείο+) και από εθνικούς πόρους μέσω του </w:t>
      </w:r>
      <w:r w:rsidRPr="006B6D7B">
        <w:rPr>
          <w:color w:val="000000"/>
          <w:szCs w:val="22"/>
          <w:highlight w:val="yellow"/>
          <w:lang w:val="el-GR" w:eastAsia="el-GR"/>
        </w:rPr>
        <w:t>ΠΔΕ (ΣΑΕ 6937</w:t>
      </w:r>
      <w:r w:rsidRPr="006B6D7B">
        <w:rPr>
          <w:color w:val="000000"/>
          <w:szCs w:val="22"/>
          <w:lang w:val="el-GR" w:eastAsia="el-GR"/>
        </w:rPr>
        <w:t xml:space="preserve">) σύμφωνα με το κανονιστικό πλαίσιο (Ν. 4914/2022) . </w:t>
      </w:r>
    </w:p>
    <w:p w14:paraId="11364A59" w14:textId="6F27C4AB" w:rsidR="00620E61" w:rsidRPr="006B6D7B" w:rsidRDefault="00620E61" w:rsidP="00620E61">
      <w:pPr>
        <w:suppressAutoHyphens w:val="0"/>
        <w:autoSpaceDE w:val="0"/>
        <w:autoSpaceDN w:val="0"/>
        <w:adjustRightInd w:val="0"/>
        <w:spacing w:after="0"/>
        <w:rPr>
          <w:color w:val="000000"/>
          <w:szCs w:val="22"/>
          <w:lang w:val="el-GR" w:eastAsia="el-GR"/>
        </w:rPr>
      </w:pPr>
      <w:r w:rsidRPr="006B6D7B">
        <w:rPr>
          <w:color w:val="000000"/>
          <w:szCs w:val="22"/>
          <w:lang w:val="el-GR" w:eastAsia="el-GR"/>
        </w:rPr>
        <w:t xml:space="preserve">Η χρηματοδότηση θα εξειδικεύεται κάθε φορά πριν τη σύναψη </w:t>
      </w:r>
      <w:r>
        <w:rPr>
          <w:color w:val="000000"/>
          <w:szCs w:val="22"/>
          <w:lang w:val="el-GR" w:eastAsia="el-GR"/>
        </w:rPr>
        <w:t>της σύμβασης</w:t>
      </w:r>
      <w:r w:rsidRPr="006B6D7B">
        <w:rPr>
          <w:color w:val="000000"/>
          <w:szCs w:val="22"/>
          <w:lang w:val="el-GR" w:eastAsia="el-GR"/>
        </w:rPr>
        <w:t xml:space="preserve">, θα εκδίδεται η απόφαση ανάληψης υποχρέωσης ή/και απόφαση έγκρισης της πολυετούς ανάληψης σε περίπτωση που η δαπάνη εκτείνεται σε περισσότερα του ενός οικονομικά έτη. </w:t>
      </w:r>
    </w:p>
    <w:p w14:paraId="64AC1002" w14:textId="77777777" w:rsidR="0009715D" w:rsidRDefault="00620E61" w:rsidP="00620E61">
      <w:pPr>
        <w:suppressAutoHyphens w:val="0"/>
        <w:autoSpaceDE w:val="0"/>
        <w:spacing w:after="60"/>
        <w:rPr>
          <w:color w:val="000000"/>
          <w:szCs w:val="22"/>
          <w:lang w:val="el-GR" w:eastAsia="el-GR"/>
        </w:rPr>
      </w:pPr>
      <w:r>
        <w:rPr>
          <w:color w:val="000000"/>
          <w:szCs w:val="22"/>
          <w:lang w:val="el-GR" w:eastAsia="el-GR"/>
        </w:rPr>
        <w:t>Το αντικείμενο της σύμβασης</w:t>
      </w:r>
      <w:r w:rsidRPr="006B6D7B">
        <w:rPr>
          <w:color w:val="000000"/>
          <w:szCs w:val="22"/>
          <w:lang w:val="el-GR" w:eastAsia="el-GR"/>
        </w:rPr>
        <w:t xml:space="preserve"> περιλαμβάνεται στα υποέργα Νο 1 &amp; 2 της Πράξης : </w:t>
      </w:r>
    </w:p>
    <w:p w14:paraId="6ACEFA0B" w14:textId="3C820FFC" w:rsidR="00620E61" w:rsidRDefault="0009715D" w:rsidP="00620E61">
      <w:pPr>
        <w:suppressAutoHyphens w:val="0"/>
        <w:autoSpaceDE w:val="0"/>
        <w:spacing w:after="60"/>
        <w:rPr>
          <w:rFonts w:eastAsia="SimSun"/>
          <w:szCs w:val="22"/>
          <w:lang w:val="el-GR"/>
        </w:rPr>
      </w:pPr>
      <w:bookmarkStart w:id="6" w:name="_Hlk201409642"/>
      <w:r w:rsidRPr="0009715D">
        <w:rPr>
          <w:color w:val="000000"/>
          <w:szCs w:val="22"/>
          <w:highlight w:val="yellow"/>
          <w:lang w:val="el-GR" w:eastAsia="el-GR"/>
        </w:rPr>
        <w:t>………………………………..</w:t>
      </w:r>
      <w:r w:rsidRPr="0009715D">
        <w:rPr>
          <w:color w:val="000000"/>
          <w:szCs w:val="22"/>
          <w:lang w:val="el-GR" w:eastAsia="el-GR"/>
        </w:rPr>
        <w:t xml:space="preserve"> η οποία έχει ενταχθεί στο Επιχειρησιακό Πρόγραμμα «Ανθρώπινο Δυναμικό &amp; Κοινωνική Συνοχή 2021-2027» με βάση την Απόφαση Ένταξης με αρ. πρωτ. </w:t>
      </w:r>
      <w:r w:rsidRPr="0009715D">
        <w:rPr>
          <w:color w:val="000000"/>
          <w:szCs w:val="22"/>
          <w:highlight w:val="yellow"/>
          <w:lang w:val="el-GR" w:eastAsia="el-GR"/>
        </w:rPr>
        <w:t>…………………………………….</w:t>
      </w:r>
      <w:r w:rsidRPr="0009715D">
        <w:rPr>
          <w:color w:val="000000"/>
          <w:szCs w:val="22"/>
          <w:lang w:val="el-GR" w:eastAsia="el-GR"/>
        </w:rPr>
        <w:t xml:space="preserve"> του Γενικού Γραμματέα Κοινωνικής Αλληλεγγύης &amp; Καταπολέμησης της Φτώχειας και έχει λάβει κωδικό MIS </w:t>
      </w:r>
      <w:r w:rsidRPr="0009715D">
        <w:rPr>
          <w:color w:val="000000"/>
          <w:szCs w:val="22"/>
          <w:highlight w:val="yellow"/>
          <w:lang w:val="el-GR" w:eastAsia="el-GR"/>
        </w:rPr>
        <w:t>…………………………………………..</w:t>
      </w:r>
      <w:r w:rsidRPr="0009715D">
        <w:rPr>
          <w:color w:val="000000"/>
          <w:szCs w:val="22"/>
          <w:lang w:val="el-GR" w:eastAsia="el-GR"/>
        </w:rPr>
        <w:t xml:space="preserve"> </w:t>
      </w:r>
      <w:r w:rsidR="00620E61" w:rsidRPr="006B6D7B">
        <w:rPr>
          <w:color w:val="000000"/>
          <w:szCs w:val="22"/>
          <w:lang w:val="el-GR" w:eastAsia="el-GR"/>
        </w:rPr>
        <w:t xml:space="preserve">με βάση την Απόφαση Ένταξης με αρ. πρωτ. </w:t>
      </w:r>
      <w:r w:rsidR="00620E61" w:rsidRPr="006B6D7B">
        <w:rPr>
          <w:color w:val="000000"/>
          <w:szCs w:val="22"/>
          <w:highlight w:val="yellow"/>
          <w:lang w:val="el-GR" w:eastAsia="el-GR"/>
        </w:rPr>
        <w:t>……………………….)</w:t>
      </w:r>
      <w:r w:rsidR="00071966" w:rsidRPr="00071966">
        <w:rPr>
          <w:lang w:val="el-GR"/>
        </w:rPr>
        <w:t xml:space="preserve"> (</w:t>
      </w:r>
      <w:r w:rsidR="00071966" w:rsidRPr="00071966">
        <w:rPr>
          <w:i/>
          <w:iCs/>
          <w:color w:val="4472C4" w:themeColor="accent1"/>
          <w:szCs w:val="22"/>
          <w:lang w:val="el-GR" w:eastAsia="el-GR"/>
        </w:rPr>
        <w:t>Συμπληρώνονται τα σχετικά κενά με βάση την Απόφαση Ένταξης της Πράξης)</w:t>
      </w:r>
      <w:r w:rsidR="00620E61" w:rsidRPr="006B6D7B">
        <w:rPr>
          <w:color w:val="000000"/>
          <w:szCs w:val="22"/>
          <w:lang w:val="el-GR" w:eastAsia="el-GR"/>
        </w:rPr>
        <w:t xml:space="preserve"> του Γενικού Γραμματέα Κοινωνικής Αλληλεγγύης &amp; Καταπολέμησης της Φτώχειας και έχει λάβει κωδικό MIS </w:t>
      </w:r>
      <w:r w:rsidR="00620E61" w:rsidRPr="006B6D7B">
        <w:rPr>
          <w:color w:val="000000"/>
          <w:szCs w:val="22"/>
          <w:highlight w:val="yellow"/>
          <w:lang w:val="el-GR" w:eastAsia="el-GR"/>
        </w:rPr>
        <w:t>……………...</w:t>
      </w:r>
    </w:p>
    <w:bookmarkEnd w:id="6"/>
    <w:p w14:paraId="215B5D4D" w14:textId="77777777" w:rsidR="00AE4565" w:rsidRDefault="00AE4565">
      <w:pPr>
        <w:pStyle w:val="normalwithoutspacing"/>
      </w:pPr>
    </w:p>
    <w:p w14:paraId="49171CA0" w14:textId="77777777" w:rsidR="003929DA" w:rsidRDefault="003929DA">
      <w:pPr>
        <w:pStyle w:val="2"/>
        <w:rPr>
          <w:lang w:val="el-GR"/>
        </w:rPr>
      </w:pPr>
      <w:bookmarkStart w:id="7" w:name="_Toc203742225"/>
      <w:r>
        <w:rPr>
          <w:lang w:val="el-GR"/>
        </w:rPr>
        <w:t>1.3</w:t>
      </w:r>
      <w:r>
        <w:rPr>
          <w:lang w:val="el-GR"/>
        </w:rPr>
        <w:tab/>
        <w:t>Συνοπτική Περιγραφή φυσικού και οικονομικού αντικειμένου της σύμβασης</w:t>
      </w:r>
      <w:bookmarkEnd w:id="7"/>
    </w:p>
    <w:p w14:paraId="16B2152C" w14:textId="4692A6E5" w:rsidR="0033794C" w:rsidRPr="00D62C8E" w:rsidRDefault="00D36253" w:rsidP="00D62C8E">
      <w:pPr>
        <w:rPr>
          <w:rFonts w:cstheme="minorHAnsi"/>
          <w:b/>
          <w:lang w:val="el-GR"/>
        </w:rPr>
      </w:pPr>
      <w:bookmarkStart w:id="8" w:name="_Toc190878349"/>
      <w:r w:rsidRPr="00725FEF">
        <w:rPr>
          <w:rFonts w:cstheme="minorHAnsi"/>
          <w:b/>
          <w:lang w:val="el-GR"/>
        </w:rPr>
        <w:t xml:space="preserve">1.3.1 </w:t>
      </w:r>
      <w:r w:rsidR="0033794C" w:rsidRPr="00D62C8E">
        <w:rPr>
          <w:rFonts w:cstheme="minorHAnsi"/>
          <w:b/>
          <w:lang w:val="el-GR"/>
        </w:rPr>
        <w:t>Αντικείμενο της σύμβασης</w:t>
      </w:r>
      <w:bookmarkEnd w:id="8"/>
    </w:p>
    <w:p w14:paraId="48E2F3CE" w14:textId="77777777" w:rsidR="0033794C" w:rsidRPr="00AD0F0E" w:rsidRDefault="0033794C" w:rsidP="0033794C">
      <w:pPr>
        <w:rPr>
          <w:rFonts w:cstheme="minorHAnsi"/>
          <w:lang w:val="el-GR"/>
        </w:rPr>
      </w:pPr>
      <w:r w:rsidRPr="00AD0F0E">
        <w:rPr>
          <w:rFonts w:cstheme="minorHAnsi"/>
          <w:lang w:val="el-GR"/>
        </w:rPr>
        <w:t xml:space="preserve">Αντικείμενο της </w:t>
      </w:r>
      <w:r>
        <w:rPr>
          <w:rFonts w:cstheme="minorHAnsi"/>
          <w:lang w:val="el-GR"/>
        </w:rPr>
        <w:t>σύμβασης</w:t>
      </w:r>
      <w:r w:rsidRPr="00AD0F0E">
        <w:rPr>
          <w:rFonts w:cstheme="minorHAnsi"/>
          <w:lang w:val="el-GR"/>
        </w:rPr>
        <w:t xml:space="preserve"> είναι </w:t>
      </w:r>
      <w:r w:rsidRPr="00AD0F0E">
        <w:rPr>
          <w:rFonts w:cstheme="minorHAnsi"/>
          <w:lang w:val="el-GR" w:eastAsia="zh-CN"/>
        </w:rPr>
        <w:t xml:space="preserve">η προμήθεια τροφίμων και ειδών βασικής υλικής </w:t>
      </w:r>
      <w:r>
        <w:rPr>
          <w:rFonts w:cstheme="minorHAnsi"/>
          <w:lang w:val="el-GR"/>
        </w:rPr>
        <w:t xml:space="preserve">συνδρομής </w:t>
      </w:r>
      <w:r w:rsidRPr="00AD0F0E">
        <w:rPr>
          <w:rFonts w:cstheme="minorHAnsi"/>
          <w:lang w:val="el-GR" w:eastAsia="zh-CN"/>
        </w:rPr>
        <w:t>για τη διανομή τους στους ωφελούμενους απόρους και εν γένει όσους διαβιούν σε κίνδυνο ακραίας φτώχειας</w:t>
      </w:r>
      <w:r w:rsidRPr="00AD0F0E">
        <w:rPr>
          <w:rFonts w:cstheme="minorHAnsi"/>
          <w:lang w:val="el-GR"/>
        </w:rPr>
        <w:t>, ως κατά την ΠΠ 2014-2020 συγχρηματοδοτήθηκαν από το ΤΕΒΑ, με τρόφιμα υψηλής διατροφικής αξίας προσαρμοσμένα στο διατροφικό υπόβαθρο του ωφελούμενου βάσει πολιτισμικών/θρησκευτικών πεποιθήσεων και με είδη υλικής συνδρομής για την υγιεινή, καθαριότητα και διαβίωση, σε ευθεία συνάρτηση με την εξυπηρετούμενη ομάδα</w:t>
      </w:r>
      <w:r w:rsidRPr="00AD0F0E">
        <w:rPr>
          <w:rFonts w:cstheme="minorHAnsi"/>
          <w:lang w:val="el-GR" w:eastAsia="zh-CN"/>
        </w:rPr>
        <w:t xml:space="preserve"> :</w:t>
      </w:r>
    </w:p>
    <w:p w14:paraId="45AFEFDD" w14:textId="77777777" w:rsidR="0033794C" w:rsidRPr="00AD0F0E" w:rsidRDefault="0033794C" w:rsidP="0033794C">
      <w:pPr>
        <w:rPr>
          <w:rFonts w:eastAsia="Calibri" w:cstheme="minorHAnsi"/>
          <w:lang w:val="el-GR"/>
        </w:rPr>
      </w:pPr>
      <w:r w:rsidRPr="00AD0F0E">
        <w:rPr>
          <w:rFonts w:cstheme="minorHAnsi"/>
          <w:lang w:val="el-GR"/>
        </w:rPr>
        <w:lastRenderedPageBreak/>
        <w:t>Ειδικότερα, αντικείμενο της σύμβασης  είναι</w:t>
      </w:r>
      <w:r w:rsidRPr="00574AEB">
        <w:rPr>
          <w:rFonts w:cstheme="minorHAnsi"/>
          <w:lang w:val="el-GR"/>
        </w:rPr>
        <w:t xml:space="preserve"> </w:t>
      </w:r>
      <w:r w:rsidRPr="00AD0F0E">
        <w:rPr>
          <w:rFonts w:cstheme="minorHAnsi"/>
          <w:lang w:val="el-GR"/>
        </w:rPr>
        <w:t xml:space="preserve">η προμήθεια τροφίμων και ειδών Βασικής Υλικής </w:t>
      </w:r>
      <w:r>
        <w:rPr>
          <w:rFonts w:cstheme="minorHAnsi"/>
          <w:lang w:val="el-GR"/>
        </w:rPr>
        <w:t>Συνδρομής</w:t>
      </w:r>
      <w:r w:rsidRPr="00574AEB">
        <w:rPr>
          <w:rFonts w:cstheme="minorHAnsi"/>
          <w:lang w:val="el-GR"/>
        </w:rPr>
        <w:t xml:space="preserve"> </w:t>
      </w:r>
      <w:r w:rsidRPr="00AD0F0E">
        <w:rPr>
          <w:rFonts w:cstheme="minorHAnsi"/>
          <w:lang w:val="el-GR"/>
        </w:rPr>
        <w:t>(Β.Υ.</w:t>
      </w:r>
      <w:r>
        <w:rPr>
          <w:rFonts w:cstheme="minorHAnsi"/>
          <w:lang w:val="el-GR"/>
        </w:rPr>
        <w:t>Σ</w:t>
      </w:r>
      <w:r w:rsidRPr="00AD0F0E">
        <w:rPr>
          <w:rFonts w:cstheme="minorHAnsi"/>
          <w:lang w:val="el-GR"/>
        </w:rPr>
        <w:t>.), συγκεκριμένα είδη με περιγραφή ποσότητας, συσκευασίας, μονάδας μέτρησης, αναλυτικών τεχνικών προδιαγραφών, κ.α.) και οι ακόλουθες, παρακολουθηματικές της προμήθειας, υπηρεσίες:</w:t>
      </w:r>
    </w:p>
    <w:p w14:paraId="0991DCD0" w14:textId="77777777" w:rsidR="0033794C" w:rsidRPr="00AD0F0E" w:rsidRDefault="0033794C" w:rsidP="00007529">
      <w:pPr>
        <w:numPr>
          <w:ilvl w:val="0"/>
          <w:numId w:val="8"/>
        </w:numPr>
        <w:suppressAutoHyphens w:val="0"/>
        <w:spacing w:after="60" w:line="248" w:lineRule="auto"/>
        <w:ind w:right="9" w:hanging="361"/>
        <w:rPr>
          <w:rFonts w:cstheme="minorHAnsi"/>
          <w:lang w:val="el-GR"/>
        </w:rPr>
      </w:pPr>
      <w:r w:rsidRPr="00AD0F0E">
        <w:rPr>
          <w:rFonts w:cstheme="minorHAnsi"/>
          <w:lang w:val="el-GR"/>
        </w:rPr>
        <w:t>Η «πακετοποίηση» των προϊόντων σύμφωνα με τους όρους και τις προδιαγραφές που ορίζει η κείμενη νομοθεσία και υποδεικνύουν</w:t>
      </w:r>
      <w:r w:rsidRPr="00574AEB">
        <w:rPr>
          <w:rFonts w:cstheme="minorHAnsi"/>
          <w:lang w:val="el-GR"/>
        </w:rPr>
        <w:t xml:space="preserve"> </w:t>
      </w:r>
      <w:r w:rsidRPr="00AD0F0E">
        <w:rPr>
          <w:rFonts w:cstheme="minorHAnsi"/>
          <w:lang w:val="el-GR"/>
        </w:rPr>
        <w:t>η Διαχειριστική</w:t>
      </w:r>
      <w:r w:rsidRPr="00574AEB">
        <w:rPr>
          <w:rFonts w:cstheme="minorHAnsi"/>
          <w:lang w:val="el-GR"/>
        </w:rPr>
        <w:t xml:space="preserve"> </w:t>
      </w:r>
      <w:r w:rsidRPr="00AD0F0E">
        <w:rPr>
          <w:rFonts w:cstheme="minorHAnsi"/>
          <w:lang w:val="el-GR"/>
        </w:rPr>
        <w:t>και η Αναθέτουσα Αρχή.</w:t>
      </w:r>
    </w:p>
    <w:p w14:paraId="3BD0BDC7" w14:textId="77777777" w:rsidR="0033794C" w:rsidRPr="00AD0F0E" w:rsidRDefault="0033794C" w:rsidP="00007529">
      <w:pPr>
        <w:numPr>
          <w:ilvl w:val="0"/>
          <w:numId w:val="8"/>
        </w:numPr>
        <w:suppressAutoHyphens w:val="0"/>
        <w:spacing w:after="55" w:line="248" w:lineRule="auto"/>
        <w:ind w:right="9" w:hanging="361"/>
        <w:rPr>
          <w:rFonts w:cstheme="minorHAnsi"/>
          <w:lang w:val="el-GR"/>
        </w:rPr>
      </w:pPr>
      <w:r w:rsidRPr="00AD0F0E">
        <w:rPr>
          <w:rFonts w:cstheme="minorHAnsi"/>
          <w:lang w:val="el-GR"/>
        </w:rPr>
        <w:t>Οι εργασίες τοποθέτησης ειδών ιδίου περιβάλλοντος συντήρησης σε δεύτερες, ομαδοποιημένες συσκευασίες ανά ωφελούμενο (</w:t>
      </w:r>
      <w:r w:rsidRPr="005364FB">
        <w:rPr>
          <w:rFonts w:eastAsia="Calibri" w:cstheme="minorHAnsi"/>
        </w:rPr>
        <w:t>picking</w:t>
      </w:r>
      <w:r w:rsidRPr="00AD0F0E">
        <w:rPr>
          <w:rFonts w:eastAsia="Calibri" w:cstheme="minorHAnsi"/>
          <w:lang w:val="el-GR"/>
        </w:rPr>
        <w:t xml:space="preserve">). </w:t>
      </w:r>
    </w:p>
    <w:p w14:paraId="520D4732" w14:textId="77777777" w:rsidR="0033794C" w:rsidRPr="00AD0F0E" w:rsidRDefault="0033794C" w:rsidP="00007529">
      <w:pPr>
        <w:numPr>
          <w:ilvl w:val="0"/>
          <w:numId w:val="8"/>
        </w:numPr>
        <w:suppressAutoHyphens w:val="0"/>
        <w:spacing w:after="61" w:line="248" w:lineRule="auto"/>
        <w:ind w:right="9" w:hanging="361"/>
        <w:rPr>
          <w:rFonts w:cstheme="minorHAnsi"/>
          <w:lang w:val="el-GR"/>
        </w:rPr>
      </w:pPr>
      <w:r w:rsidRPr="00AD0F0E">
        <w:rPr>
          <w:rFonts w:cstheme="minorHAnsi"/>
          <w:lang w:val="el-GR"/>
        </w:rPr>
        <w:t>Η ενδιάμεση αποθήκευση των ειδών καθώς</w:t>
      </w:r>
      <w:r w:rsidRPr="00574AEB">
        <w:rPr>
          <w:rFonts w:cstheme="minorHAnsi"/>
          <w:lang w:val="el-GR"/>
        </w:rPr>
        <w:t xml:space="preserve"> </w:t>
      </w:r>
      <w:r w:rsidRPr="00AD0F0E">
        <w:rPr>
          <w:rFonts w:cstheme="minorHAnsi"/>
          <w:lang w:val="el-GR"/>
        </w:rPr>
        <w:t>και η περαιτέρω προώθησή τους σύμφωνα με τους προγραμματισμούς και αναπρογραμματισμούς (αναδιανομές)  της Αναθέτουσας Αρχής.</w:t>
      </w:r>
    </w:p>
    <w:p w14:paraId="62712314" w14:textId="77777777" w:rsidR="0033794C" w:rsidRPr="00AD0F0E" w:rsidRDefault="0033794C" w:rsidP="00007529">
      <w:pPr>
        <w:numPr>
          <w:ilvl w:val="0"/>
          <w:numId w:val="8"/>
        </w:numPr>
        <w:suppressAutoHyphens w:val="0"/>
        <w:spacing w:after="55" w:line="248" w:lineRule="auto"/>
        <w:ind w:right="9" w:hanging="361"/>
        <w:rPr>
          <w:rFonts w:cstheme="minorHAnsi"/>
          <w:lang w:val="el-GR"/>
        </w:rPr>
      </w:pPr>
      <w:r w:rsidRPr="00AD0F0E">
        <w:rPr>
          <w:rFonts w:cstheme="minorHAnsi"/>
          <w:lang w:val="el-GR"/>
        </w:rPr>
        <w:t xml:space="preserve">Η ασφαλής μεταφορά των προϊόντων σε χαρτοκιβώτια ή τελάρα μίας χρήσης και η παράδοσή τους με κατάλληλα οχήματα στους χώρους διανομής. </w:t>
      </w:r>
    </w:p>
    <w:p w14:paraId="295B8EE8" w14:textId="77777777" w:rsidR="0033794C" w:rsidRPr="00AD0F0E" w:rsidRDefault="0033794C" w:rsidP="00007529">
      <w:pPr>
        <w:numPr>
          <w:ilvl w:val="0"/>
          <w:numId w:val="8"/>
        </w:numPr>
        <w:suppressAutoHyphens w:val="0"/>
        <w:spacing w:after="60" w:line="248" w:lineRule="auto"/>
        <w:ind w:right="9" w:hanging="361"/>
        <w:rPr>
          <w:rFonts w:cstheme="minorHAnsi"/>
          <w:lang w:val="el-GR"/>
        </w:rPr>
      </w:pPr>
      <w:r w:rsidRPr="00AD0F0E">
        <w:rPr>
          <w:rFonts w:cstheme="minorHAnsi"/>
          <w:lang w:val="el-GR"/>
        </w:rPr>
        <w:t>Η εκφόρτωση και παράδοσή τους</w:t>
      </w:r>
      <w:r w:rsidRPr="00AD0F0E">
        <w:rPr>
          <w:rFonts w:eastAsia="Calibri" w:cstheme="minorHAnsi"/>
          <w:lang w:val="el-GR"/>
        </w:rPr>
        <w:t xml:space="preserve">, </w:t>
      </w:r>
      <w:r w:rsidRPr="00AD0F0E">
        <w:rPr>
          <w:rFonts w:cstheme="minorHAnsi"/>
          <w:lang w:val="el-GR"/>
        </w:rPr>
        <w:t>ταξινομημένων ανά κατηγορία δέματος στους υποδεικνυόμενους από την Αναθέτουσα Αρχή χώρους</w:t>
      </w:r>
      <w:r w:rsidRPr="00574AEB">
        <w:rPr>
          <w:rFonts w:cstheme="minorHAnsi"/>
          <w:lang w:val="el-GR"/>
        </w:rPr>
        <w:t xml:space="preserve"> </w:t>
      </w:r>
      <w:r w:rsidRPr="00AD0F0E">
        <w:rPr>
          <w:rFonts w:cstheme="minorHAnsi"/>
          <w:lang w:val="el-GR"/>
        </w:rPr>
        <w:t>διανομής.</w:t>
      </w:r>
    </w:p>
    <w:p w14:paraId="38862F8D" w14:textId="77777777" w:rsidR="0033794C" w:rsidRPr="00AD0F0E" w:rsidRDefault="0033794C" w:rsidP="00007529">
      <w:pPr>
        <w:numPr>
          <w:ilvl w:val="0"/>
          <w:numId w:val="8"/>
        </w:numPr>
        <w:suppressAutoHyphens w:val="0"/>
        <w:spacing w:after="55" w:line="248" w:lineRule="auto"/>
        <w:ind w:right="9" w:hanging="361"/>
        <w:rPr>
          <w:rFonts w:cstheme="minorHAnsi"/>
          <w:lang w:val="el-GR"/>
        </w:rPr>
      </w:pPr>
      <w:r w:rsidRPr="00AD0F0E">
        <w:rPr>
          <w:rFonts w:cstheme="minorHAnsi"/>
          <w:lang w:val="el-GR"/>
        </w:rPr>
        <w:t>Οι διανομές σε συγκεκριμένα σημεία ανά</w:t>
      </w:r>
      <w:r w:rsidRPr="007D411A">
        <w:rPr>
          <w:rFonts w:cstheme="minorHAnsi"/>
          <w:lang w:val="el-GR"/>
        </w:rPr>
        <w:t xml:space="preserve"> </w:t>
      </w:r>
      <w:r w:rsidRPr="00AD0F0E">
        <w:rPr>
          <w:rFonts w:cstheme="minorHAnsi"/>
          <w:lang w:val="el-GR"/>
        </w:rPr>
        <w:t>τακτά ωράρια σύμφωνα με τον χρονοπρογραμματισμό του έργου και κατόπιν συνεννόησης με την Αναθέτουσα Αρχή.</w:t>
      </w:r>
    </w:p>
    <w:p w14:paraId="0EDB02D3" w14:textId="77777777" w:rsidR="0033794C" w:rsidRPr="00AD0F0E" w:rsidRDefault="0033794C" w:rsidP="00007529">
      <w:pPr>
        <w:numPr>
          <w:ilvl w:val="0"/>
          <w:numId w:val="8"/>
        </w:numPr>
        <w:suppressAutoHyphens w:val="0"/>
        <w:spacing w:after="60" w:line="248" w:lineRule="auto"/>
        <w:ind w:right="9" w:hanging="361"/>
        <w:rPr>
          <w:rFonts w:cstheme="minorHAnsi"/>
          <w:lang w:val="el-GR"/>
        </w:rPr>
      </w:pPr>
      <w:r w:rsidRPr="00AD0F0E">
        <w:rPr>
          <w:rFonts w:cstheme="minorHAnsi"/>
          <w:lang w:val="el-GR"/>
        </w:rPr>
        <w:t>Η υποβοήθηση του έργου της διανομής στους ωφελούμενους, στα οριζόμενα από την Αναθέτουσα Αρχή σημεία διανομής.</w:t>
      </w:r>
    </w:p>
    <w:p w14:paraId="030820E3" w14:textId="77777777" w:rsidR="0033794C" w:rsidRPr="00AD0F0E" w:rsidRDefault="0033794C" w:rsidP="00007529">
      <w:pPr>
        <w:numPr>
          <w:ilvl w:val="0"/>
          <w:numId w:val="8"/>
        </w:numPr>
        <w:suppressAutoHyphens w:val="0"/>
        <w:spacing w:after="60" w:line="248" w:lineRule="auto"/>
        <w:ind w:right="9" w:hanging="361"/>
        <w:rPr>
          <w:rFonts w:cstheme="minorHAnsi"/>
          <w:lang w:val="el-GR"/>
        </w:rPr>
      </w:pPr>
      <w:r w:rsidRPr="00AD0F0E">
        <w:rPr>
          <w:rFonts w:eastAsia="Calibri" w:cstheme="minorHAnsi"/>
          <w:lang w:val="el-GR"/>
        </w:rPr>
        <w:t>Η ασφαλής και υγιεινή μεταφορά και παράδοση (διανομή) κατ’ οίκο των ειδών στους ωφελούμενους που ανήκουν στην πληθυσμιακή ομάδα υπερηλίκων ή δικαιούχων με κινητικά προβλήματα.</w:t>
      </w:r>
    </w:p>
    <w:p w14:paraId="69E25BD6" w14:textId="77777777" w:rsidR="0033794C" w:rsidRPr="00AD0F0E" w:rsidRDefault="0033794C" w:rsidP="00007529">
      <w:pPr>
        <w:numPr>
          <w:ilvl w:val="0"/>
          <w:numId w:val="8"/>
        </w:numPr>
        <w:suppressAutoHyphens w:val="0"/>
        <w:spacing w:after="60" w:line="248" w:lineRule="auto"/>
        <w:ind w:right="9" w:hanging="361"/>
        <w:rPr>
          <w:rFonts w:cstheme="minorHAnsi"/>
          <w:lang w:val="el-GR"/>
        </w:rPr>
      </w:pPr>
      <w:r w:rsidRPr="00AD0F0E">
        <w:rPr>
          <w:rFonts w:cstheme="minorHAnsi"/>
          <w:lang w:val="el-GR"/>
        </w:rPr>
        <w:t>Η αποθήκευση των αδιανέμητων</w:t>
      </w:r>
      <w:r w:rsidRPr="007D411A">
        <w:rPr>
          <w:rFonts w:cstheme="minorHAnsi"/>
          <w:lang w:val="el-GR"/>
        </w:rPr>
        <w:t xml:space="preserve"> </w:t>
      </w:r>
      <w:r w:rsidRPr="00AD0F0E">
        <w:rPr>
          <w:rFonts w:cstheme="minorHAnsi"/>
          <w:lang w:val="el-GR"/>
        </w:rPr>
        <w:t>ειδών σε κατάλληλους αποθηκευτικούς χώρους και ο</w:t>
      </w:r>
      <w:r w:rsidRPr="007D411A">
        <w:rPr>
          <w:rFonts w:cstheme="minorHAnsi"/>
          <w:lang w:val="el-GR"/>
        </w:rPr>
        <w:t xml:space="preserve"> </w:t>
      </w:r>
      <w:r w:rsidRPr="00AD0F0E">
        <w:rPr>
          <w:rFonts w:cstheme="minorHAnsi"/>
          <w:lang w:val="el-GR"/>
        </w:rPr>
        <w:t>προγραμματισμός αναδιανομών με βάση τις κατευθύνσεις της Αναθέτουσας Αρχής.</w:t>
      </w:r>
    </w:p>
    <w:p w14:paraId="2BEA0380" w14:textId="77777777" w:rsidR="0033794C" w:rsidRPr="00AD0F0E" w:rsidRDefault="0033794C" w:rsidP="00007529">
      <w:pPr>
        <w:numPr>
          <w:ilvl w:val="0"/>
          <w:numId w:val="8"/>
        </w:numPr>
        <w:suppressAutoHyphens w:val="0"/>
        <w:spacing w:after="61" w:line="248" w:lineRule="auto"/>
        <w:ind w:right="9" w:hanging="361"/>
        <w:rPr>
          <w:rFonts w:cstheme="minorHAnsi"/>
          <w:lang w:val="el-GR"/>
        </w:rPr>
      </w:pPr>
      <w:r w:rsidRPr="00AD0F0E">
        <w:rPr>
          <w:rFonts w:cstheme="minorHAnsi"/>
          <w:lang w:val="el-GR"/>
        </w:rPr>
        <w:t>Η διεκπεραίωση όλων των διαδικασιών παρακολούθησης, συντονισμού και εναλλακτικών σεναρίων επαναπρογραμματισμού παραδόσεων, σύμφωνα με τις προκύπτουσες ανάγκες της Αναθέτουσας Αρχής.</w:t>
      </w:r>
    </w:p>
    <w:p w14:paraId="4B951F6A" w14:textId="77777777" w:rsidR="0033794C" w:rsidRPr="00AD0F0E" w:rsidRDefault="0033794C" w:rsidP="00007529">
      <w:pPr>
        <w:numPr>
          <w:ilvl w:val="0"/>
          <w:numId w:val="8"/>
        </w:numPr>
        <w:suppressAutoHyphens w:val="0"/>
        <w:autoSpaceDE w:val="0"/>
        <w:autoSpaceDN w:val="0"/>
        <w:adjustRightInd w:val="0"/>
        <w:spacing w:after="0" w:line="248" w:lineRule="auto"/>
        <w:ind w:right="9" w:hanging="361"/>
        <w:rPr>
          <w:rFonts w:cstheme="minorHAnsi"/>
          <w:lang w:val="el-GR"/>
        </w:rPr>
      </w:pPr>
      <w:r w:rsidRPr="00AD0F0E">
        <w:rPr>
          <w:rFonts w:cstheme="minorHAnsi"/>
          <w:lang w:val="el-GR"/>
        </w:rPr>
        <w:t>Η τήρηση απαρέγκλιτα</w:t>
      </w:r>
      <w:r w:rsidRPr="00AD0F0E">
        <w:rPr>
          <w:rFonts w:eastAsia="Calibri" w:cstheme="minorHAnsi"/>
          <w:lang w:val="el-GR"/>
        </w:rPr>
        <w:t xml:space="preserve">, </w:t>
      </w:r>
      <w:r w:rsidRPr="00AD0F0E">
        <w:rPr>
          <w:rFonts w:cstheme="minorHAnsi"/>
          <w:lang w:val="el-GR"/>
        </w:rPr>
        <w:t>της ενωσιακής και εθνικής νομοθεσίας για την ασφάλεια των καταναλωτικών προϊόντων, την ενσωμάτωση κλιματικών και περιβαλλοντικών πτυχών, ιδίως με στόχο τη μείωση της σπατάλης τροφίμων και των πλαστικών μίας χρήσης, τη διασφάλιση σεβασμού της αξιοπρέπειας και αποτροπής του στιγματισμού των απόρων την αποφυγή μετάδοσης του κορονοϊού (ή άλλων ιών με αντίστοιχα χαρακτηριστικά, κ.λπ.), καθώς και των οδηγιών, συστάσεων και κατευθύνσεων της Διαχειριστικής Αρχής, σύμφωνα με το ΣΔΕ, τον Οδηγό Εφαρμογής και τους κανόνες δημοσιότητας του Προγράμματος.</w:t>
      </w:r>
    </w:p>
    <w:p w14:paraId="32E2FE26" w14:textId="77777777" w:rsidR="0033794C" w:rsidRPr="00AD0F0E" w:rsidRDefault="0033794C" w:rsidP="0033794C">
      <w:pPr>
        <w:spacing w:line="276" w:lineRule="auto"/>
        <w:rPr>
          <w:rFonts w:cstheme="minorHAnsi"/>
          <w:lang w:val="el-GR"/>
        </w:rPr>
      </w:pPr>
    </w:p>
    <w:p w14:paraId="493CCD13" w14:textId="1E23FEA6" w:rsidR="0033794C" w:rsidRDefault="0033794C" w:rsidP="0033794C">
      <w:pPr>
        <w:rPr>
          <w:rFonts w:cstheme="minorHAnsi"/>
          <w:color w:val="000000" w:themeColor="text1"/>
          <w:lang w:val="el-GR"/>
        </w:rPr>
      </w:pPr>
      <w:r w:rsidRPr="00AD0F0E">
        <w:rPr>
          <w:rFonts w:cstheme="minorHAnsi"/>
          <w:lang w:val="el-GR"/>
        </w:rPr>
        <w:t>Τα προς προμήθεια είδη κατατάσσονται στους κωδικούς του Κοινού Λεξιλογίου δημοσίων συμβάσεων (</w:t>
      </w:r>
      <w:r w:rsidRPr="005364FB">
        <w:rPr>
          <w:rFonts w:cstheme="minorHAnsi"/>
        </w:rPr>
        <w:t>CPV</w:t>
      </w:r>
      <w:r w:rsidRPr="00AD0F0E">
        <w:rPr>
          <w:rFonts w:cstheme="minorHAnsi"/>
          <w:lang w:val="el-GR"/>
        </w:rPr>
        <w:t xml:space="preserve">) που αναφέρονται </w:t>
      </w:r>
      <w:r w:rsidR="00726C63">
        <w:rPr>
          <w:rFonts w:cstheme="minorHAnsi"/>
          <w:lang w:val="el-GR"/>
        </w:rPr>
        <w:t>στον ακόλουθο δεσμευτικό πίνακα</w:t>
      </w:r>
      <w:r w:rsidR="00D36253" w:rsidRPr="00D36253">
        <w:rPr>
          <w:rFonts w:cstheme="minorHAnsi"/>
          <w:color w:val="000000" w:themeColor="text1"/>
          <w:lang w:val="el-GR"/>
        </w:rPr>
        <w:t>.</w:t>
      </w:r>
      <w:r w:rsidRPr="00AD0F0E">
        <w:rPr>
          <w:rFonts w:cstheme="minorHAnsi"/>
          <w:color w:val="000000" w:themeColor="text1"/>
          <w:lang w:val="el-GR"/>
        </w:rPr>
        <w:t xml:space="preserve"> </w:t>
      </w:r>
      <w:r w:rsidR="00D36253" w:rsidRPr="00D36253">
        <w:rPr>
          <w:rFonts w:cstheme="minorHAnsi"/>
          <w:color w:val="000000" w:themeColor="text1"/>
          <w:lang w:val="el-GR"/>
        </w:rPr>
        <w:t>Οι προσφορές των οικονομικών φορέων οφείλουν επί ποινή απόρριψης της προσφοράς να είναι ενιαίες και να αφορούν στο σύνολο των ειδών.</w:t>
      </w:r>
    </w:p>
    <w:p w14:paraId="714EE2E8" w14:textId="77777777" w:rsidR="007C07C5" w:rsidRDefault="007C07C5" w:rsidP="0033794C">
      <w:pPr>
        <w:rPr>
          <w:rFonts w:cstheme="minorHAnsi"/>
          <w:color w:val="000000" w:themeColor="text1"/>
          <w:lang w:val="el-GR"/>
        </w:rPr>
      </w:pPr>
    </w:p>
    <w:p w14:paraId="656236B1" w14:textId="77777777" w:rsidR="007C07C5" w:rsidRDefault="007C07C5" w:rsidP="0033794C">
      <w:pPr>
        <w:rPr>
          <w:rFonts w:cstheme="minorHAnsi"/>
          <w:color w:val="000000" w:themeColor="text1"/>
          <w:lang w:val="el-GR"/>
        </w:rPr>
      </w:pPr>
    </w:p>
    <w:tbl>
      <w:tblPr>
        <w:tblW w:w="9072" w:type="dxa"/>
        <w:tblInd w:w="137" w:type="dxa"/>
        <w:tblLayout w:type="fixed"/>
        <w:tblLook w:val="04A0" w:firstRow="1" w:lastRow="0" w:firstColumn="1" w:lastColumn="0" w:noHBand="0" w:noVBand="1"/>
      </w:tblPr>
      <w:tblGrid>
        <w:gridCol w:w="709"/>
        <w:gridCol w:w="1896"/>
        <w:gridCol w:w="1349"/>
        <w:gridCol w:w="1824"/>
        <w:gridCol w:w="1206"/>
        <w:gridCol w:w="2088"/>
      </w:tblGrid>
      <w:tr w:rsidR="00775ED3" w:rsidRPr="007B0787" w14:paraId="7E14FF69" w14:textId="77777777" w:rsidTr="00775ED3">
        <w:trPr>
          <w:trHeight w:val="576"/>
        </w:trPr>
        <w:tc>
          <w:tcPr>
            <w:tcW w:w="709" w:type="dxa"/>
            <w:tcBorders>
              <w:top w:val="single" w:sz="4" w:space="0" w:color="auto"/>
              <w:left w:val="single" w:sz="4" w:space="0" w:color="auto"/>
              <w:bottom w:val="single" w:sz="4" w:space="0" w:color="auto"/>
              <w:right w:val="single" w:sz="4" w:space="0" w:color="auto"/>
            </w:tcBorders>
            <w:shd w:val="clear" w:color="000000" w:fill="ECECEC"/>
            <w:vAlign w:val="center"/>
            <w:hideMark/>
          </w:tcPr>
          <w:p w14:paraId="50A8A720" w14:textId="77777777" w:rsidR="00775ED3" w:rsidRPr="00684376" w:rsidRDefault="00775ED3" w:rsidP="007C07C5">
            <w:pPr>
              <w:suppressAutoHyphens w:val="0"/>
              <w:spacing w:after="0"/>
              <w:jc w:val="center"/>
              <w:rPr>
                <w:b/>
                <w:bCs/>
                <w:color w:val="000000"/>
                <w:szCs w:val="22"/>
                <w:lang w:val="el-GR" w:eastAsia="el-GR"/>
              </w:rPr>
            </w:pPr>
            <w:bookmarkStart w:id="9" w:name="_Hlk201413492"/>
            <w:r w:rsidRPr="00684376">
              <w:rPr>
                <w:b/>
                <w:bCs/>
                <w:color w:val="000000"/>
                <w:szCs w:val="22"/>
                <w:lang w:val="el-GR" w:eastAsia="el-GR"/>
              </w:rPr>
              <w:t>Α.Α.</w:t>
            </w:r>
          </w:p>
        </w:tc>
        <w:tc>
          <w:tcPr>
            <w:tcW w:w="1896" w:type="dxa"/>
            <w:tcBorders>
              <w:top w:val="single" w:sz="4" w:space="0" w:color="auto"/>
              <w:left w:val="nil"/>
              <w:bottom w:val="single" w:sz="4" w:space="0" w:color="auto"/>
              <w:right w:val="single" w:sz="4" w:space="0" w:color="auto"/>
            </w:tcBorders>
            <w:shd w:val="clear" w:color="000000" w:fill="ECECEC"/>
            <w:vAlign w:val="center"/>
            <w:hideMark/>
          </w:tcPr>
          <w:p w14:paraId="71205448" w14:textId="77777777" w:rsidR="00775ED3" w:rsidRPr="00684376" w:rsidRDefault="00775ED3" w:rsidP="007C07C5">
            <w:pPr>
              <w:suppressAutoHyphens w:val="0"/>
              <w:spacing w:after="0"/>
              <w:jc w:val="center"/>
              <w:rPr>
                <w:b/>
                <w:bCs/>
                <w:color w:val="000000"/>
                <w:szCs w:val="22"/>
                <w:lang w:val="el-GR" w:eastAsia="el-GR"/>
              </w:rPr>
            </w:pPr>
            <w:r w:rsidRPr="00684376">
              <w:rPr>
                <w:b/>
                <w:bCs/>
                <w:color w:val="000000"/>
                <w:szCs w:val="22"/>
                <w:lang w:val="el-GR" w:eastAsia="el-GR"/>
              </w:rPr>
              <w:t>ΠΡΟΪΟΝΤΑ</w:t>
            </w:r>
          </w:p>
        </w:tc>
        <w:tc>
          <w:tcPr>
            <w:tcW w:w="1349" w:type="dxa"/>
            <w:tcBorders>
              <w:top w:val="single" w:sz="4" w:space="0" w:color="auto"/>
              <w:left w:val="nil"/>
              <w:bottom w:val="single" w:sz="4" w:space="0" w:color="auto"/>
              <w:right w:val="single" w:sz="4" w:space="0" w:color="auto"/>
            </w:tcBorders>
            <w:shd w:val="clear" w:color="000000" w:fill="ECECEC"/>
            <w:vAlign w:val="center"/>
            <w:hideMark/>
          </w:tcPr>
          <w:p w14:paraId="004E5050" w14:textId="77777777" w:rsidR="00775ED3" w:rsidRPr="00684376" w:rsidRDefault="00775ED3" w:rsidP="007C07C5">
            <w:pPr>
              <w:suppressAutoHyphens w:val="0"/>
              <w:spacing w:after="0"/>
              <w:jc w:val="center"/>
              <w:rPr>
                <w:b/>
                <w:bCs/>
                <w:color w:val="000000"/>
                <w:szCs w:val="22"/>
                <w:lang w:val="el-GR" w:eastAsia="el-GR"/>
              </w:rPr>
            </w:pPr>
            <w:r w:rsidRPr="00684376">
              <w:rPr>
                <w:b/>
                <w:bCs/>
                <w:color w:val="000000"/>
                <w:szCs w:val="22"/>
                <w:lang w:val="el-GR" w:eastAsia="el-GR"/>
              </w:rPr>
              <w:t>CPV</w:t>
            </w:r>
          </w:p>
        </w:tc>
        <w:tc>
          <w:tcPr>
            <w:tcW w:w="1824" w:type="dxa"/>
            <w:tcBorders>
              <w:top w:val="single" w:sz="4" w:space="0" w:color="auto"/>
              <w:left w:val="nil"/>
              <w:bottom w:val="single" w:sz="4" w:space="0" w:color="auto"/>
              <w:right w:val="single" w:sz="4" w:space="0" w:color="auto"/>
            </w:tcBorders>
            <w:shd w:val="clear" w:color="000000" w:fill="ECECEC"/>
            <w:vAlign w:val="center"/>
            <w:hideMark/>
          </w:tcPr>
          <w:p w14:paraId="576BADCE" w14:textId="77777777" w:rsidR="00775ED3" w:rsidRPr="00684376" w:rsidRDefault="00775ED3" w:rsidP="007C07C5">
            <w:pPr>
              <w:suppressAutoHyphens w:val="0"/>
              <w:spacing w:after="0"/>
              <w:jc w:val="center"/>
              <w:rPr>
                <w:b/>
                <w:bCs/>
                <w:color w:val="000000"/>
                <w:szCs w:val="22"/>
                <w:lang w:val="el-GR" w:eastAsia="el-GR"/>
              </w:rPr>
            </w:pPr>
            <w:r w:rsidRPr="00684376">
              <w:rPr>
                <w:b/>
                <w:bCs/>
                <w:color w:val="000000"/>
                <w:szCs w:val="22"/>
                <w:lang w:val="el-GR" w:eastAsia="el-GR"/>
              </w:rPr>
              <w:t>ΣΥΣΚΕΥΑΣΙΑ</w:t>
            </w:r>
          </w:p>
        </w:tc>
        <w:tc>
          <w:tcPr>
            <w:tcW w:w="1206" w:type="dxa"/>
            <w:tcBorders>
              <w:top w:val="single" w:sz="4" w:space="0" w:color="auto"/>
              <w:left w:val="nil"/>
              <w:bottom w:val="single" w:sz="4" w:space="0" w:color="auto"/>
              <w:right w:val="single" w:sz="4" w:space="0" w:color="auto"/>
            </w:tcBorders>
            <w:shd w:val="clear" w:color="000000" w:fill="ECECEC"/>
            <w:vAlign w:val="center"/>
            <w:hideMark/>
          </w:tcPr>
          <w:p w14:paraId="58F7A023" w14:textId="77777777" w:rsidR="00775ED3" w:rsidRPr="00684376" w:rsidRDefault="00775ED3" w:rsidP="007C07C5">
            <w:pPr>
              <w:suppressAutoHyphens w:val="0"/>
              <w:spacing w:after="0"/>
              <w:jc w:val="center"/>
              <w:rPr>
                <w:b/>
                <w:bCs/>
                <w:color w:val="000000"/>
                <w:szCs w:val="22"/>
                <w:lang w:val="el-GR" w:eastAsia="el-GR"/>
              </w:rPr>
            </w:pPr>
            <w:r w:rsidRPr="00684376">
              <w:rPr>
                <w:b/>
                <w:bCs/>
                <w:color w:val="000000"/>
                <w:szCs w:val="22"/>
                <w:lang w:val="el-GR" w:eastAsia="el-GR"/>
              </w:rPr>
              <w:t>Μ.Μ.</w:t>
            </w:r>
          </w:p>
        </w:tc>
        <w:tc>
          <w:tcPr>
            <w:tcW w:w="2088" w:type="dxa"/>
            <w:tcBorders>
              <w:top w:val="single" w:sz="4" w:space="0" w:color="auto"/>
              <w:left w:val="nil"/>
              <w:bottom w:val="single" w:sz="4" w:space="0" w:color="auto"/>
              <w:right w:val="single" w:sz="4" w:space="0" w:color="auto"/>
            </w:tcBorders>
            <w:shd w:val="clear" w:color="000000" w:fill="ECECEC"/>
            <w:vAlign w:val="center"/>
            <w:hideMark/>
          </w:tcPr>
          <w:p w14:paraId="2EC740F2" w14:textId="77777777" w:rsidR="00775ED3" w:rsidRPr="00684376" w:rsidRDefault="00775ED3" w:rsidP="007C07C5">
            <w:pPr>
              <w:suppressAutoHyphens w:val="0"/>
              <w:spacing w:after="0"/>
              <w:jc w:val="center"/>
              <w:rPr>
                <w:b/>
                <w:bCs/>
                <w:color w:val="000000"/>
                <w:szCs w:val="22"/>
                <w:lang w:val="el-GR" w:eastAsia="el-GR"/>
              </w:rPr>
            </w:pPr>
            <w:r w:rsidRPr="00684376">
              <w:rPr>
                <w:b/>
                <w:bCs/>
                <w:color w:val="000000"/>
                <w:szCs w:val="22"/>
                <w:lang w:val="el-GR" w:eastAsia="el-GR"/>
              </w:rPr>
              <w:t>ΤΙΜΗ Μ.Μ. (ΧΩΡΙΣ ΦΠΑ)</w:t>
            </w:r>
          </w:p>
        </w:tc>
      </w:tr>
      <w:tr w:rsidR="00F76295" w:rsidRPr="00684376" w14:paraId="484C9695" w14:textId="77777777" w:rsidTr="00775ED3">
        <w:trPr>
          <w:trHeight w:val="576"/>
        </w:trPr>
        <w:tc>
          <w:tcPr>
            <w:tcW w:w="709" w:type="dxa"/>
            <w:tcBorders>
              <w:top w:val="nil"/>
              <w:left w:val="single" w:sz="4" w:space="0" w:color="auto"/>
              <w:bottom w:val="single" w:sz="4" w:space="0" w:color="auto"/>
              <w:right w:val="single" w:sz="4" w:space="0" w:color="auto"/>
            </w:tcBorders>
            <w:vAlign w:val="center"/>
            <w:hideMark/>
          </w:tcPr>
          <w:p w14:paraId="06974A72" w14:textId="77777777" w:rsidR="00F76295" w:rsidRPr="004A0A42" w:rsidRDefault="00F76295" w:rsidP="00F76295">
            <w:pPr>
              <w:pStyle w:val="aff1"/>
              <w:numPr>
                <w:ilvl w:val="0"/>
                <w:numId w:val="17"/>
              </w:numPr>
              <w:jc w:val="center"/>
              <w:rPr>
                <w:color w:val="000000"/>
                <w:szCs w:val="22"/>
                <w:lang w:val="el-GR"/>
              </w:rPr>
            </w:pPr>
          </w:p>
        </w:tc>
        <w:tc>
          <w:tcPr>
            <w:tcW w:w="1896" w:type="dxa"/>
            <w:tcBorders>
              <w:top w:val="nil"/>
              <w:left w:val="nil"/>
              <w:bottom w:val="single" w:sz="4" w:space="0" w:color="auto"/>
              <w:right w:val="single" w:sz="4" w:space="0" w:color="auto"/>
            </w:tcBorders>
            <w:vAlign w:val="center"/>
            <w:hideMark/>
          </w:tcPr>
          <w:p w14:paraId="750FAF15" w14:textId="77777777" w:rsidR="00F76295" w:rsidRPr="00684376" w:rsidRDefault="00F76295" w:rsidP="00F76295">
            <w:pPr>
              <w:suppressAutoHyphens w:val="0"/>
              <w:spacing w:after="0"/>
              <w:jc w:val="center"/>
              <w:rPr>
                <w:color w:val="000000"/>
                <w:szCs w:val="22"/>
                <w:lang w:val="el-GR" w:eastAsia="el-GR"/>
              </w:rPr>
            </w:pPr>
            <w:r w:rsidRPr="00684376">
              <w:rPr>
                <w:color w:val="000000"/>
                <w:szCs w:val="22"/>
                <w:lang w:val="el-GR" w:eastAsia="el-GR"/>
              </w:rPr>
              <w:t>ΒΟΕΙΟ ΚΡΕΑΣ χωρίς κόκκαλο – προσυσκευασμένο</w:t>
            </w:r>
          </w:p>
        </w:tc>
        <w:tc>
          <w:tcPr>
            <w:tcW w:w="1349" w:type="dxa"/>
            <w:tcBorders>
              <w:top w:val="nil"/>
              <w:left w:val="nil"/>
              <w:bottom w:val="single" w:sz="4" w:space="0" w:color="auto"/>
              <w:right w:val="single" w:sz="4" w:space="0" w:color="auto"/>
            </w:tcBorders>
            <w:shd w:val="clear" w:color="000000" w:fill="FFFFFF"/>
            <w:hideMark/>
          </w:tcPr>
          <w:p w14:paraId="75BCB741" w14:textId="77777777" w:rsidR="00F76295" w:rsidRPr="00684376" w:rsidRDefault="00F76295" w:rsidP="00F76295">
            <w:pPr>
              <w:suppressAutoHyphens w:val="0"/>
              <w:spacing w:after="0"/>
              <w:jc w:val="center"/>
              <w:rPr>
                <w:color w:val="000000"/>
                <w:szCs w:val="22"/>
                <w:lang w:val="el-GR" w:eastAsia="el-GR"/>
              </w:rPr>
            </w:pPr>
            <w:r w:rsidRPr="009632E6">
              <w:t>15111000-9</w:t>
            </w:r>
          </w:p>
        </w:tc>
        <w:tc>
          <w:tcPr>
            <w:tcW w:w="1824" w:type="dxa"/>
            <w:tcBorders>
              <w:top w:val="nil"/>
              <w:left w:val="nil"/>
              <w:bottom w:val="single" w:sz="4" w:space="0" w:color="auto"/>
              <w:right w:val="single" w:sz="4" w:space="0" w:color="auto"/>
            </w:tcBorders>
            <w:vAlign w:val="center"/>
            <w:hideMark/>
          </w:tcPr>
          <w:p w14:paraId="63CF37EA" w14:textId="77777777" w:rsidR="00F76295" w:rsidRPr="00AD78FE" w:rsidRDefault="00F76295" w:rsidP="00F76295">
            <w:pPr>
              <w:suppressAutoHyphens w:val="0"/>
              <w:spacing w:after="0"/>
              <w:jc w:val="center"/>
              <w:rPr>
                <w:color w:val="000000"/>
                <w:szCs w:val="22"/>
                <w:lang w:val="en-US" w:eastAsia="el-GR"/>
              </w:rPr>
            </w:pPr>
            <w:r w:rsidRPr="00AD78FE">
              <w:rPr>
                <w:color w:val="000000"/>
                <w:szCs w:val="22"/>
                <w:lang w:val="en-US" w:eastAsia="el-GR"/>
              </w:rPr>
              <w:t>1000</w:t>
            </w:r>
            <w:r>
              <w:rPr>
                <w:color w:val="000000"/>
                <w:szCs w:val="22"/>
                <w:lang w:val="en-US" w:eastAsia="el-GR"/>
              </w:rPr>
              <w:t>g</w:t>
            </w:r>
            <w:r w:rsidRPr="00AD78FE">
              <w:rPr>
                <w:color w:val="000000"/>
                <w:szCs w:val="22"/>
                <w:lang w:val="en-US" w:eastAsia="el-GR"/>
              </w:rPr>
              <w:t xml:space="preserve"> ± 10%</w:t>
            </w:r>
          </w:p>
        </w:tc>
        <w:tc>
          <w:tcPr>
            <w:tcW w:w="1206" w:type="dxa"/>
            <w:tcBorders>
              <w:top w:val="nil"/>
              <w:left w:val="nil"/>
              <w:bottom w:val="single" w:sz="4" w:space="0" w:color="auto"/>
              <w:right w:val="single" w:sz="4" w:space="0" w:color="auto"/>
            </w:tcBorders>
            <w:vAlign w:val="center"/>
            <w:hideMark/>
          </w:tcPr>
          <w:p w14:paraId="1FA0FD3A" w14:textId="77777777" w:rsidR="00F76295" w:rsidRPr="00684376" w:rsidRDefault="00F76295" w:rsidP="00F76295">
            <w:pPr>
              <w:suppressAutoHyphens w:val="0"/>
              <w:spacing w:after="0"/>
              <w:jc w:val="center"/>
              <w:rPr>
                <w:color w:val="000000"/>
                <w:szCs w:val="22"/>
                <w:lang w:val="el-GR" w:eastAsia="el-GR"/>
              </w:rPr>
            </w:pPr>
            <w:r w:rsidRPr="00684376">
              <w:rPr>
                <w:color w:val="000000"/>
                <w:szCs w:val="22"/>
                <w:lang w:val="el-GR" w:eastAsia="el-GR"/>
              </w:rPr>
              <w:t>ΚΙΛΟ</w:t>
            </w:r>
          </w:p>
        </w:tc>
        <w:tc>
          <w:tcPr>
            <w:tcW w:w="2088" w:type="dxa"/>
            <w:tcBorders>
              <w:top w:val="nil"/>
              <w:left w:val="nil"/>
              <w:bottom w:val="single" w:sz="4" w:space="0" w:color="auto"/>
              <w:right w:val="single" w:sz="4" w:space="0" w:color="auto"/>
            </w:tcBorders>
            <w:vAlign w:val="center"/>
            <w:hideMark/>
          </w:tcPr>
          <w:p w14:paraId="7E1F5F27" w14:textId="7820CC18" w:rsidR="00F76295" w:rsidRPr="00684376" w:rsidRDefault="00F76295" w:rsidP="00F76295">
            <w:pPr>
              <w:suppressAutoHyphens w:val="0"/>
              <w:spacing w:after="0"/>
              <w:jc w:val="center"/>
              <w:rPr>
                <w:color w:val="000000"/>
                <w:szCs w:val="22"/>
                <w:lang w:val="el-GR" w:eastAsia="el-GR"/>
              </w:rPr>
            </w:pPr>
            <w:r w:rsidRPr="00684376">
              <w:rPr>
                <w:color w:val="000000"/>
                <w:szCs w:val="22"/>
                <w:lang w:val="el-GR" w:eastAsia="el-GR"/>
              </w:rPr>
              <w:t>1</w:t>
            </w:r>
            <w:r>
              <w:rPr>
                <w:color w:val="000000"/>
                <w:szCs w:val="22"/>
                <w:lang w:val="el-GR" w:eastAsia="el-GR"/>
              </w:rPr>
              <w:t>1,53</w:t>
            </w:r>
            <w:r w:rsidRPr="00684376">
              <w:rPr>
                <w:color w:val="000000"/>
                <w:szCs w:val="22"/>
                <w:lang w:val="el-GR" w:eastAsia="el-GR"/>
              </w:rPr>
              <w:t xml:space="preserve"> €</w:t>
            </w:r>
          </w:p>
        </w:tc>
      </w:tr>
      <w:tr w:rsidR="00F76295" w:rsidRPr="00684376" w14:paraId="599F308E" w14:textId="77777777" w:rsidTr="00775ED3">
        <w:trPr>
          <w:trHeight w:val="576"/>
        </w:trPr>
        <w:tc>
          <w:tcPr>
            <w:tcW w:w="709" w:type="dxa"/>
            <w:tcBorders>
              <w:top w:val="nil"/>
              <w:left w:val="single" w:sz="4" w:space="0" w:color="auto"/>
              <w:bottom w:val="single" w:sz="4" w:space="0" w:color="auto"/>
              <w:right w:val="single" w:sz="4" w:space="0" w:color="auto"/>
            </w:tcBorders>
            <w:vAlign w:val="center"/>
            <w:hideMark/>
          </w:tcPr>
          <w:p w14:paraId="3D39BDBA" w14:textId="77777777" w:rsidR="00F76295" w:rsidRPr="004A0A42" w:rsidRDefault="00F76295" w:rsidP="00F76295">
            <w:pPr>
              <w:pStyle w:val="aff1"/>
              <w:numPr>
                <w:ilvl w:val="0"/>
                <w:numId w:val="17"/>
              </w:numPr>
              <w:jc w:val="center"/>
              <w:rPr>
                <w:color w:val="000000"/>
                <w:szCs w:val="22"/>
                <w:lang w:val="el-GR"/>
              </w:rPr>
            </w:pPr>
          </w:p>
        </w:tc>
        <w:tc>
          <w:tcPr>
            <w:tcW w:w="1896" w:type="dxa"/>
            <w:tcBorders>
              <w:top w:val="nil"/>
              <w:left w:val="nil"/>
              <w:bottom w:val="single" w:sz="4" w:space="0" w:color="auto"/>
              <w:right w:val="single" w:sz="4" w:space="0" w:color="auto"/>
            </w:tcBorders>
            <w:vAlign w:val="center"/>
            <w:hideMark/>
          </w:tcPr>
          <w:p w14:paraId="6B305C1D" w14:textId="77777777" w:rsidR="00F76295" w:rsidRPr="00684376" w:rsidRDefault="00F76295" w:rsidP="00F76295">
            <w:pPr>
              <w:suppressAutoHyphens w:val="0"/>
              <w:spacing w:after="0"/>
              <w:jc w:val="center"/>
              <w:rPr>
                <w:color w:val="000000"/>
                <w:szCs w:val="22"/>
                <w:lang w:val="el-GR" w:eastAsia="el-GR"/>
              </w:rPr>
            </w:pPr>
            <w:r w:rsidRPr="00684376">
              <w:rPr>
                <w:color w:val="000000"/>
                <w:szCs w:val="22"/>
                <w:lang w:val="el-GR" w:eastAsia="el-GR"/>
              </w:rPr>
              <w:t xml:space="preserve">ΧΟΙΡΙΝΟ ΚΡΕΑΣ χωρίς κόκκαλο – </w:t>
            </w:r>
            <w:r w:rsidRPr="00684376">
              <w:rPr>
                <w:color w:val="000000"/>
                <w:szCs w:val="22"/>
                <w:lang w:val="el-GR" w:eastAsia="el-GR"/>
              </w:rPr>
              <w:lastRenderedPageBreak/>
              <w:t>προσυσκευασμένο</w:t>
            </w:r>
          </w:p>
        </w:tc>
        <w:tc>
          <w:tcPr>
            <w:tcW w:w="1349" w:type="dxa"/>
            <w:tcBorders>
              <w:top w:val="nil"/>
              <w:left w:val="nil"/>
              <w:bottom w:val="single" w:sz="4" w:space="0" w:color="auto"/>
              <w:right w:val="single" w:sz="4" w:space="0" w:color="auto"/>
            </w:tcBorders>
            <w:shd w:val="clear" w:color="000000" w:fill="FFFFFF"/>
            <w:hideMark/>
          </w:tcPr>
          <w:p w14:paraId="394AB2AE" w14:textId="77777777" w:rsidR="00F76295" w:rsidRPr="00684376" w:rsidRDefault="00F76295" w:rsidP="00F76295">
            <w:pPr>
              <w:suppressAutoHyphens w:val="0"/>
              <w:spacing w:after="0"/>
              <w:jc w:val="center"/>
              <w:rPr>
                <w:color w:val="000000"/>
                <w:szCs w:val="22"/>
                <w:lang w:val="el-GR" w:eastAsia="el-GR"/>
              </w:rPr>
            </w:pPr>
            <w:r w:rsidRPr="009632E6">
              <w:lastRenderedPageBreak/>
              <w:t>15113000-3</w:t>
            </w:r>
          </w:p>
        </w:tc>
        <w:tc>
          <w:tcPr>
            <w:tcW w:w="1824" w:type="dxa"/>
            <w:tcBorders>
              <w:top w:val="nil"/>
              <w:left w:val="nil"/>
              <w:bottom w:val="single" w:sz="4" w:space="0" w:color="auto"/>
              <w:right w:val="single" w:sz="4" w:space="0" w:color="auto"/>
            </w:tcBorders>
            <w:vAlign w:val="center"/>
            <w:hideMark/>
          </w:tcPr>
          <w:p w14:paraId="01B597A7" w14:textId="77777777" w:rsidR="00F76295" w:rsidRPr="00684376" w:rsidRDefault="00F76295" w:rsidP="00F76295">
            <w:pPr>
              <w:suppressAutoHyphens w:val="0"/>
              <w:spacing w:after="0"/>
              <w:jc w:val="center"/>
              <w:rPr>
                <w:color w:val="000000"/>
                <w:szCs w:val="22"/>
                <w:lang w:val="el-GR" w:eastAsia="el-GR"/>
              </w:rPr>
            </w:pPr>
            <w:r w:rsidRPr="00AD78FE">
              <w:rPr>
                <w:color w:val="000000"/>
                <w:szCs w:val="22"/>
                <w:lang w:val="el-GR" w:eastAsia="el-GR"/>
              </w:rPr>
              <w:t>1000</w:t>
            </w:r>
            <w:r>
              <w:rPr>
                <w:color w:val="000000"/>
                <w:szCs w:val="22"/>
                <w:lang w:val="en-US" w:eastAsia="el-GR"/>
              </w:rPr>
              <w:t>g</w:t>
            </w:r>
            <w:r w:rsidRPr="00AD78FE">
              <w:rPr>
                <w:color w:val="000000"/>
                <w:szCs w:val="22"/>
                <w:lang w:val="el-GR" w:eastAsia="el-GR"/>
              </w:rPr>
              <w:t xml:space="preserve"> ± 10%</w:t>
            </w:r>
          </w:p>
        </w:tc>
        <w:tc>
          <w:tcPr>
            <w:tcW w:w="1206" w:type="dxa"/>
            <w:tcBorders>
              <w:top w:val="nil"/>
              <w:left w:val="nil"/>
              <w:bottom w:val="single" w:sz="4" w:space="0" w:color="auto"/>
              <w:right w:val="single" w:sz="4" w:space="0" w:color="auto"/>
            </w:tcBorders>
            <w:vAlign w:val="center"/>
            <w:hideMark/>
          </w:tcPr>
          <w:p w14:paraId="2E879E5C" w14:textId="77777777" w:rsidR="00F76295" w:rsidRPr="00684376" w:rsidRDefault="00F76295" w:rsidP="00F76295">
            <w:pPr>
              <w:suppressAutoHyphens w:val="0"/>
              <w:spacing w:after="0"/>
              <w:jc w:val="center"/>
              <w:rPr>
                <w:color w:val="000000"/>
                <w:szCs w:val="22"/>
                <w:lang w:val="el-GR" w:eastAsia="el-GR"/>
              </w:rPr>
            </w:pPr>
            <w:r w:rsidRPr="00684376">
              <w:rPr>
                <w:color w:val="000000"/>
                <w:szCs w:val="22"/>
                <w:lang w:val="el-GR" w:eastAsia="el-GR"/>
              </w:rPr>
              <w:t>ΚΙΛΟ</w:t>
            </w:r>
          </w:p>
        </w:tc>
        <w:tc>
          <w:tcPr>
            <w:tcW w:w="2088" w:type="dxa"/>
            <w:tcBorders>
              <w:top w:val="nil"/>
              <w:left w:val="nil"/>
              <w:bottom w:val="single" w:sz="4" w:space="0" w:color="auto"/>
              <w:right w:val="single" w:sz="4" w:space="0" w:color="auto"/>
            </w:tcBorders>
            <w:vAlign w:val="center"/>
            <w:hideMark/>
          </w:tcPr>
          <w:p w14:paraId="23D30E36" w14:textId="1D429B73" w:rsidR="00F76295" w:rsidRPr="00684376" w:rsidRDefault="00F76295" w:rsidP="00F76295">
            <w:pPr>
              <w:suppressAutoHyphens w:val="0"/>
              <w:spacing w:after="0"/>
              <w:jc w:val="center"/>
              <w:rPr>
                <w:color w:val="000000"/>
                <w:szCs w:val="22"/>
                <w:lang w:val="el-GR" w:eastAsia="el-GR"/>
              </w:rPr>
            </w:pPr>
            <w:r>
              <w:rPr>
                <w:color w:val="000000"/>
                <w:szCs w:val="22"/>
                <w:lang w:val="el-GR" w:eastAsia="el-GR"/>
              </w:rPr>
              <w:t>6,65</w:t>
            </w:r>
            <w:r w:rsidRPr="00684376">
              <w:rPr>
                <w:color w:val="000000"/>
                <w:szCs w:val="22"/>
                <w:lang w:val="el-GR" w:eastAsia="el-GR"/>
              </w:rPr>
              <w:t xml:space="preserve"> €</w:t>
            </w:r>
          </w:p>
        </w:tc>
      </w:tr>
      <w:tr w:rsidR="00F76295" w:rsidRPr="00684376" w14:paraId="65E15FAF" w14:textId="77777777" w:rsidTr="00775ED3">
        <w:trPr>
          <w:trHeight w:val="576"/>
        </w:trPr>
        <w:tc>
          <w:tcPr>
            <w:tcW w:w="709" w:type="dxa"/>
            <w:tcBorders>
              <w:top w:val="nil"/>
              <w:left w:val="single" w:sz="4" w:space="0" w:color="auto"/>
              <w:bottom w:val="single" w:sz="4" w:space="0" w:color="auto"/>
              <w:right w:val="single" w:sz="4" w:space="0" w:color="auto"/>
            </w:tcBorders>
            <w:vAlign w:val="center"/>
          </w:tcPr>
          <w:p w14:paraId="4B16A02F" w14:textId="77777777" w:rsidR="00F76295" w:rsidRPr="004A0A42" w:rsidRDefault="00F76295" w:rsidP="00F76295">
            <w:pPr>
              <w:pStyle w:val="aff1"/>
              <w:numPr>
                <w:ilvl w:val="0"/>
                <w:numId w:val="17"/>
              </w:numPr>
              <w:jc w:val="center"/>
              <w:rPr>
                <w:color w:val="000000"/>
                <w:szCs w:val="22"/>
                <w:lang w:val="el-GR"/>
              </w:rPr>
            </w:pPr>
          </w:p>
        </w:tc>
        <w:tc>
          <w:tcPr>
            <w:tcW w:w="1896" w:type="dxa"/>
            <w:tcBorders>
              <w:top w:val="nil"/>
              <w:left w:val="nil"/>
              <w:bottom w:val="single" w:sz="4" w:space="0" w:color="auto"/>
              <w:right w:val="single" w:sz="4" w:space="0" w:color="auto"/>
            </w:tcBorders>
            <w:vAlign w:val="center"/>
          </w:tcPr>
          <w:p w14:paraId="3E0C1ACB" w14:textId="77777777" w:rsidR="00F76295" w:rsidRPr="00684376" w:rsidRDefault="00F76295" w:rsidP="00F76295">
            <w:pPr>
              <w:suppressAutoHyphens w:val="0"/>
              <w:spacing w:after="0"/>
              <w:jc w:val="center"/>
              <w:rPr>
                <w:color w:val="000000"/>
                <w:szCs w:val="22"/>
                <w:lang w:val="el-GR" w:eastAsia="el-GR"/>
              </w:rPr>
            </w:pPr>
            <w:r>
              <w:rPr>
                <w:color w:val="000000"/>
                <w:szCs w:val="22"/>
                <w:lang w:val="el-GR" w:eastAsia="el-GR"/>
              </w:rPr>
              <w:t>ΚΟΤΟΠΟΥΛΟ ΟΛΟΚΛΗΡΟ προσυσκευασμένο</w:t>
            </w:r>
          </w:p>
        </w:tc>
        <w:tc>
          <w:tcPr>
            <w:tcW w:w="1349" w:type="dxa"/>
            <w:tcBorders>
              <w:top w:val="nil"/>
              <w:left w:val="nil"/>
              <w:bottom w:val="single" w:sz="4" w:space="0" w:color="auto"/>
              <w:right w:val="single" w:sz="4" w:space="0" w:color="auto"/>
            </w:tcBorders>
            <w:shd w:val="clear" w:color="000000" w:fill="FFFFFF"/>
          </w:tcPr>
          <w:p w14:paraId="716CB0EA" w14:textId="77777777" w:rsidR="00F76295" w:rsidRPr="00684376" w:rsidRDefault="00F76295" w:rsidP="00F76295">
            <w:pPr>
              <w:suppressAutoHyphens w:val="0"/>
              <w:spacing w:after="0"/>
              <w:jc w:val="center"/>
              <w:rPr>
                <w:color w:val="000000"/>
                <w:szCs w:val="22"/>
                <w:lang w:val="el-GR" w:eastAsia="el-GR"/>
              </w:rPr>
            </w:pPr>
            <w:r w:rsidRPr="009632E6">
              <w:t>15112130-6</w:t>
            </w:r>
          </w:p>
        </w:tc>
        <w:tc>
          <w:tcPr>
            <w:tcW w:w="1824" w:type="dxa"/>
            <w:tcBorders>
              <w:top w:val="nil"/>
              <w:left w:val="nil"/>
              <w:bottom w:val="single" w:sz="4" w:space="0" w:color="auto"/>
              <w:right w:val="single" w:sz="4" w:space="0" w:color="auto"/>
            </w:tcBorders>
            <w:vAlign w:val="center"/>
          </w:tcPr>
          <w:p w14:paraId="71CBF2AC" w14:textId="77777777" w:rsidR="00F76295" w:rsidRPr="00684376" w:rsidRDefault="00F76295" w:rsidP="00F76295">
            <w:pPr>
              <w:suppressAutoHyphens w:val="0"/>
              <w:spacing w:after="0"/>
              <w:jc w:val="center"/>
              <w:rPr>
                <w:color w:val="000000"/>
                <w:szCs w:val="22"/>
                <w:lang w:val="el-GR" w:eastAsia="el-GR"/>
              </w:rPr>
            </w:pPr>
            <w:r w:rsidRPr="00AD78FE">
              <w:rPr>
                <w:color w:val="000000"/>
                <w:szCs w:val="22"/>
                <w:lang w:val="el-GR" w:eastAsia="el-GR"/>
              </w:rPr>
              <w:t>2000</w:t>
            </w:r>
            <w:r>
              <w:rPr>
                <w:color w:val="000000"/>
                <w:szCs w:val="22"/>
                <w:lang w:val="en-US" w:eastAsia="el-GR"/>
              </w:rPr>
              <w:t>g</w:t>
            </w:r>
            <w:r w:rsidRPr="00AD78FE">
              <w:rPr>
                <w:color w:val="000000"/>
                <w:szCs w:val="22"/>
                <w:lang w:val="el-GR" w:eastAsia="el-GR"/>
              </w:rPr>
              <w:t xml:space="preserve"> ± 10%</w:t>
            </w:r>
          </w:p>
        </w:tc>
        <w:tc>
          <w:tcPr>
            <w:tcW w:w="1206" w:type="dxa"/>
            <w:tcBorders>
              <w:top w:val="nil"/>
              <w:left w:val="nil"/>
              <w:bottom w:val="single" w:sz="4" w:space="0" w:color="auto"/>
              <w:right w:val="single" w:sz="4" w:space="0" w:color="auto"/>
            </w:tcBorders>
            <w:vAlign w:val="center"/>
          </w:tcPr>
          <w:p w14:paraId="38299F74" w14:textId="77777777" w:rsidR="00F76295" w:rsidRPr="00684376" w:rsidRDefault="00F76295" w:rsidP="00F76295">
            <w:pPr>
              <w:suppressAutoHyphens w:val="0"/>
              <w:spacing w:after="0"/>
              <w:jc w:val="center"/>
              <w:rPr>
                <w:color w:val="000000"/>
                <w:szCs w:val="22"/>
                <w:lang w:val="el-GR" w:eastAsia="el-GR"/>
              </w:rPr>
            </w:pPr>
            <w:r>
              <w:rPr>
                <w:color w:val="000000"/>
                <w:szCs w:val="22"/>
                <w:lang w:val="el-GR" w:eastAsia="el-GR"/>
              </w:rPr>
              <w:t>ΚΙΛΟ</w:t>
            </w:r>
          </w:p>
        </w:tc>
        <w:tc>
          <w:tcPr>
            <w:tcW w:w="2088" w:type="dxa"/>
            <w:tcBorders>
              <w:top w:val="nil"/>
              <w:left w:val="nil"/>
              <w:bottom w:val="single" w:sz="4" w:space="0" w:color="auto"/>
              <w:right w:val="single" w:sz="4" w:space="0" w:color="auto"/>
            </w:tcBorders>
            <w:vAlign w:val="center"/>
          </w:tcPr>
          <w:p w14:paraId="2FD6FF6E" w14:textId="1F523F74" w:rsidR="00F76295" w:rsidRPr="00684376" w:rsidRDefault="00F76295" w:rsidP="00F76295">
            <w:pPr>
              <w:suppressAutoHyphens w:val="0"/>
              <w:spacing w:after="0"/>
              <w:jc w:val="center"/>
              <w:rPr>
                <w:color w:val="000000"/>
                <w:szCs w:val="22"/>
                <w:lang w:val="el-GR" w:eastAsia="el-GR"/>
              </w:rPr>
            </w:pPr>
            <w:r>
              <w:rPr>
                <w:color w:val="000000"/>
                <w:szCs w:val="22"/>
                <w:lang w:val="el-GR" w:eastAsia="el-GR"/>
              </w:rPr>
              <w:t xml:space="preserve">5,68 </w:t>
            </w:r>
            <w:r w:rsidRPr="00BF2AFF">
              <w:rPr>
                <w:color w:val="000000"/>
                <w:szCs w:val="22"/>
                <w:lang w:val="el-GR" w:eastAsia="el-GR"/>
              </w:rPr>
              <w:t>€</w:t>
            </w:r>
          </w:p>
        </w:tc>
      </w:tr>
      <w:tr w:rsidR="00FF0D43" w:rsidRPr="00FF0D43" w14:paraId="73879632" w14:textId="77777777" w:rsidTr="00FF0D43">
        <w:trPr>
          <w:trHeight w:val="734"/>
        </w:trPr>
        <w:tc>
          <w:tcPr>
            <w:tcW w:w="709" w:type="dxa"/>
            <w:tcBorders>
              <w:top w:val="nil"/>
              <w:left w:val="single" w:sz="4" w:space="0" w:color="auto"/>
              <w:bottom w:val="single" w:sz="4" w:space="0" w:color="auto"/>
              <w:right w:val="single" w:sz="4" w:space="0" w:color="auto"/>
            </w:tcBorders>
            <w:vAlign w:val="center"/>
          </w:tcPr>
          <w:p w14:paraId="55889720" w14:textId="77777777" w:rsidR="00FF0D43" w:rsidRPr="004A0A42" w:rsidRDefault="00FF0D43" w:rsidP="00F76295">
            <w:pPr>
              <w:pStyle w:val="aff1"/>
              <w:numPr>
                <w:ilvl w:val="0"/>
                <w:numId w:val="17"/>
              </w:numPr>
              <w:jc w:val="center"/>
              <w:rPr>
                <w:color w:val="000000"/>
                <w:szCs w:val="22"/>
                <w:lang w:val="el-GR"/>
              </w:rPr>
            </w:pPr>
          </w:p>
        </w:tc>
        <w:tc>
          <w:tcPr>
            <w:tcW w:w="1896" w:type="dxa"/>
            <w:tcBorders>
              <w:top w:val="nil"/>
              <w:left w:val="nil"/>
              <w:bottom w:val="single" w:sz="4" w:space="0" w:color="auto"/>
              <w:right w:val="single" w:sz="4" w:space="0" w:color="auto"/>
            </w:tcBorders>
            <w:vAlign w:val="center"/>
          </w:tcPr>
          <w:p w14:paraId="741A7E5D" w14:textId="533331A3" w:rsidR="00FF0D43" w:rsidRPr="00FF0D43" w:rsidRDefault="00C04258" w:rsidP="00F76295">
            <w:pPr>
              <w:suppressAutoHyphens w:val="0"/>
              <w:spacing w:after="0"/>
              <w:jc w:val="center"/>
              <w:rPr>
                <w:color w:val="000000"/>
                <w:szCs w:val="22"/>
                <w:lang w:val="el-GR" w:eastAsia="el-GR"/>
              </w:rPr>
            </w:pPr>
            <w:bookmarkStart w:id="10" w:name="_Hlk203140458"/>
            <w:r>
              <w:rPr>
                <w:color w:val="000000"/>
                <w:szCs w:val="22"/>
                <w:lang w:val="el-GR" w:eastAsia="el-GR"/>
              </w:rPr>
              <w:t>ΕΤΟΙΜΟ ΓΕΥΜΑ ΜΕ ΒΑΣΗ ΤΟΝ Κ</w:t>
            </w:r>
            <w:r w:rsidR="000C2356">
              <w:rPr>
                <w:color w:val="000000"/>
                <w:szCs w:val="22"/>
                <w:lang w:val="el-GR" w:eastAsia="el-GR"/>
              </w:rPr>
              <w:t>Ι</w:t>
            </w:r>
            <w:r>
              <w:rPr>
                <w:color w:val="000000"/>
                <w:szCs w:val="22"/>
                <w:lang w:val="el-GR" w:eastAsia="el-GR"/>
              </w:rPr>
              <w:t>ΜΑ (βλ. ΤΕΧΝΙΚΕΣ ΠΡΟΔΙΑΓΡΑΦΕΣ)</w:t>
            </w:r>
            <w:bookmarkEnd w:id="10"/>
          </w:p>
        </w:tc>
        <w:tc>
          <w:tcPr>
            <w:tcW w:w="1349" w:type="dxa"/>
            <w:tcBorders>
              <w:top w:val="nil"/>
              <w:left w:val="nil"/>
              <w:bottom w:val="single" w:sz="4" w:space="0" w:color="auto"/>
              <w:right w:val="single" w:sz="4" w:space="0" w:color="auto"/>
            </w:tcBorders>
            <w:shd w:val="clear" w:color="000000" w:fill="FFFFFF"/>
          </w:tcPr>
          <w:p w14:paraId="376EAA86" w14:textId="62E5427F" w:rsidR="00FF0D43" w:rsidRPr="00FF0D43" w:rsidRDefault="00577940" w:rsidP="00F76295">
            <w:pPr>
              <w:suppressAutoHyphens w:val="0"/>
              <w:spacing w:after="0"/>
              <w:jc w:val="center"/>
              <w:rPr>
                <w:lang w:val="el-GR"/>
              </w:rPr>
            </w:pPr>
            <w:r w:rsidRPr="00577940">
              <w:rPr>
                <w:lang w:val="el-GR"/>
              </w:rPr>
              <w:t>55523000-2</w:t>
            </w:r>
          </w:p>
        </w:tc>
        <w:tc>
          <w:tcPr>
            <w:tcW w:w="1824" w:type="dxa"/>
            <w:tcBorders>
              <w:top w:val="nil"/>
              <w:left w:val="nil"/>
              <w:bottom w:val="single" w:sz="4" w:space="0" w:color="auto"/>
              <w:right w:val="single" w:sz="4" w:space="0" w:color="auto"/>
            </w:tcBorders>
            <w:vAlign w:val="center"/>
          </w:tcPr>
          <w:p w14:paraId="2B90B085" w14:textId="24FFE29B" w:rsidR="00FF0D43" w:rsidRPr="00AD78FE" w:rsidRDefault="00FF0D43" w:rsidP="00F76295">
            <w:pPr>
              <w:suppressAutoHyphens w:val="0"/>
              <w:spacing w:after="0"/>
              <w:jc w:val="center"/>
              <w:rPr>
                <w:color w:val="000000"/>
                <w:szCs w:val="22"/>
                <w:lang w:val="el-GR" w:eastAsia="el-GR"/>
              </w:rPr>
            </w:pPr>
            <w:r w:rsidRPr="00FF0D43">
              <w:rPr>
                <w:color w:val="000000"/>
                <w:szCs w:val="22"/>
                <w:lang w:val="el-GR" w:eastAsia="el-GR"/>
              </w:rPr>
              <w:t>300g ± 10%</w:t>
            </w:r>
          </w:p>
        </w:tc>
        <w:tc>
          <w:tcPr>
            <w:tcW w:w="1206" w:type="dxa"/>
            <w:tcBorders>
              <w:top w:val="nil"/>
              <w:left w:val="nil"/>
              <w:bottom w:val="single" w:sz="4" w:space="0" w:color="auto"/>
              <w:right w:val="single" w:sz="4" w:space="0" w:color="auto"/>
            </w:tcBorders>
            <w:vAlign w:val="center"/>
          </w:tcPr>
          <w:p w14:paraId="68D0AFFC" w14:textId="0EE4D538" w:rsidR="00FF0D43" w:rsidRDefault="00FF0D43" w:rsidP="00F76295">
            <w:pPr>
              <w:suppressAutoHyphens w:val="0"/>
              <w:spacing w:after="0"/>
              <w:jc w:val="center"/>
              <w:rPr>
                <w:color w:val="000000"/>
                <w:szCs w:val="22"/>
                <w:lang w:val="el-GR" w:eastAsia="el-GR"/>
              </w:rPr>
            </w:pPr>
            <w:r>
              <w:rPr>
                <w:color w:val="000000"/>
                <w:szCs w:val="22"/>
                <w:lang w:val="el-GR" w:eastAsia="el-GR"/>
              </w:rPr>
              <w:t>ΤΕΜΑΧΙΟ</w:t>
            </w:r>
          </w:p>
        </w:tc>
        <w:tc>
          <w:tcPr>
            <w:tcW w:w="2088" w:type="dxa"/>
            <w:tcBorders>
              <w:top w:val="nil"/>
              <w:left w:val="nil"/>
              <w:bottom w:val="single" w:sz="4" w:space="0" w:color="auto"/>
              <w:right w:val="single" w:sz="4" w:space="0" w:color="auto"/>
            </w:tcBorders>
            <w:vAlign w:val="center"/>
          </w:tcPr>
          <w:p w14:paraId="28FC564D" w14:textId="241AB8EF" w:rsidR="00FF0D43" w:rsidRDefault="00C82ED3" w:rsidP="00F76295">
            <w:pPr>
              <w:suppressAutoHyphens w:val="0"/>
              <w:spacing w:after="0"/>
              <w:jc w:val="center"/>
              <w:rPr>
                <w:color w:val="000000"/>
                <w:szCs w:val="22"/>
                <w:lang w:val="el-GR" w:eastAsia="el-GR"/>
              </w:rPr>
            </w:pPr>
            <w:r>
              <w:rPr>
                <w:color w:val="000000"/>
                <w:szCs w:val="22"/>
                <w:lang w:val="el-GR" w:eastAsia="el-GR"/>
              </w:rPr>
              <w:t>5,79</w:t>
            </w:r>
            <w:r w:rsidRPr="00C82ED3">
              <w:rPr>
                <w:color w:val="000000"/>
                <w:szCs w:val="22"/>
                <w:lang w:val="el-GR" w:eastAsia="el-GR"/>
              </w:rPr>
              <w:t>€</w:t>
            </w:r>
          </w:p>
        </w:tc>
      </w:tr>
      <w:tr w:rsidR="00FF0D43" w:rsidRPr="00FF0D43" w14:paraId="488E5766" w14:textId="77777777" w:rsidTr="00FF0D43">
        <w:trPr>
          <w:trHeight w:val="714"/>
        </w:trPr>
        <w:tc>
          <w:tcPr>
            <w:tcW w:w="709" w:type="dxa"/>
            <w:tcBorders>
              <w:top w:val="nil"/>
              <w:left w:val="single" w:sz="4" w:space="0" w:color="auto"/>
              <w:bottom w:val="single" w:sz="4" w:space="0" w:color="auto"/>
              <w:right w:val="single" w:sz="4" w:space="0" w:color="auto"/>
            </w:tcBorders>
            <w:vAlign w:val="center"/>
            <w:hideMark/>
          </w:tcPr>
          <w:p w14:paraId="12209A8A" w14:textId="77777777" w:rsidR="00FF0D43" w:rsidRPr="004A0A42" w:rsidRDefault="00FF0D43" w:rsidP="00F76295">
            <w:pPr>
              <w:pStyle w:val="aff1"/>
              <w:numPr>
                <w:ilvl w:val="0"/>
                <w:numId w:val="17"/>
              </w:numPr>
              <w:jc w:val="center"/>
              <w:rPr>
                <w:color w:val="000000"/>
                <w:szCs w:val="22"/>
                <w:lang w:val="el-GR"/>
              </w:rPr>
            </w:pPr>
          </w:p>
        </w:tc>
        <w:tc>
          <w:tcPr>
            <w:tcW w:w="1896" w:type="dxa"/>
            <w:tcBorders>
              <w:top w:val="nil"/>
              <w:left w:val="nil"/>
              <w:bottom w:val="single" w:sz="4" w:space="0" w:color="auto"/>
              <w:right w:val="single" w:sz="4" w:space="0" w:color="auto"/>
            </w:tcBorders>
            <w:vAlign w:val="center"/>
            <w:hideMark/>
          </w:tcPr>
          <w:p w14:paraId="07D54B12" w14:textId="0D0F9B11" w:rsidR="00FF0D43" w:rsidRPr="00684376" w:rsidRDefault="00C04258" w:rsidP="00F76295">
            <w:pPr>
              <w:suppressAutoHyphens w:val="0"/>
              <w:spacing w:after="0"/>
              <w:jc w:val="center"/>
              <w:rPr>
                <w:color w:val="000000"/>
                <w:szCs w:val="22"/>
                <w:lang w:val="el-GR" w:eastAsia="el-GR"/>
              </w:rPr>
            </w:pPr>
            <w:bookmarkStart w:id="11" w:name="_Hlk203140465"/>
            <w:r>
              <w:rPr>
                <w:color w:val="000000"/>
                <w:szCs w:val="22"/>
                <w:lang w:val="el-GR" w:eastAsia="el-GR"/>
              </w:rPr>
              <w:t>ΕΤΟΙΜΟ ΓΕΥΜΑ ΛΑΔΕΡΟ (βλ. ΤΕΧΝΙΚΕΣ ΠΡΟΔΙΑΓΡΑΦΕΣ</w:t>
            </w:r>
            <w:bookmarkEnd w:id="11"/>
            <w:r>
              <w:rPr>
                <w:color w:val="000000"/>
                <w:szCs w:val="22"/>
                <w:lang w:val="el-GR" w:eastAsia="el-GR"/>
              </w:rPr>
              <w:t>)</w:t>
            </w:r>
          </w:p>
        </w:tc>
        <w:tc>
          <w:tcPr>
            <w:tcW w:w="1349" w:type="dxa"/>
            <w:tcBorders>
              <w:top w:val="nil"/>
              <w:left w:val="nil"/>
              <w:bottom w:val="single" w:sz="4" w:space="0" w:color="auto"/>
              <w:right w:val="single" w:sz="4" w:space="0" w:color="auto"/>
            </w:tcBorders>
            <w:shd w:val="clear" w:color="000000" w:fill="FFFFFF"/>
            <w:hideMark/>
          </w:tcPr>
          <w:p w14:paraId="08D631F5" w14:textId="77777777" w:rsidR="00FF0D43" w:rsidRDefault="00FF0D43" w:rsidP="00F76295">
            <w:pPr>
              <w:suppressAutoHyphens w:val="0"/>
              <w:spacing w:after="0"/>
              <w:jc w:val="center"/>
              <w:rPr>
                <w:color w:val="000000"/>
                <w:szCs w:val="22"/>
                <w:lang w:val="el-GR" w:eastAsia="el-GR"/>
              </w:rPr>
            </w:pPr>
          </w:p>
          <w:p w14:paraId="1CADA817" w14:textId="13F6DB14" w:rsidR="00FF0D43" w:rsidRPr="00FF0D43" w:rsidRDefault="00577940" w:rsidP="00FF0D43">
            <w:pPr>
              <w:jc w:val="center"/>
              <w:rPr>
                <w:szCs w:val="22"/>
                <w:lang w:val="el-GR" w:eastAsia="el-GR"/>
              </w:rPr>
            </w:pPr>
            <w:r w:rsidRPr="00577940">
              <w:rPr>
                <w:szCs w:val="22"/>
                <w:lang w:val="el-GR" w:eastAsia="el-GR"/>
              </w:rPr>
              <w:t>55523000-2</w:t>
            </w:r>
          </w:p>
        </w:tc>
        <w:tc>
          <w:tcPr>
            <w:tcW w:w="1824" w:type="dxa"/>
            <w:tcBorders>
              <w:top w:val="nil"/>
              <w:left w:val="nil"/>
              <w:bottom w:val="single" w:sz="4" w:space="0" w:color="auto"/>
              <w:right w:val="single" w:sz="4" w:space="0" w:color="auto"/>
            </w:tcBorders>
            <w:vAlign w:val="center"/>
            <w:hideMark/>
          </w:tcPr>
          <w:p w14:paraId="4D1636D2" w14:textId="2832D0EF" w:rsidR="00FF0D43" w:rsidRPr="00FF0D43" w:rsidRDefault="00FF0D43" w:rsidP="00F76295">
            <w:pPr>
              <w:suppressAutoHyphens w:val="0"/>
              <w:spacing w:after="0"/>
              <w:jc w:val="center"/>
              <w:rPr>
                <w:color w:val="000000"/>
                <w:szCs w:val="22"/>
                <w:lang w:val="el-GR" w:eastAsia="el-GR"/>
              </w:rPr>
            </w:pPr>
            <w:r w:rsidRPr="00FF0D43">
              <w:rPr>
                <w:color w:val="000000"/>
                <w:szCs w:val="22"/>
                <w:lang w:val="el-GR" w:eastAsia="el-GR"/>
              </w:rPr>
              <w:t>300g ± 10%</w:t>
            </w:r>
          </w:p>
        </w:tc>
        <w:tc>
          <w:tcPr>
            <w:tcW w:w="1206" w:type="dxa"/>
            <w:tcBorders>
              <w:top w:val="nil"/>
              <w:left w:val="nil"/>
              <w:bottom w:val="single" w:sz="4" w:space="0" w:color="auto"/>
              <w:right w:val="single" w:sz="4" w:space="0" w:color="auto"/>
            </w:tcBorders>
            <w:vAlign w:val="center"/>
            <w:hideMark/>
          </w:tcPr>
          <w:p w14:paraId="68420688" w14:textId="5054043F" w:rsidR="00FF0D43" w:rsidRPr="00FF0D43" w:rsidRDefault="00FF0D43" w:rsidP="00F76295">
            <w:pPr>
              <w:suppressAutoHyphens w:val="0"/>
              <w:spacing w:after="0"/>
              <w:jc w:val="center"/>
              <w:rPr>
                <w:color w:val="000000"/>
                <w:szCs w:val="22"/>
                <w:lang w:val="el-GR" w:eastAsia="el-GR"/>
              </w:rPr>
            </w:pPr>
            <w:r>
              <w:rPr>
                <w:color w:val="000000"/>
                <w:szCs w:val="22"/>
                <w:lang w:val="el-GR" w:eastAsia="el-GR"/>
              </w:rPr>
              <w:t>ΤΕΜΑΧΙΟ</w:t>
            </w:r>
          </w:p>
        </w:tc>
        <w:tc>
          <w:tcPr>
            <w:tcW w:w="2088" w:type="dxa"/>
            <w:tcBorders>
              <w:top w:val="nil"/>
              <w:left w:val="nil"/>
              <w:bottom w:val="single" w:sz="4" w:space="0" w:color="auto"/>
              <w:right w:val="single" w:sz="4" w:space="0" w:color="auto"/>
            </w:tcBorders>
            <w:vAlign w:val="center"/>
            <w:hideMark/>
          </w:tcPr>
          <w:p w14:paraId="48016CFE" w14:textId="0796DEF1" w:rsidR="00FF0D43" w:rsidRPr="00684376" w:rsidRDefault="00C82ED3" w:rsidP="00F76295">
            <w:pPr>
              <w:suppressAutoHyphens w:val="0"/>
              <w:spacing w:after="0"/>
              <w:jc w:val="center"/>
              <w:rPr>
                <w:color w:val="000000"/>
                <w:szCs w:val="22"/>
                <w:lang w:val="el-GR" w:eastAsia="el-GR"/>
              </w:rPr>
            </w:pPr>
            <w:r>
              <w:rPr>
                <w:color w:val="000000"/>
                <w:szCs w:val="22"/>
                <w:lang w:val="el-GR" w:eastAsia="el-GR"/>
              </w:rPr>
              <w:t>3,85</w:t>
            </w:r>
            <w:r w:rsidRPr="00C82ED3">
              <w:rPr>
                <w:color w:val="000000"/>
                <w:szCs w:val="22"/>
                <w:lang w:val="el-GR" w:eastAsia="el-GR"/>
              </w:rPr>
              <w:t>€</w:t>
            </w:r>
          </w:p>
        </w:tc>
      </w:tr>
      <w:tr w:rsidR="00FF0D43" w:rsidRPr="00684376" w14:paraId="44EE85EA" w14:textId="77777777" w:rsidTr="00775ED3">
        <w:trPr>
          <w:trHeight w:val="516"/>
        </w:trPr>
        <w:tc>
          <w:tcPr>
            <w:tcW w:w="709" w:type="dxa"/>
            <w:tcBorders>
              <w:top w:val="nil"/>
              <w:left w:val="single" w:sz="4" w:space="0" w:color="auto"/>
              <w:bottom w:val="single" w:sz="4" w:space="0" w:color="auto"/>
              <w:right w:val="single" w:sz="4" w:space="0" w:color="auto"/>
            </w:tcBorders>
            <w:vAlign w:val="center"/>
            <w:hideMark/>
          </w:tcPr>
          <w:p w14:paraId="17BBBDF9" w14:textId="77777777" w:rsidR="00FF0D43" w:rsidRPr="004A0A42" w:rsidRDefault="00FF0D43" w:rsidP="00F76295">
            <w:pPr>
              <w:pStyle w:val="aff1"/>
              <w:numPr>
                <w:ilvl w:val="0"/>
                <w:numId w:val="17"/>
              </w:numPr>
              <w:jc w:val="center"/>
              <w:rPr>
                <w:color w:val="000000"/>
                <w:szCs w:val="22"/>
                <w:lang w:val="el-GR"/>
              </w:rPr>
            </w:pPr>
          </w:p>
        </w:tc>
        <w:tc>
          <w:tcPr>
            <w:tcW w:w="1896" w:type="dxa"/>
            <w:tcBorders>
              <w:top w:val="nil"/>
              <w:left w:val="nil"/>
              <w:bottom w:val="single" w:sz="4" w:space="0" w:color="auto"/>
              <w:right w:val="single" w:sz="4" w:space="0" w:color="auto"/>
            </w:tcBorders>
            <w:vAlign w:val="center"/>
            <w:hideMark/>
          </w:tcPr>
          <w:p w14:paraId="1873ABBD" w14:textId="1DAAD043" w:rsidR="00FF0D43" w:rsidRPr="00684376" w:rsidRDefault="00FF0D43" w:rsidP="00F76295">
            <w:pPr>
              <w:suppressAutoHyphens w:val="0"/>
              <w:spacing w:after="0"/>
              <w:jc w:val="center"/>
              <w:rPr>
                <w:color w:val="000000"/>
                <w:szCs w:val="22"/>
                <w:lang w:val="el-GR" w:eastAsia="el-GR"/>
              </w:rPr>
            </w:pPr>
            <w:r w:rsidRPr="00684376">
              <w:rPr>
                <w:color w:val="000000"/>
                <w:szCs w:val="22"/>
                <w:lang w:val="el-GR" w:eastAsia="el-GR"/>
              </w:rPr>
              <w:t>ΤΥΡΙ ΦΕΤΑ προσυσκευασμένη</w:t>
            </w:r>
          </w:p>
        </w:tc>
        <w:tc>
          <w:tcPr>
            <w:tcW w:w="1349" w:type="dxa"/>
            <w:tcBorders>
              <w:top w:val="nil"/>
              <w:left w:val="nil"/>
              <w:bottom w:val="single" w:sz="4" w:space="0" w:color="auto"/>
              <w:right w:val="single" w:sz="4" w:space="0" w:color="auto"/>
            </w:tcBorders>
            <w:shd w:val="clear" w:color="000000" w:fill="FFFFFF"/>
            <w:hideMark/>
          </w:tcPr>
          <w:p w14:paraId="28902091" w14:textId="6A830D14" w:rsidR="00FF0D43" w:rsidRPr="00684376" w:rsidRDefault="00FF0D43" w:rsidP="00F76295">
            <w:pPr>
              <w:suppressAutoHyphens w:val="0"/>
              <w:spacing w:after="0"/>
              <w:jc w:val="center"/>
              <w:rPr>
                <w:color w:val="000000"/>
                <w:szCs w:val="22"/>
                <w:lang w:val="el-GR" w:eastAsia="el-GR"/>
              </w:rPr>
            </w:pPr>
            <w:r w:rsidRPr="009632E6">
              <w:t>155423000-2</w:t>
            </w:r>
          </w:p>
        </w:tc>
        <w:tc>
          <w:tcPr>
            <w:tcW w:w="1824" w:type="dxa"/>
            <w:tcBorders>
              <w:top w:val="nil"/>
              <w:left w:val="nil"/>
              <w:bottom w:val="single" w:sz="4" w:space="0" w:color="auto"/>
              <w:right w:val="single" w:sz="4" w:space="0" w:color="auto"/>
            </w:tcBorders>
            <w:vAlign w:val="center"/>
            <w:hideMark/>
          </w:tcPr>
          <w:p w14:paraId="3C3E2947" w14:textId="5F16A103" w:rsidR="00FF0D43" w:rsidRPr="00E6026A" w:rsidRDefault="00FF0D43" w:rsidP="00F76295">
            <w:pPr>
              <w:suppressAutoHyphens w:val="0"/>
              <w:spacing w:after="0"/>
              <w:jc w:val="center"/>
              <w:rPr>
                <w:color w:val="000000"/>
                <w:szCs w:val="22"/>
                <w:lang w:val="en-US" w:eastAsia="el-GR"/>
              </w:rPr>
            </w:pPr>
            <w:r>
              <w:rPr>
                <w:color w:val="000000"/>
                <w:szCs w:val="22"/>
                <w:lang w:val="en-US" w:eastAsia="el-GR"/>
              </w:rPr>
              <w:t>400g</w:t>
            </w:r>
          </w:p>
        </w:tc>
        <w:tc>
          <w:tcPr>
            <w:tcW w:w="1206" w:type="dxa"/>
            <w:tcBorders>
              <w:top w:val="nil"/>
              <w:left w:val="nil"/>
              <w:bottom w:val="single" w:sz="4" w:space="0" w:color="auto"/>
              <w:right w:val="single" w:sz="4" w:space="0" w:color="auto"/>
            </w:tcBorders>
            <w:vAlign w:val="center"/>
            <w:hideMark/>
          </w:tcPr>
          <w:p w14:paraId="37C25106" w14:textId="687AD843" w:rsidR="00FF0D43" w:rsidRPr="00371A8C" w:rsidRDefault="00FF0D43" w:rsidP="00F76295">
            <w:pPr>
              <w:suppressAutoHyphens w:val="0"/>
              <w:spacing w:after="0"/>
              <w:jc w:val="center"/>
              <w:rPr>
                <w:color w:val="000000"/>
                <w:szCs w:val="22"/>
                <w:lang w:val="en-US" w:eastAsia="el-GR"/>
              </w:rPr>
            </w:pPr>
            <w:r>
              <w:rPr>
                <w:color w:val="000000"/>
                <w:szCs w:val="22"/>
                <w:lang w:val="en-US" w:eastAsia="el-GR"/>
              </w:rPr>
              <w:t>TEMAXIO</w:t>
            </w:r>
          </w:p>
        </w:tc>
        <w:tc>
          <w:tcPr>
            <w:tcW w:w="2088" w:type="dxa"/>
            <w:tcBorders>
              <w:top w:val="nil"/>
              <w:left w:val="nil"/>
              <w:bottom w:val="single" w:sz="4" w:space="0" w:color="auto"/>
              <w:right w:val="single" w:sz="4" w:space="0" w:color="auto"/>
            </w:tcBorders>
            <w:vAlign w:val="center"/>
            <w:hideMark/>
          </w:tcPr>
          <w:p w14:paraId="34AB30EA" w14:textId="3CBD636D" w:rsidR="00FF0D43" w:rsidRPr="00684376" w:rsidRDefault="00FF0D43" w:rsidP="00F76295">
            <w:pPr>
              <w:suppressAutoHyphens w:val="0"/>
              <w:spacing w:after="0"/>
              <w:jc w:val="center"/>
              <w:rPr>
                <w:color w:val="000000"/>
                <w:szCs w:val="22"/>
                <w:lang w:val="el-GR" w:eastAsia="el-GR"/>
              </w:rPr>
            </w:pPr>
            <w:r>
              <w:rPr>
                <w:color w:val="000000"/>
                <w:szCs w:val="22"/>
                <w:lang w:val="en-US" w:eastAsia="el-GR"/>
              </w:rPr>
              <w:t>5</w:t>
            </w:r>
            <w:r w:rsidR="00D14028">
              <w:rPr>
                <w:color w:val="000000"/>
                <w:szCs w:val="22"/>
                <w:lang w:val="el-GR" w:eastAsia="el-GR"/>
              </w:rPr>
              <w:t>,</w:t>
            </w:r>
            <w:r>
              <w:rPr>
                <w:color w:val="000000"/>
                <w:szCs w:val="22"/>
                <w:lang w:val="en-US" w:eastAsia="el-GR"/>
              </w:rPr>
              <w:t>54</w:t>
            </w:r>
            <w:r w:rsidRPr="00684376">
              <w:rPr>
                <w:color w:val="000000"/>
                <w:szCs w:val="22"/>
                <w:lang w:val="el-GR" w:eastAsia="el-GR"/>
              </w:rPr>
              <w:t xml:space="preserve"> €</w:t>
            </w:r>
          </w:p>
        </w:tc>
      </w:tr>
      <w:tr w:rsidR="00FF0D43" w:rsidRPr="00684376" w14:paraId="2B2C35FA" w14:textId="77777777" w:rsidTr="003F32CF">
        <w:trPr>
          <w:trHeight w:val="576"/>
        </w:trPr>
        <w:tc>
          <w:tcPr>
            <w:tcW w:w="709" w:type="dxa"/>
            <w:tcBorders>
              <w:top w:val="nil"/>
              <w:left w:val="single" w:sz="4" w:space="0" w:color="auto"/>
              <w:bottom w:val="single" w:sz="4" w:space="0" w:color="auto"/>
              <w:right w:val="single" w:sz="4" w:space="0" w:color="auto"/>
            </w:tcBorders>
            <w:vAlign w:val="center"/>
            <w:hideMark/>
          </w:tcPr>
          <w:p w14:paraId="0D944990" w14:textId="77777777" w:rsidR="00FF0D43" w:rsidRPr="004A0A42" w:rsidRDefault="00FF0D43" w:rsidP="00F76295">
            <w:pPr>
              <w:pStyle w:val="aff1"/>
              <w:numPr>
                <w:ilvl w:val="0"/>
                <w:numId w:val="17"/>
              </w:numPr>
              <w:jc w:val="center"/>
              <w:rPr>
                <w:color w:val="000000"/>
                <w:szCs w:val="22"/>
                <w:lang w:val="el-GR"/>
              </w:rPr>
            </w:pPr>
          </w:p>
        </w:tc>
        <w:tc>
          <w:tcPr>
            <w:tcW w:w="1896" w:type="dxa"/>
            <w:tcBorders>
              <w:top w:val="nil"/>
              <w:left w:val="nil"/>
              <w:bottom w:val="single" w:sz="4" w:space="0" w:color="auto"/>
              <w:right w:val="single" w:sz="4" w:space="0" w:color="auto"/>
            </w:tcBorders>
            <w:vAlign w:val="center"/>
            <w:hideMark/>
          </w:tcPr>
          <w:p w14:paraId="0CD6CDD7" w14:textId="52A04135" w:rsidR="00FF0D43" w:rsidRPr="00684376" w:rsidRDefault="00FF0D43" w:rsidP="00F76295">
            <w:pPr>
              <w:suppressAutoHyphens w:val="0"/>
              <w:spacing w:after="0"/>
              <w:jc w:val="center"/>
              <w:rPr>
                <w:color w:val="000000"/>
                <w:szCs w:val="22"/>
                <w:lang w:val="el-GR" w:eastAsia="el-GR"/>
              </w:rPr>
            </w:pPr>
            <w:r w:rsidRPr="00684376">
              <w:rPr>
                <w:color w:val="000000"/>
                <w:szCs w:val="22"/>
                <w:lang w:val="el-GR" w:eastAsia="el-GR"/>
              </w:rPr>
              <w:t xml:space="preserve">ΓΡΑΒΙΕΡΑ </w:t>
            </w:r>
            <w:r>
              <w:rPr>
                <w:color w:val="000000"/>
                <w:szCs w:val="22"/>
                <w:lang w:val="el-GR" w:eastAsia="el-GR"/>
              </w:rPr>
              <w:t xml:space="preserve">ΠΟΠ </w:t>
            </w:r>
            <w:r w:rsidRPr="00684376">
              <w:rPr>
                <w:color w:val="000000"/>
                <w:szCs w:val="22"/>
                <w:lang w:val="el-GR" w:eastAsia="el-GR"/>
              </w:rPr>
              <w:t>προσυσκευασμένη</w:t>
            </w:r>
          </w:p>
        </w:tc>
        <w:tc>
          <w:tcPr>
            <w:tcW w:w="1349" w:type="dxa"/>
            <w:tcBorders>
              <w:top w:val="nil"/>
              <w:left w:val="nil"/>
              <w:bottom w:val="single" w:sz="4" w:space="0" w:color="auto"/>
              <w:right w:val="single" w:sz="4" w:space="0" w:color="auto"/>
            </w:tcBorders>
            <w:shd w:val="clear" w:color="000000" w:fill="FFFFFF"/>
            <w:hideMark/>
          </w:tcPr>
          <w:p w14:paraId="27A3713F" w14:textId="3A13E9EA" w:rsidR="00FF0D43" w:rsidRPr="00684376" w:rsidRDefault="00FF0D43" w:rsidP="00F76295">
            <w:pPr>
              <w:suppressAutoHyphens w:val="0"/>
              <w:spacing w:after="0"/>
              <w:jc w:val="center"/>
              <w:rPr>
                <w:color w:val="000000"/>
                <w:szCs w:val="22"/>
                <w:lang w:val="el-GR" w:eastAsia="el-GR"/>
              </w:rPr>
            </w:pPr>
            <w:r w:rsidRPr="009632E6">
              <w:t>15544000-3</w:t>
            </w:r>
          </w:p>
        </w:tc>
        <w:tc>
          <w:tcPr>
            <w:tcW w:w="1824" w:type="dxa"/>
            <w:tcBorders>
              <w:top w:val="nil"/>
              <w:left w:val="nil"/>
              <w:bottom w:val="single" w:sz="4" w:space="0" w:color="auto"/>
              <w:right w:val="single" w:sz="4" w:space="0" w:color="auto"/>
            </w:tcBorders>
            <w:vAlign w:val="center"/>
            <w:hideMark/>
          </w:tcPr>
          <w:p w14:paraId="443C43F2" w14:textId="38521389" w:rsidR="00FF0D43" w:rsidRPr="00E6026A" w:rsidRDefault="00FF0D43" w:rsidP="00F76295">
            <w:pPr>
              <w:suppressAutoHyphens w:val="0"/>
              <w:spacing w:after="0"/>
              <w:jc w:val="center"/>
              <w:rPr>
                <w:color w:val="000000"/>
                <w:szCs w:val="22"/>
                <w:lang w:val="en-US" w:eastAsia="el-GR"/>
              </w:rPr>
            </w:pPr>
            <w:r w:rsidRPr="00E6026A">
              <w:rPr>
                <w:color w:val="000000"/>
                <w:szCs w:val="22"/>
                <w:lang w:val="en-US" w:eastAsia="el-GR"/>
              </w:rPr>
              <w:t>250</w:t>
            </w:r>
            <w:r>
              <w:rPr>
                <w:color w:val="000000"/>
                <w:szCs w:val="22"/>
                <w:lang w:val="en-US" w:eastAsia="el-GR"/>
              </w:rPr>
              <w:t>g</w:t>
            </w:r>
            <w:r w:rsidRPr="00E6026A">
              <w:rPr>
                <w:color w:val="000000"/>
                <w:szCs w:val="22"/>
                <w:lang w:val="en-US" w:eastAsia="el-GR"/>
              </w:rPr>
              <w:t xml:space="preserve"> </w:t>
            </w:r>
          </w:p>
        </w:tc>
        <w:tc>
          <w:tcPr>
            <w:tcW w:w="1206" w:type="dxa"/>
            <w:tcBorders>
              <w:top w:val="nil"/>
              <w:left w:val="nil"/>
              <w:bottom w:val="single" w:sz="4" w:space="0" w:color="auto"/>
              <w:right w:val="single" w:sz="4" w:space="0" w:color="auto"/>
            </w:tcBorders>
            <w:vAlign w:val="center"/>
            <w:hideMark/>
          </w:tcPr>
          <w:p w14:paraId="57076E62" w14:textId="678FC0F0" w:rsidR="00FF0D43" w:rsidRPr="00684376" w:rsidRDefault="00FF0D43" w:rsidP="00F76295">
            <w:pPr>
              <w:suppressAutoHyphens w:val="0"/>
              <w:spacing w:after="0"/>
              <w:jc w:val="center"/>
              <w:rPr>
                <w:color w:val="000000"/>
                <w:szCs w:val="22"/>
                <w:lang w:val="el-GR" w:eastAsia="el-GR"/>
              </w:rPr>
            </w:pPr>
            <w:r>
              <w:rPr>
                <w:color w:val="000000"/>
                <w:szCs w:val="22"/>
                <w:lang w:val="en-US" w:eastAsia="el-GR"/>
              </w:rPr>
              <w:t>TEMAXIO</w:t>
            </w:r>
          </w:p>
        </w:tc>
        <w:tc>
          <w:tcPr>
            <w:tcW w:w="2088" w:type="dxa"/>
            <w:tcBorders>
              <w:top w:val="nil"/>
              <w:left w:val="nil"/>
              <w:bottom w:val="single" w:sz="4" w:space="0" w:color="auto"/>
              <w:right w:val="single" w:sz="4" w:space="0" w:color="auto"/>
            </w:tcBorders>
            <w:vAlign w:val="center"/>
            <w:hideMark/>
          </w:tcPr>
          <w:p w14:paraId="53228CC7" w14:textId="271CE3A6" w:rsidR="00FF0D43" w:rsidRPr="00684376" w:rsidRDefault="00FF0D43" w:rsidP="00F76295">
            <w:pPr>
              <w:suppressAutoHyphens w:val="0"/>
              <w:spacing w:after="0"/>
              <w:jc w:val="center"/>
              <w:rPr>
                <w:color w:val="000000"/>
                <w:szCs w:val="22"/>
                <w:lang w:val="el-GR" w:eastAsia="el-GR"/>
              </w:rPr>
            </w:pPr>
            <w:r>
              <w:rPr>
                <w:color w:val="000000"/>
                <w:szCs w:val="22"/>
                <w:lang w:val="en-US" w:eastAsia="el-GR"/>
              </w:rPr>
              <w:t>4</w:t>
            </w:r>
            <w:r w:rsidR="00D14028">
              <w:rPr>
                <w:color w:val="000000"/>
                <w:szCs w:val="22"/>
                <w:lang w:val="el-GR" w:eastAsia="el-GR"/>
              </w:rPr>
              <w:t>,</w:t>
            </w:r>
            <w:r>
              <w:rPr>
                <w:color w:val="000000"/>
                <w:szCs w:val="22"/>
                <w:lang w:val="en-US" w:eastAsia="el-GR"/>
              </w:rPr>
              <w:t>69</w:t>
            </w:r>
            <w:r w:rsidRPr="00684376">
              <w:rPr>
                <w:color w:val="000000"/>
                <w:szCs w:val="22"/>
                <w:lang w:val="el-GR" w:eastAsia="el-GR"/>
              </w:rPr>
              <w:t xml:space="preserve"> €</w:t>
            </w:r>
          </w:p>
        </w:tc>
      </w:tr>
      <w:tr w:rsidR="00FF0D43" w:rsidRPr="00684376" w14:paraId="7FB0B516" w14:textId="77777777" w:rsidTr="003F32CF">
        <w:trPr>
          <w:trHeight w:val="576"/>
        </w:trPr>
        <w:tc>
          <w:tcPr>
            <w:tcW w:w="709" w:type="dxa"/>
            <w:tcBorders>
              <w:top w:val="nil"/>
              <w:left w:val="single" w:sz="4" w:space="0" w:color="auto"/>
              <w:bottom w:val="single" w:sz="4" w:space="0" w:color="auto"/>
              <w:right w:val="single" w:sz="4" w:space="0" w:color="auto"/>
            </w:tcBorders>
            <w:vAlign w:val="center"/>
            <w:hideMark/>
          </w:tcPr>
          <w:p w14:paraId="5A1F945B" w14:textId="77777777" w:rsidR="00FF0D43" w:rsidRPr="004A0A42" w:rsidRDefault="00FF0D43" w:rsidP="00F76295">
            <w:pPr>
              <w:pStyle w:val="aff1"/>
              <w:numPr>
                <w:ilvl w:val="0"/>
                <w:numId w:val="17"/>
              </w:numPr>
              <w:jc w:val="center"/>
              <w:rPr>
                <w:color w:val="000000"/>
                <w:szCs w:val="22"/>
                <w:lang w:val="el-GR"/>
              </w:rPr>
            </w:pPr>
          </w:p>
        </w:tc>
        <w:tc>
          <w:tcPr>
            <w:tcW w:w="1896" w:type="dxa"/>
            <w:tcBorders>
              <w:top w:val="nil"/>
              <w:left w:val="nil"/>
              <w:bottom w:val="single" w:sz="4" w:space="0" w:color="auto"/>
              <w:right w:val="single" w:sz="4" w:space="0" w:color="auto"/>
            </w:tcBorders>
            <w:vAlign w:val="center"/>
            <w:hideMark/>
          </w:tcPr>
          <w:p w14:paraId="088B4D6A" w14:textId="150E6933" w:rsidR="00FF0D43" w:rsidRPr="00684376" w:rsidRDefault="00FF0D43" w:rsidP="00F76295">
            <w:pPr>
              <w:suppressAutoHyphens w:val="0"/>
              <w:spacing w:after="0"/>
              <w:jc w:val="center"/>
              <w:rPr>
                <w:color w:val="000000"/>
                <w:szCs w:val="22"/>
                <w:lang w:val="el-GR" w:eastAsia="el-GR"/>
              </w:rPr>
            </w:pPr>
            <w:r w:rsidRPr="00684376">
              <w:rPr>
                <w:color w:val="000000"/>
                <w:szCs w:val="22"/>
                <w:lang w:val="el-GR" w:eastAsia="el-GR"/>
              </w:rPr>
              <w:t>ΤΥΡΙ ΗΜΙΣΚΛΗΡΟ προσυσκευασμένο</w:t>
            </w:r>
          </w:p>
        </w:tc>
        <w:tc>
          <w:tcPr>
            <w:tcW w:w="1349" w:type="dxa"/>
            <w:tcBorders>
              <w:top w:val="nil"/>
              <w:left w:val="nil"/>
              <w:bottom w:val="single" w:sz="4" w:space="0" w:color="auto"/>
              <w:right w:val="single" w:sz="4" w:space="0" w:color="auto"/>
            </w:tcBorders>
            <w:shd w:val="clear" w:color="000000" w:fill="FFFFFF"/>
            <w:hideMark/>
          </w:tcPr>
          <w:p w14:paraId="632593A1" w14:textId="7D52D31F" w:rsidR="00FF0D43" w:rsidRPr="00684376" w:rsidRDefault="00FF0D43" w:rsidP="00F76295">
            <w:pPr>
              <w:suppressAutoHyphens w:val="0"/>
              <w:spacing w:after="0"/>
              <w:jc w:val="center"/>
              <w:rPr>
                <w:color w:val="000000"/>
                <w:szCs w:val="22"/>
                <w:lang w:val="el-GR" w:eastAsia="el-GR"/>
              </w:rPr>
            </w:pPr>
            <w:r w:rsidRPr="009632E6">
              <w:t>15541000-2</w:t>
            </w:r>
          </w:p>
        </w:tc>
        <w:tc>
          <w:tcPr>
            <w:tcW w:w="1824" w:type="dxa"/>
            <w:tcBorders>
              <w:top w:val="nil"/>
              <w:left w:val="nil"/>
              <w:bottom w:val="single" w:sz="4" w:space="0" w:color="auto"/>
              <w:right w:val="single" w:sz="4" w:space="0" w:color="auto"/>
            </w:tcBorders>
            <w:shd w:val="clear" w:color="000000" w:fill="FFFFFF"/>
            <w:vAlign w:val="center"/>
            <w:hideMark/>
          </w:tcPr>
          <w:p w14:paraId="339D6334" w14:textId="06FCAC9B" w:rsidR="00FF0D43" w:rsidRPr="00684376" w:rsidRDefault="00FF0D43" w:rsidP="00F76295">
            <w:pPr>
              <w:suppressAutoHyphens w:val="0"/>
              <w:spacing w:after="0"/>
              <w:jc w:val="center"/>
              <w:rPr>
                <w:color w:val="000000"/>
                <w:szCs w:val="22"/>
                <w:lang w:val="el-GR" w:eastAsia="el-GR"/>
              </w:rPr>
            </w:pPr>
            <w:r>
              <w:rPr>
                <w:color w:val="000000"/>
                <w:szCs w:val="22"/>
                <w:lang w:val="en-US" w:eastAsia="el-GR"/>
              </w:rPr>
              <w:t xml:space="preserve">300g </w:t>
            </w:r>
          </w:p>
        </w:tc>
        <w:tc>
          <w:tcPr>
            <w:tcW w:w="1206" w:type="dxa"/>
            <w:tcBorders>
              <w:top w:val="nil"/>
              <w:left w:val="nil"/>
              <w:bottom w:val="single" w:sz="4" w:space="0" w:color="auto"/>
              <w:right w:val="single" w:sz="4" w:space="0" w:color="auto"/>
            </w:tcBorders>
            <w:vAlign w:val="center"/>
            <w:hideMark/>
          </w:tcPr>
          <w:p w14:paraId="37F381F5" w14:textId="6F1F6E14" w:rsidR="00FF0D43" w:rsidRPr="00684376" w:rsidRDefault="00B77F1D" w:rsidP="00F76295">
            <w:pPr>
              <w:suppressAutoHyphens w:val="0"/>
              <w:spacing w:after="0"/>
              <w:jc w:val="center"/>
              <w:rPr>
                <w:color w:val="000000"/>
                <w:szCs w:val="22"/>
                <w:lang w:val="el-GR" w:eastAsia="el-GR"/>
              </w:rPr>
            </w:pPr>
            <w:r>
              <w:rPr>
                <w:color w:val="000000"/>
                <w:szCs w:val="22"/>
                <w:lang w:val="el-GR" w:eastAsia="el-GR"/>
              </w:rPr>
              <w:t>ΤΕΜΑΧΙΟ</w:t>
            </w:r>
          </w:p>
        </w:tc>
        <w:tc>
          <w:tcPr>
            <w:tcW w:w="2088" w:type="dxa"/>
            <w:tcBorders>
              <w:top w:val="nil"/>
              <w:left w:val="nil"/>
              <w:bottom w:val="single" w:sz="4" w:space="0" w:color="auto"/>
              <w:right w:val="single" w:sz="4" w:space="0" w:color="auto"/>
            </w:tcBorders>
            <w:vAlign w:val="center"/>
            <w:hideMark/>
          </w:tcPr>
          <w:p w14:paraId="13CD5319" w14:textId="596272C7" w:rsidR="00FF0D43" w:rsidRPr="00684376" w:rsidRDefault="00FF0D43" w:rsidP="00F76295">
            <w:pPr>
              <w:suppressAutoHyphens w:val="0"/>
              <w:spacing w:after="0"/>
              <w:jc w:val="center"/>
              <w:rPr>
                <w:color w:val="000000"/>
                <w:szCs w:val="22"/>
                <w:lang w:val="el-GR" w:eastAsia="el-GR"/>
              </w:rPr>
            </w:pPr>
            <w:r>
              <w:rPr>
                <w:color w:val="000000"/>
                <w:szCs w:val="22"/>
                <w:lang w:val="en-US" w:eastAsia="el-GR"/>
              </w:rPr>
              <w:t>4</w:t>
            </w:r>
            <w:r w:rsidR="00D14028">
              <w:rPr>
                <w:color w:val="000000"/>
                <w:szCs w:val="22"/>
                <w:lang w:val="el-GR" w:eastAsia="el-GR"/>
              </w:rPr>
              <w:t>,</w:t>
            </w:r>
            <w:r>
              <w:rPr>
                <w:color w:val="000000"/>
                <w:szCs w:val="22"/>
                <w:lang w:val="en-US" w:eastAsia="el-GR"/>
              </w:rPr>
              <w:t>23</w:t>
            </w:r>
            <w:r w:rsidRPr="00684376">
              <w:rPr>
                <w:color w:val="000000"/>
                <w:szCs w:val="22"/>
                <w:lang w:val="el-GR" w:eastAsia="el-GR"/>
              </w:rPr>
              <w:t xml:space="preserve"> €</w:t>
            </w:r>
          </w:p>
        </w:tc>
      </w:tr>
      <w:tr w:rsidR="00FF0D43" w:rsidRPr="00684376" w14:paraId="1620AD63" w14:textId="77777777" w:rsidTr="00775ED3">
        <w:trPr>
          <w:trHeight w:val="588"/>
        </w:trPr>
        <w:tc>
          <w:tcPr>
            <w:tcW w:w="709" w:type="dxa"/>
            <w:tcBorders>
              <w:top w:val="nil"/>
              <w:left w:val="single" w:sz="4" w:space="0" w:color="auto"/>
              <w:bottom w:val="single" w:sz="4" w:space="0" w:color="auto"/>
              <w:right w:val="single" w:sz="4" w:space="0" w:color="auto"/>
            </w:tcBorders>
            <w:vAlign w:val="center"/>
            <w:hideMark/>
          </w:tcPr>
          <w:p w14:paraId="392002C8" w14:textId="77777777" w:rsidR="00FF0D43" w:rsidRPr="004A0A42" w:rsidRDefault="00FF0D43" w:rsidP="00F76295">
            <w:pPr>
              <w:pStyle w:val="aff1"/>
              <w:numPr>
                <w:ilvl w:val="0"/>
                <w:numId w:val="17"/>
              </w:numPr>
              <w:jc w:val="center"/>
              <w:rPr>
                <w:color w:val="000000"/>
                <w:szCs w:val="22"/>
                <w:lang w:val="el-GR"/>
              </w:rPr>
            </w:pPr>
          </w:p>
        </w:tc>
        <w:tc>
          <w:tcPr>
            <w:tcW w:w="1896" w:type="dxa"/>
            <w:tcBorders>
              <w:top w:val="nil"/>
              <w:left w:val="nil"/>
              <w:bottom w:val="single" w:sz="4" w:space="0" w:color="auto"/>
              <w:right w:val="single" w:sz="4" w:space="0" w:color="auto"/>
            </w:tcBorders>
            <w:vAlign w:val="center"/>
            <w:hideMark/>
          </w:tcPr>
          <w:p w14:paraId="1C177AD1" w14:textId="27DFC5D8" w:rsidR="00FF0D43" w:rsidRPr="00684376" w:rsidRDefault="00FF0D43" w:rsidP="00F76295">
            <w:pPr>
              <w:suppressAutoHyphens w:val="0"/>
              <w:spacing w:after="0"/>
              <w:jc w:val="center"/>
              <w:rPr>
                <w:color w:val="000000"/>
                <w:szCs w:val="22"/>
                <w:lang w:val="el-GR" w:eastAsia="el-GR"/>
              </w:rPr>
            </w:pPr>
            <w:r w:rsidRPr="00684376">
              <w:rPr>
                <w:color w:val="000000"/>
                <w:szCs w:val="22"/>
                <w:lang w:val="el-GR" w:eastAsia="el-GR"/>
              </w:rPr>
              <w:t>ΓΑΛΑ ΜΑΚΡΑΣ ΔΙΑΡΚΕΙΑΣ UHT ελαφρύ</w:t>
            </w:r>
          </w:p>
        </w:tc>
        <w:tc>
          <w:tcPr>
            <w:tcW w:w="1349" w:type="dxa"/>
            <w:tcBorders>
              <w:top w:val="nil"/>
              <w:left w:val="nil"/>
              <w:bottom w:val="single" w:sz="4" w:space="0" w:color="auto"/>
              <w:right w:val="single" w:sz="4" w:space="0" w:color="auto"/>
            </w:tcBorders>
            <w:shd w:val="clear" w:color="000000" w:fill="FFFFFF"/>
            <w:hideMark/>
          </w:tcPr>
          <w:p w14:paraId="4BCF5454" w14:textId="2B44180D" w:rsidR="00FF0D43" w:rsidRPr="00684376" w:rsidRDefault="00FF0D43" w:rsidP="00F76295">
            <w:pPr>
              <w:suppressAutoHyphens w:val="0"/>
              <w:spacing w:after="0"/>
              <w:jc w:val="center"/>
              <w:rPr>
                <w:color w:val="000000"/>
                <w:szCs w:val="22"/>
                <w:lang w:val="el-GR" w:eastAsia="el-GR"/>
              </w:rPr>
            </w:pPr>
            <w:r w:rsidRPr="009632E6">
              <w:t>15511210-8</w:t>
            </w:r>
          </w:p>
        </w:tc>
        <w:tc>
          <w:tcPr>
            <w:tcW w:w="1824" w:type="dxa"/>
            <w:tcBorders>
              <w:top w:val="nil"/>
              <w:left w:val="nil"/>
              <w:bottom w:val="single" w:sz="4" w:space="0" w:color="auto"/>
              <w:right w:val="single" w:sz="4" w:space="0" w:color="auto"/>
            </w:tcBorders>
            <w:vAlign w:val="center"/>
            <w:hideMark/>
          </w:tcPr>
          <w:p w14:paraId="6BE30164" w14:textId="44BD7F3B" w:rsidR="00FF0D43" w:rsidRPr="00684376" w:rsidRDefault="00FF0D43" w:rsidP="00F76295">
            <w:pPr>
              <w:suppressAutoHyphens w:val="0"/>
              <w:spacing w:after="0"/>
              <w:jc w:val="center"/>
              <w:rPr>
                <w:color w:val="000000"/>
                <w:szCs w:val="22"/>
                <w:lang w:val="el-GR" w:eastAsia="el-GR"/>
              </w:rPr>
            </w:pPr>
            <w:r w:rsidRPr="00684376">
              <w:rPr>
                <w:color w:val="000000"/>
                <w:szCs w:val="22"/>
                <w:lang w:val="el-GR" w:eastAsia="el-GR"/>
              </w:rPr>
              <w:t>1000ml</w:t>
            </w:r>
          </w:p>
        </w:tc>
        <w:tc>
          <w:tcPr>
            <w:tcW w:w="1206" w:type="dxa"/>
            <w:tcBorders>
              <w:top w:val="nil"/>
              <w:left w:val="nil"/>
              <w:bottom w:val="single" w:sz="4" w:space="0" w:color="auto"/>
              <w:right w:val="single" w:sz="4" w:space="0" w:color="auto"/>
            </w:tcBorders>
            <w:vAlign w:val="center"/>
            <w:hideMark/>
          </w:tcPr>
          <w:p w14:paraId="7EB94239" w14:textId="05AC0751" w:rsidR="00FF0D43" w:rsidRPr="00684376" w:rsidRDefault="00B77F1D" w:rsidP="00F76295">
            <w:pPr>
              <w:suppressAutoHyphens w:val="0"/>
              <w:spacing w:after="0"/>
              <w:jc w:val="center"/>
              <w:rPr>
                <w:color w:val="000000"/>
                <w:szCs w:val="22"/>
                <w:lang w:val="el-GR" w:eastAsia="el-GR"/>
              </w:rPr>
            </w:pPr>
            <w:r>
              <w:rPr>
                <w:color w:val="000000"/>
                <w:szCs w:val="22"/>
                <w:lang w:val="el-GR" w:eastAsia="el-GR"/>
              </w:rPr>
              <w:t>ΤΕΜΑΧΙΟ</w:t>
            </w:r>
          </w:p>
        </w:tc>
        <w:tc>
          <w:tcPr>
            <w:tcW w:w="2088" w:type="dxa"/>
            <w:tcBorders>
              <w:top w:val="nil"/>
              <w:left w:val="nil"/>
              <w:bottom w:val="single" w:sz="4" w:space="0" w:color="auto"/>
              <w:right w:val="single" w:sz="4" w:space="0" w:color="auto"/>
            </w:tcBorders>
            <w:vAlign w:val="center"/>
            <w:hideMark/>
          </w:tcPr>
          <w:p w14:paraId="242E904D" w14:textId="7ADCC9AA" w:rsidR="00FF0D43" w:rsidRPr="00684376" w:rsidRDefault="00FF0D43" w:rsidP="00F76295">
            <w:pPr>
              <w:suppressAutoHyphens w:val="0"/>
              <w:spacing w:after="0"/>
              <w:jc w:val="center"/>
              <w:rPr>
                <w:color w:val="000000"/>
                <w:szCs w:val="22"/>
                <w:lang w:val="el-GR" w:eastAsia="el-GR"/>
              </w:rPr>
            </w:pPr>
            <w:r>
              <w:rPr>
                <w:color w:val="000000"/>
                <w:szCs w:val="22"/>
                <w:lang w:val="el-GR" w:eastAsia="el-GR"/>
              </w:rPr>
              <w:t>2,16</w:t>
            </w:r>
            <w:r w:rsidRPr="00684376">
              <w:rPr>
                <w:color w:val="000000"/>
                <w:szCs w:val="22"/>
                <w:lang w:val="el-GR" w:eastAsia="el-GR"/>
              </w:rPr>
              <w:t xml:space="preserve"> €</w:t>
            </w:r>
          </w:p>
        </w:tc>
      </w:tr>
      <w:tr w:rsidR="00FF0D43" w:rsidRPr="00684376" w14:paraId="1796622A" w14:textId="77777777" w:rsidTr="00775ED3">
        <w:trPr>
          <w:trHeight w:val="576"/>
        </w:trPr>
        <w:tc>
          <w:tcPr>
            <w:tcW w:w="709" w:type="dxa"/>
            <w:tcBorders>
              <w:top w:val="nil"/>
              <w:left w:val="single" w:sz="4" w:space="0" w:color="auto"/>
              <w:bottom w:val="single" w:sz="4" w:space="0" w:color="auto"/>
              <w:right w:val="single" w:sz="4" w:space="0" w:color="auto"/>
            </w:tcBorders>
            <w:vAlign w:val="center"/>
            <w:hideMark/>
          </w:tcPr>
          <w:p w14:paraId="7EA867FB" w14:textId="77777777" w:rsidR="00FF0D43" w:rsidRPr="004A0A42" w:rsidRDefault="00FF0D43" w:rsidP="00F76295">
            <w:pPr>
              <w:pStyle w:val="aff1"/>
              <w:numPr>
                <w:ilvl w:val="0"/>
                <w:numId w:val="17"/>
              </w:numPr>
              <w:jc w:val="center"/>
              <w:rPr>
                <w:color w:val="000000"/>
                <w:szCs w:val="22"/>
                <w:lang w:val="el-GR"/>
              </w:rPr>
            </w:pPr>
          </w:p>
        </w:tc>
        <w:tc>
          <w:tcPr>
            <w:tcW w:w="1896" w:type="dxa"/>
            <w:tcBorders>
              <w:top w:val="nil"/>
              <w:left w:val="nil"/>
              <w:bottom w:val="single" w:sz="4" w:space="0" w:color="auto"/>
              <w:right w:val="single" w:sz="4" w:space="0" w:color="auto"/>
            </w:tcBorders>
            <w:vAlign w:val="center"/>
            <w:hideMark/>
          </w:tcPr>
          <w:p w14:paraId="1DAA1128" w14:textId="1C847941" w:rsidR="00FF0D43" w:rsidRPr="00684376" w:rsidRDefault="00FF0D43" w:rsidP="00F76295">
            <w:pPr>
              <w:suppressAutoHyphens w:val="0"/>
              <w:spacing w:after="0"/>
              <w:jc w:val="center"/>
              <w:rPr>
                <w:color w:val="000000"/>
                <w:szCs w:val="22"/>
                <w:lang w:val="el-GR" w:eastAsia="el-GR"/>
              </w:rPr>
            </w:pPr>
            <w:r w:rsidRPr="00684376">
              <w:rPr>
                <w:color w:val="000000"/>
                <w:szCs w:val="22"/>
                <w:lang w:val="el-GR" w:eastAsia="el-GR"/>
              </w:rPr>
              <w:t>ΜΗΛΑ προσυσκευασμένα</w:t>
            </w:r>
          </w:p>
        </w:tc>
        <w:tc>
          <w:tcPr>
            <w:tcW w:w="1349" w:type="dxa"/>
            <w:tcBorders>
              <w:top w:val="nil"/>
              <w:left w:val="nil"/>
              <w:bottom w:val="single" w:sz="4" w:space="0" w:color="auto"/>
              <w:right w:val="single" w:sz="4" w:space="0" w:color="auto"/>
            </w:tcBorders>
            <w:shd w:val="clear" w:color="000000" w:fill="FFFFFF"/>
            <w:hideMark/>
          </w:tcPr>
          <w:p w14:paraId="2060E082" w14:textId="42D360CF" w:rsidR="00FF0D43" w:rsidRPr="00684376" w:rsidRDefault="00FF0D43" w:rsidP="00F76295">
            <w:pPr>
              <w:suppressAutoHyphens w:val="0"/>
              <w:spacing w:after="0"/>
              <w:jc w:val="center"/>
              <w:rPr>
                <w:color w:val="000000"/>
                <w:szCs w:val="22"/>
                <w:lang w:val="el-GR" w:eastAsia="el-GR"/>
              </w:rPr>
            </w:pPr>
            <w:r w:rsidRPr="009632E6">
              <w:t>03222321-9</w:t>
            </w:r>
          </w:p>
        </w:tc>
        <w:tc>
          <w:tcPr>
            <w:tcW w:w="1824" w:type="dxa"/>
            <w:tcBorders>
              <w:top w:val="nil"/>
              <w:left w:val="nil"/>
              <w:bottom w:val="single" w:sz="4" w:space="0" w:color="auto"/>
              <w:right w:val="single" w:sz="4" w:space="0" w:color="auto"/>
            </w:tcBorders>
            <w:vAlign w:val="center"/>
            <w:hideMark/>
          </w:tcPr>
          <w:p w14:paraId="3F919ED0" w14:textId="24E89D8C" w:rsidR="00FF0D43" w:rsidRPr="00684376" w:rsidRDefault="00FF0D43" w:rsidP="00F76295">
            <w:pPr>
              <w:suppressAutoHyphens w:val="0"/>
              <w:spacing w:after="0"/>
              <w:jc w:val="center"/>
              <w:rPr>
                <w:color w:val="000000"/>
                <w:szCs w:val="22"/>
                <w:lang w:val="el-GR" w:eastAsia="el-GR"/>
              </w:rPr>
            </w:pPr>
            <w:r w:rsidRPr="00684376">
              <w:rPr>
                <w:color w:val="000000"/>
                <w:szCs w:val="22"/>
                <w:lang w:val="el-GR" w:eastAsia="el-GR"/>
              </w:rPr>
              <w:t>Συσκευασία 2000g±10%</w:t>
            </w:r>
          </w:p>
        </w:tc>
        <w:tc>
          <w:tcPr>
            <w:tcW w:w="1206" w:type="dxa"/>
            <w:tcBorders>
              <w:top w:val="nil"/>
              <w:left w:val="nil"/>
              <w:bottom w:val="single" w:sz="4" w:space="0" w:color="auto"/>
              <w:right w:val="single" w:sz="4" w:space="0" w:color="auto"/>
            </w:tcBorders>
            <w:vAlign w:val="center"/>
            <w:hideMark/>
          </w:tcPr>
          <w:p w14:paraId="50866542" w14:textId="502EEA7B" w:rsidR="00FF0D43" w:rsidRPr="00684376" w:rsidRDefault="00FF0D43" w:rsidP="00F76295">
            <w:pPr>
              <w:suppressAutoHyphens w:val="0"/>
              <w:spacing w:after="0"/>
              <w:jc w:val="center"/>
              <w:rPr>
                <w:color w:val="000000"/>
                <w:szCs w:val="22"/>
                <w:lang w:val="el-GR" w:eastAsia="el-GR"/>
              </w:rPr>
            </w:pPr>
            <w:r w:rsidRPr="00684376">
              <w:rPr>
                <w:color w:val="000000"/>
                <w:szCs w:val="22"/>
                <w:lang w:val="el-GR" w:eastAsia="el-GR"/>
              </w:rPr>
              <w:t>ΚΙΛΟ</w:t>
            </w:r>
          </w:p>
        </w:tc>
        <w:tc>
          <w:tcPr>
            <w:tcW w:w="2088" w:type="dxa"/>
            <w:tcBorders>
              <w:top w:val="nil"/>
              <w:left w:val="nil"/>
              <w:bottom w:val="single" w:sz="4" w:space="0" w:color="auto"/>
              <w:right w:val="single" w:sz="4" w:space="0" w:color="auto"/>
            </w:tcBorders>
            <w:vAlign w:val="center"/>
            <w:hideMark/>
          </w:tcPr>
          <w:p w14:paraId="4EE76AB2" w14:textId="4A8328CC" w:rsidR="00FF0D43" w:rsidRPr="00684376" w:rsidRDefault="00FF0D43" w:rsidP="00F76295">
            <w:pPr>
              <w:suppressAutoHyphens w:val="0"/>
              <w:spacing w:after="0"/>
              <w:jc w:val="center"/>
              <w:rPr>
                <w:color w:val="000000"/>
                <w:szCs w:val="22"/>
                <w:lang w:val="el-GR" w:eastAsia="el-GR"/>
              </w:rPr>
            </w:pPr>
            <w:r>
              <w:rPr>
                <w:color w:val="000000"/>
                <w:szCs w:val="22"/>
                <w:lang w:val="el-GR" w:eastAsia="el-GR"/>
              </w:rPr>
              <w:t>1,74</w:t>
            </w:r>
            <w:r w:rsidRPr="00684376">
              <w:rPr>
                <w:color w:val="000000"/>
                <w:szCs w:val="22"/>
                <w:lang w:val="el-GR" w:eastAsia="el-GR"/>
              </w:rPr>
              <w:t xml:space="preserve"> €</w:t>
            </w:r>
          </w:p>
        </w:tc>
      </w:tr>
      <w:tr w:rsidR="00FF0D43" w:rsidRPr="00684376" w14:paraId="37D2EA5C" w14:textId="77777777" w:rsidTr="00775ED3">
        <w:trPr>
          <w:trHeight w:val="540"/>
        </w:trPr>
        <w:tc>
          <w:tcPr>
            <w:tcW w:w="709" w:type="dxa"/>
            <w:tcBorders>
              <w:top w:val="nil"/>
              <w:left w:val="single" w:sz="4" w:space="0" w:color="auto"/>
              <w:bottom w:val="single" w:sz="4" w:space="0" w:color="auto"/>
              <w:right w:val="single" w:sz="4" w:space="0" w:color="auto"/>
            </w:tcBorders>
            <w:vAlign w:val="center"/>
            <w:hideMark/>
          </w:tcPr>
          <w:p w14:paraId="7F409CC7" w14:textId="77777777" w:rsidR="00FF0D43" w:rsidRPr="004A0A42" w:rsidRDefault="00FF0D43" w:rsidP="00F76295">
            <w:pPr>
              <w:pStyle w:val="aff1"/>
              <w:numPr>
                <w:ilvl w:val="0"/>
                <w:numId w:val="17"/>
              </w:numPr>
              <w:jc w:val="center"/>
              <w:rPr>
                <w:color w:val="000000"/>
                <w:szCs w:val="22"/>
                <w:lang w:val="el-GR"/>
              </w:rPr>
            </w:pPr>
          </w:p>
        </w:tc>
        <w:tc>
          <w:tcPr>
            <w:tcW w:w="1896" w:type="dxa"/>
            <w:tcBorders>
              <w:top w:val="nil"/>
              <w:left w:val="nil"/>
              <w:bottom w:val="single" w:sz="4" w:space="0" w:color="auto"/>
              <w:right w:val="single" w:sz="4" w:space="0" w:color="auto"/>
            </w:tcBorders>
            <w:vAlign w:val="center"/>
            <w:hideMark/>
          </w:tcPr>
          <w:p w14:paraId="6CCB6EFC" w14:textId="1813D1B2" w:rsidR="00FF0D43" w:rsidRPr="00684376" w:rsidRDefault="00FF0D43" w:rsidP="00F76295">
            <w:pPr>
              <w:suppressAutoHyphens w:val="0"/>
              <w:spacing w:after="0"/>
              <w:jc w:val="center"/>
              <w:rPr>
                <w:color w:val="000000"/>
                <w:szCs w:val="22"/>
                <w:lang w:val="el-GR" w:eastAsia="el-GR"/>
              </w:rPr>
            </w:pPr>
            <w:r w:rsidRPr="00684376">
              <w:rPr>
                <w:color w:val="000000"/>
                <w:szCs w:val="22"/>
                <w:lang w:val="el-GR" w:eastAsia="el-GR"/>
              </w:rPr>
              <w:t>ΠΟΡΤΟΚΑΛΙΑ προσυσκευασμένα</w:t>
            </w:r>
          </w:p>
        </w:tc>
        <w:tc>
          <w:tcPr>
            <w:tcW w:w="1349" w:type="dxa"/>
            <w:tcBorders>
              <w:top w:val="nil"/>
              <w:left w:val="nil"/>
              <w:bottom w:val="single" w:sz="4" w:space="0" w:color="auto"/>
              <w:right w:val="single" w:sz="4" w:space="0" w:color="auto"/>
            </w:tcBorders>
            <w:shd w:val="clear" w:color="000000" w:fill="FFFFFF"/>
            <w:hideMark/>
          </w:tcPr>
          <w:p w14:paraId="536D9A94" w14:textId="49D5203B" w:rsidR="00FF0D43" w:rsidRPr="00684376" w:rsidRDefault="00FF0D43" w:rsidP="00F76295">
            <w:pPr>
              <w:suppressAutoHyphens w:val="0"/>
              <w:spacing w:after="0"/>
              <w:jc w:val="center"/>
              <w:rPr>
                <w:color w:val="000000"/>
                <w:szCs w:val="22"/>
                <w:lang w:val="el-GR" w:eastAsia="el-GR"/>
              </w:rPr>
            </w:pPr>
            <w:r w:rsidRPr="009632E6">
              <w:t>03222220-1</w:t>
            </w:r>
          </w:p>
        </w:tc>
        <w:tc>
          <w:tcPr>
            <w:tcW w:w="1824" w:type="dxa"/>
            <w:tcBorders>
              <w:top w:val="nil"/>
              <w:left w:val="nil"/>
              <w:bottom w:val="single" w:sz="4" w:space="0" w:color="auto"/>
              <w:right w:val="single" w:sz="4" w:space="0" w:color="auto"/>
            </w:tcBorders>
            <w:vAlign w:val="center"/>
            <w:hideMark/>
          </w:tcPr>
          <w:p w14:paraId="2ED0024C" w14:textId="5BC475A2" w:rsidR="00FF0D43" w:rsidRPr="00684376" w:rsidRDefault="00FF0D43" w:rsidP="00F76295">
            <w:pPr>
              <w:suppressAutoHyphens w:val="0"/>
              <w:spacing w:after="0"/>
              <w:jc w:val="center"/>
              <w:rPr>
                <w:color w:val="000000"/>
                <w:szCs w:val="22"/>
                <w:lang w:val="el-GR" w:eastAsia="el-GR"/>
              </w:rPr>
            </w:pPr>
            <w:r w:rsidRPr="00684376">
              <w:rPr>
                <w:color w:val="000000"/>
                <w:szCs w:val="22"/>
                <w:lang w:val="el-GR" w:eastAsia="el-GR"/>
              </w:rPr>
              <w:t>Συσκευασία 2000g±10%</w:t>
            </w:r>
          </w:p>
        </w:tc>
        <w:tc>
          <w:tcPr>
            <w:tcW w:w="1206" w:type="dxa"/>
            <w:tcBorders>
              <w:top w:val="nil"/>
              <w:left w:val="nil"/>
              <w:bottom w:val="single" w:sz="4" w:space="0" w:color="auto"/>
              <w:right w:val="single" w:sz="4" w:space="0" w:color="auto"/>
            </w:tcBorders>
            <w:vAlign w:val="center"/>
            <w:hideMark/>
          </w:tcPr>
          <w:p w14:paraId="7CF4F1FA" w14:textId="60912C1B" w:rsidR="00FF0D43" w:rsidRPr="00684376" w:rsidRDefault="00FF0D43" w:rsidP="00F76295">
            <w:pPr>
              <w:suppressAutoHyphens w:val="0"/>
              <w:spacing w:after="0"/>
              <w:jc w:val="center"/>
              <w:rPr>
                <w:color w:val="000000"/>
                <w:szCs w:val="22"/>
                <w:lang w:val="el-GR" w:eastAsia="el-GR"/>
              </w:rPr>
            </w:pPr>
            <w:r w:rsidRPr="00684376">
              <w:rPr>
                <w:color w:val="000000"/>
                <w:szCs w:val="22"/>
                <w:lang w:val="el-GR" w:eastAsia="el-GR"/>
              </w:rPr>
              <w:t>ΚΙΛΟ</w:t>
            </w:r>
          </w:p>
        </w:tc>
        <w:tc>
          <w:tcPr>
            <w:tcW w:w="2088" w:type="dxa"/>
            <w:tcBorders>
              <w:top w:val="nil"/>
              <w:left w:val="nil"/>
              <w:bottom w:val="single" w:sz="4" w:space="0" w:color="auto"/>
              <w:right w:val="single" w:sz="4" w:space="0" w:color="auto"/>
            </w:tcBorders>
            <w:vAlign w:val="center"/>
            <w:hideMark/>
          </w:tcPr>
          <w:p w14:paraId="5BF3F1E3" w14:textId="45FDAC22" w:rsidR="00FF0D43" w:rsidRPr="00684376" w:rsidRDefault="00FF0D43" w:rsidP="00F76295">
            <w:pPr>
              <w:suppressAutoHyphens w:val="0"/>
              <w:spacing w:after="0"/>
              <w:jc w:val="center"/>
              <w:rPr>
                <w:color w:val="000000"/>
                <w:szCs w:val="22"/>
                <w:lang w:val="el-GR" w:eastAsia="el-GR"/>
              </w:rPr>
            </w:pPr>
            <w:r w:rsidRPr="00684376">
              <w:rPr>
                <w:color w:val="000000"/>
                <w:szCs w:val="22"/>
                <w:lang w:val="el-GR" w:eastAsia="el-GR"/>
              </w:rPr>
              <w:t>1,</w:t>
            </w:r>
            <w:r>
              <w:rPr>
                <w:color w:val="000000"/>
                <w:szCs w:val="22"/>
                <w:lang w:val="el-GR" w:eastAsia="el-GR"/>
              </w:rPr>
              <w:t>2</w:t>
            </w:r>
            <w:r w:rsidRPr="00684376">
              <w:rPr>
                <w:color w:val="000000"/>
                <w:szCs w:val="22"/>
                <w:lang w:val="el-GR" w:eastAsia="el-GR"/>
              </w:rPr>
              <w:t>7 €</w:t>
            </w:r>
          </w:p>
        </w:tc>
      </w:tr>
      <w:tr w:rsidR="00FF0D43" w:rsidRPr="00684376" w14:paraId="387604DB" w14:textId="77777777" w:rsidTr="00775ED3">
        <w:trPr>
          <w:trHeight w:val="576"/>
        </w:trPr>
        <w:tc>
          <w:tcPr>
            <w:tcW w:w="709" w:type="dxa"/>
            <w:tcBorders>
              <w:top w:val="nil"/>
              <w:left w:val="single" w:sz="4" w:space="0" w:color="auto"/>
              <w:bottom w:val="single" w:sz="4" w:space="0" w:color="auto"/>
              <w:right w:val="single" w:sz="4" w:space="0" w:color="auto"/>
            </w:tcBorders>
            <w:vAlign w:val="center"/>
            <w:hideMark/>
          </w:tcPr>
          <w:p w14:paraId="3175A4AA" w14:textId="77777777" w:rsidR="00FF0D43" w:rsidRPr="004A0A42" w:rsidRDefault="00FF0D43" w:rsidP="00F76295">
            <w:pPr>
              <w:pStyle w:val="aff1"/>
              <w:numPr>
                <w:ilvl w:val="0"/>
                <w:numId w:val="17"/>
              </w:numPr>
              <w:jc w:val="center"/>
              <w:rPr>
                <w:color w:val="000000"/>
                <w:szCs w:val="22"/>
                <w:lang w:val="el-GR"/>
              </w:rPr>
            </w:pPr>
          </w:p>
        </w:tc>
        <w:tc>
          <w:tcPr>
            <w:tcW w:w="1896" w:type="dxa"/>
            <w:tcBorders>
              <w:top w:val="nil"/>
              <w:left w:val="nil"/>
              <w:bottom w:val="single" w:sz="4" w:space="0" w:color="auto"/>
              <w:right w:val="single" w:sz="4" w:space="0" w:color="auto"/>
            </w:tcBorders>
            <w:vAlign w:val="center"/>
            <w:hideMark/>
          </w:tcPr>
          <w:p w14:paraId="093ACE0D" w14:textId="2885384E" w:rsidR="00FF0D43" w:rsidRPr="00684376" w:rsidRDefault="00FF0D43" w:rsidP="00F76295">
            <w:pPr>
              <w:suppressAutoHyphens w:val="0"/>
              <w:spacing w:after="0"/>
              <w:jc w:val="center"/>
              <w:rPr>
                <w:color w:val="000000"/>
                <w:szCs w:val="22"/>
                <w:lang w:val="el-GR" w:eastAsia="el-GR"/>
              </w:rPr>
            </w:pPr>
            <w:r w:rsidRPr="00684376">
              <w:rPr>
                <w:color w:val="000000"/>
                <w:szCs w:val="22"/>
                <w:lang w:val="el-GR" w:eastAsia="el-GR"/>
              </w:rPr>
              <w:t>ΠΑΤΑΤΕΣ προσυσκευασμένες</w:t>
            </w:r>
          </w:p>
        </w:tc>
        <w:tc>
          <w:tcPr>
            <w:tcW w:w="1349" w:type="dxa"/>
            <w:tcBorders>
              <w:top w:val="nil"/>
              <w:left w:val="nil"/>
              <w:bottom w:val="single" w:sz="4" w:space="0" w:color="auto"/>
              <w:right w:val="single" w:sz="4" w:space="0" w:color="auto"/>
            </w:tcBorders>
            <w:shd w:val="clear" w:color="000000" w:fill="FFFFFF"/>
            <w:hideMark/>
          </w:tcPr>
          <w:p w14:paraId="2FFF765B" w14:textId="083183A1" w:rsidR="00FF0D43" w:rsidRPr="00684376" w:rsidRDefault="00FF0D43" w:rsidP="00F76295">
            <w:pPr>
              <w:suppressAutoHyphens w:val="0"/>
              <w:spacing w:after="0"/>
              <w:jc w:val="center"/>
              <w:rPr>
                <w:color w:val="000000"/>
                <w:szCs w:val="22"/>
                <w:lang w:val="el-GR" w:eastAsia="el-GR"/>
              </w:rPr>
            </w:pPr>
            <w:r w:rsidRPr="009632E6">
              <w:t>03212100-1</w:t>
            </w:r>
          </w:p>
        </w:tc>
        <w:tc>
          <w:tcPr>
            <w:tcW w:w="1824" w:type="dxa"/>
            <w:tcBorders>
              <w:top w:val="nil"/>
              <w:left w:val="nil"/>
              <w:bottom w:val="single" w:sz="4" w:space="0" w:color="auto"/>
              <w:right w:val="single" w:sz="4" w:space="0" w:color="auto"/>
            </w:tcBorders>
            <w:vAlign w:val="center"/>
            <w:hideMark/>
          </w:tcPr>
          <w:p w14:paraId="766C4C49" w14:textId="29F6C655" w:rsidR="00FF0D43" w:rsidRPr="00684376" w:rsidRDefault="00FF0D43" w:rsidP="00F76295">
            <w:pPr>
              <w:suppressAutoHyphens w:val="0"/>
              <w:spacing w:after="0"/>
              <w:jc w:val="center"/>
              <w:rPr>
                <w:color w:val="000000"/>
                <w:szCs w:val="22"/>
                <w:lang w:val="el-GR" w:eastAsia="el-GR"/>
              </w:rPr>
            </w:pPr>
            <w:r w:rsidRPr="00684376">
              <w:rPr>
                <w:color w:val="000000"/>
                <w:szCs w:val="22"/>
                <w:lang w:val="el-GR" w:eastAsia="el-GR"/>
              </w:rPr>
              <w:t>Συσκευασία 2000g±10%</w:t>
            </w:r>
          </w:p>
        </w:tc>
        <w:tc>
          <w:tcPr>
            <w:tcW w:w="1206" w:type="dxa"/>
            <w:tcBorders>
              <w:top w:val="nil"/>
              <w:left w:val="nil"/>
              <w:bottom w:val="single" w:sz="4" w:space="0" w:color="auto"/>
              <w:right w:val="single" w:sz="4" w:space="0" w:color="auto"/>
            </w:tcBorders>
            <w:vAlign w:val="center"/>
            <w:hideMark/>
          </w:tcPr>
          <w:p w14:paraId="33B77472" w14:textId="1B9364EF" w:rsidR="00FF0D43" w:rsidRPr="00371A8C" w:rsidRDefault="00FF0D43" w:rsidP="00F76295">
            <w:pPr>
              <w:suppressAutoHyphens w:val="0"/>
              <w:spacing w:after="0"/>
              <w:jc w:val="center"/>
              <w:rPr>
                <w:color w:val="000000"/>
                <w:szCs w:val="22"/>
                <w:lang w:val="en-US" w:eastAsia="el-GR"/>
              </w:rPr>
            </w:pPr>
            <w:r w:rsidRPr="00684376">
              <w:rPr>
                <w:color w:val="000000"/>
                <w:szCs w:val="22"/>
                <w:lang w:val="el-GR" w:eastAsia="el-GR"/>
              </w:rPr>
              <w:t>ΚΙΛΟ</w:t>
            </w:r>
          </w:p>
        </w:tc>
        <w:tc>
          <w:tcPr>
            <w:tcW w:w="2088" w:type="dxa"/>
            <w:tcBorders>
              <w:top w:val="nil"/>
              <w:left w:val="nil"/>
              <w:bottom w:val="single" w:sz="4" w:space="0" w:color="auto"/>
              <w:right w:val="single" w:sz="4" w:space="0" w:color="auto"/>
            </w:tcBorders>
            <w:vAlign w:val="center"/>
            <w:hideMark/>
          </w:tcPr>
          <w:p w14:paraId="1FFB10DC" w14:textId="449E3F78" w:rsidR="00FF0D43" w:rsidRPr="00684376" w:rsidRDefault="00FF0D43" w:rsidP="00F76295">
            <w:pPr>
              <w:suppressAutoHyphens w:val="0"/>
              <w:spacing w:after="0"/>
              <w:jc w:val="center"/>
              <w:rPr>
                <w:color w:val="000000"/>
                <w:szCs w:val="22"/>
                <w:lang w:val="el-GR" w:eastAsia="el-GR"/>
              </w:rPr>
            </w:pPr>
            <w:r>
              <w:rPr>
                <w:color w:val="000000"/>
                <w:szCs w:val="22"/>
                <w:lang w:val="el-GR" w:eastAsia="el-GR"/>
              </w:rPr>
              <w:t>0,97</w:t>
            </w:r>
            <w:r w:rsidRPr="00684376">
              <w:rPr>
                <w:color w:val="000000"/>
                <w:szCs w:val="22"/>
                <w:lang w:val="el-GR" w:eastAsia="el-GR"/>
              </w:rPr>
              <w:t xml:space="preserve"> €</w:t>
            </w:r>
          </w:p>
        </w:tc>
      </w:tr>
      <w:tr w:rsidR="00FF0D43" w:rsidRPr="00684376" w14:paraId="1106C0E5" w14:textId="77777777" w:rsidTr="00775ED3">
        <w:trPr>
          <w:trHeight w:val="468"/>
        </w:trPr>
        <w:tc>
          <w:tcPr>
            <w:tcW w:w="709" w:type="dxa"/>
            <w:tcBorders>
              <w:top w:val="nil"/>
              <w:left w:val="single" w:sz="4" w:space="0" w:color="auto"/>
              <w:bottom w:val="single" w:sz="4" w:space="0" w:color="auto"/>
              <w:right w:val="single" w:sz="4" w:space="0" w:color="auto"/>
            </w:tcBorders>
            <w:vAlign w:val="center"/>
            <w:hideMark/>
          </w:tcPr>
          <w:p w14:paraId="22A50A92" w14:textId="77777777" w:rsidR="00FF0D43" w:rsidRPr="004A0A42" w:rsidRDefault="00FF0D43" w:rsidP="00F76295">
            <w:pPr>
              <w:pStyle w:val="aff1"/>
              <w:numPr>
                <w:ilvl w:val="0"/>
                <w:numId w:val="17"/>
              </w:numPr>
              <w:jc w:val="center"/>
              <w:rPr>
                <w:color w:val="000000"/>
                <w:szCs w:val="22"/>
                <w:lang w:val="el-GR"/>
              </w:rPr>
            </w:pPr>
          </w:p>
        </w:tc>
        <w:tc>
          <w:tcPr>
            <w:tcW w:w="1896" w:type="dxa"/>
            <w:tcBorders>
              <w:top w:val="nil"/>
              <w:left w:val="nil"/>
              <w:bottom w:val="single" w:sz="4" w:space="0" w:color="auto"/>
              <w:right w:val="single" w:sz="4" w:space="0" w:color="auto"/>
            </w:tcBorders>
            <w:vAlign w:val="center"/>
            <w:hideMark/>
          </w:tcPr>
          <w:p w14:paraId="309341AE" w14:textId="40048833" w:rsidR="00FF0D43" w:rsidRPr="00684376" w:rsidRDefault="00FF0D43" w:rsidP="00F76295">
            <w:pPr>
              <w:suppressAutoHyphens w:val="0"/>
              <w:spacing w:after="0"/>
              <w:jc w:val="center"/>
              <w:rPr>
                <w:color w:val="000000"/>
                <w:szCs w:val="22"/>
                <w:lang w:val="el-GR" w:eastAsia="el-GR"/>
              </w:rPr>
            </w:pPr>
            <w:r w:rsidRPr="00684376">
              <w:rPr>
                <w:color w:val="000000"/>
                <w:szCs w:val="22"/>
                <w:lang w:val="el-GR" w:eastAsia="el-GR"/>
              </w:rPr>
              <w:t>ΕΛΑΙΟΛΑΔΟ ΕΞΑΙΡΕΤΙΚΑ ΠΑΡΘΕΝΟ</w:t>
            </w:r>
          </w:p>
        </w:tc>
        <w:tc>
          <w:tcPr>
            <w:tcW w:w="1349" w:type="dxa"/>
            <w:tcBorders>
              <w:top w:val="nil"/>
              <w:left w:val="nil"/>
              <w:bottom w:val="single" w:sz="4" w:space="0" w:color="auto"/>
              <w:right w:val="single" w:sz="4" w:space="0" w:color="auto"/>
            </w:tcBorders>
            <w:shd w:val="clear" w:color="000000" w:fill="FFFFFF"/>
            <w:hideMark/>
          </w:tcPr>
          <w:p w14:paraId="1C4B845C" w14:textId="10CFCEF8" w:rsidR="00FF0D43" w:rsidRPr="00684376" w:rsidRDefault="00FF0D43" w:rsidP="00F76295">
            <w:pPr>
              <w:suppressAutoHyphens w:val="0"/>
              <w:spacing w:after="0"/>
              <w:jc w:val="center"/>
              <w:rPr>
                <w:color w:val="000000"/>
                <w:szCs w:val="22"/>
                <w:lang w:val="el-GR" w:eastAsia="el-GR"/>
              </w:rPr>
            </w:pPr>
            <w:r w:rsidRPr="009632E6">
              <w:t>15411110-6</w:t>
            </w:r>
          </w:p>
        </w:tc>
        <w:tc>
          <w:tcPr>
            <w:tcW w:w="1824" w:type="dxa"/>
            <w:tcBorders>
              <w:top w:val="nil"/>
              <w:left w:val="nil"/>
              <w:bottom w:val="single" w:sz="4" w:space="0" w:color="auto"/>
              <w:right w:val="single" w:sz="4" w:space="0" w:color="auto"/>
            </w:tcBorders>
            <w:vAlign w:val="center"/>
            <w:hideMark/>
          </w:tcPr>
          <w:p w14:paraId="1821703A" w14:textId="34FEC62F" w:rsidR="00FF0D43" w:rsidRPr="00684376" w:rsidRDefault="00FF0D43" w:rsidP="00F76295">
            <w:pPr>
              <w:suppressAutoHyphens w:val="0"/>
              <w:spacing w:after="0"/>
              <w:jc w:val="center"/>
              <w:rPr>
                <w:color w:val="000000"/>
                <w:szCs w:val="22"/>
                <w:lang w:val="el-GR" w:eastAsia="el-GR"/>
              </w:rPr>
            </w:pPr>
            <w:r w:rsidRPr="00684376">
              <w:rPr>
                <w:color w:val="000000"/>
                <w:szCs w:val="22"/>
                <w:lang w:val="el-GR" w:eastAsia="el-GR"/>
              </w:rPr>
              <w:t>1000ml</w:t>
            </w:r>
          </w:p>
        </w:tc>
        <w:tc>
          <w:tcPr>
            <w:tcW w:w="1206" w:type="dxa"/>
            <w:tcBorders>
              <w:top w:val="nil"/>
              <w:left w:val="nil"/>
              <w:bottom w:val="single" w:sz="4" w:space="0" w:color="auto"/>
              <w:right w:val="single" w:sz="4" w:space="0" w:color="auto"/>
            </w:tcBorders>
            <w:vAlign w:val="center"/>
            <w:hideMark/>
          </w:tcPr>
          <w:p w14:paraId="55DB1A64" w14:textId="52231C12" w:rsidR="00FF0D43" w:rsidRPr="00E6026A" w:rsidRDefault="00FF0D43" w:rsidP="00F76295">
            <w:pPr>
              <w:suppressAutoHyphens w:val="0"/>
              <w:spacing w:after="0"/>
              <w:jc w:val="center"/>
              <w:rPr>
                <w:color w:val="000000"/>
                <w:szCs w:val="22"/>
                <w:lang w:val="el-GR" w:eastAsia="el-GR"/>
              </w:rPr>
            </w:pPr>
            <w:r>
              <w:rPr>
                <w:color w:val="000000"/>
                <w:szCs w:val="22"/>
                <w:lang w:val="en-US" w:eastAsia="el-GR"/>
              </w:rPr>
              <w:t>TEMAXIO</w:t>
            </w:r>
          </w:p>
        </w:tc>
        <w:tc>
          <w:tcPr>
            <w:tcW w:w="2088" w:type="dxa"/>
            <w:tcBorders>
              <w:top w:val="nil"/>
              <w:left w:val="nil"/>
              <w:bottom w:val="single" w:sz="4" w:space="0" w:color="auto"/>
              <w:right w:val="single" w:sz="4" w:space="0" w:color="auto"/>
            </w:tcBorders>
            <w:vAlign w:val="center"/>
            <w:hideMark/>
          </w:tcPr>
          <w:p w14:paraId="51904671" w14:textId="0A75E20B" w:rsidR="00FF0D43" w:rsidRPr="00684376" w:rsidRDefault="00FF0D43" w:rsidP="00F76295">
            <w:pPr>
              <w:suppressAutoHyphens w:val="0"/>
              <w:spacing w:after="0"/>
              <w:jc w:val="center"/>
              <w:rPr>
                <w:color w:val="000000"/>
                <w:szCs w:val="22"/>
                <w:lang w:val="el-GR" w:eastAsia="el-GR"/>
              </w:rPr>
            </w:pPr>
            <w:r>
              <w:rPr>
                <w:color w:val="000000"/>
                <w:szCs w:val="22"/>
                <w:lang w:val="el-GR" w:eastAsia="el-GR"/>
              </w:rPr>
              <w:t>10,06</w:t>
            </w:r>
            <w:r w:rsidRPr="00684376">
              <w:rPr>
                <w:color w:val="000000"/>
                <w:szCs w:val="22"/>
                <w:lang w:val="el-GR" w:eastAsia="el-GR"/>
              </w:rPr>
              <w:t xml:space="preserve"> €</w:t>
            </w:r>
          </w:p>
        </w:tc>
      </w:tr>
      <w:tr w:rsidR="00FF0D43" w:rsidRPr="00684376" w14:paraId="45ECBAF7" w14:textId="77777777" w:rsidTr="003F32CF">
        <w:trPr>
          <w:trHeight w:val="504"/>
        </w:trPr>
        <w:tc>
          <w:tcPr>
            <w:tcW w:w="709" w:type="dxa"/>
            <w:tcBorders>
              <w:top w:val="nil"/>
              <w:left w:val="single" w:sz="4" w:space="0" w:color="auto"/>
              <w:bottom w:val="single" w:sz="4" w:space="0" w:color="auto"/>
              <w:right w:val="single" w:sz="4" w:space="0" w:color="auto"/>
            </w:tcBorders>
            <w:vAlign w:val="center"/>
            <w:hideMark/>
          </w:tcPr>
          <w:p w14:paraId="4B22D4B4" w14:textId="77777777" w:rsidR="00FF0D43" w:rsidRPr="004A0A42" w:rsidRDefault="00FF0D43" w:rsidP="00F76295">
            <w:pPr>
              <w:pStyle w:val="aff1"/>
              <w:numPr>
                <w:ilvl w:val="0"/>
                <w:numId w:val="17"/>
              </w:numPr>
              <w:jc w:val="center"/>
              <w:rPr>
                <w:color w:val="000000"/>
                <w:szCs w:val="22"/>
                <w:lang w:val="el-GR"/>
              </w:rPr>
            </w:pPr>
          </w:p>
        </w:tc>
        <w:tc>
          <w:tcPr>
            <w:tcW w:w="1896" w:type="dxa"/>
            <w:tcBorders>
              <w:top w:val="nil"/>
              <w:left w:val="nil"/>
              <w:bottom w:val="single" w:sz="4" w:space="0" w:color="auto"/>
              <w:right w:val="single" w:sz="4" w:space="0" w:color="auto"/>
            </w:tcBorders>
            <w:vAlign w:val="center"/>
            <w:hideMark/>
          </w:tcPr>
          <w:p w14:paraId="1246CA1F" w14:textId="7026F5C5" w:rsidR="00FF0D43" w:rsidRPr="00684376" w:rsidRDefault="00FF0D43" w:rsidP="00F76295">
            <w:pPr>
              <w:suppressAutoHyphens w:val="0"/>
              <w:spacing w:after="0"/>
              <w:jc w:val="center"/>
              <w:rPr>
                <w:color w:val="000000"/>
                <w:szCs w:val="22"/>
                <w:lang w:val="el-GR" w:eastAsia="el-GR"/>
              </w:rPr>
            </w:pPr>
            <w:r w:rsidRPr="00684376">
              <w:rPr>
                <w:color w:val="000000"/>
                <w:szCs w:val="22"/>
                <w:lang w:val="el-GR" w:eastAsia="el-GR"/>
              </w:rPr>
              <w:t>ΑΛΕΥΡΙ ΓΕΝΙΚΗΣ ΧΡΗΣΗΣ</w:t>
            </w:r>
          </w:p>
        </w:tc>
        <w:tc>
          <w:tcPr>
            <w:tcW w:w="1349" w:type="dxa"/>
            <w:tcBorders>
              <w:top w:val="nil"/>
              <w:left w:val="nil"/>
              <w:bottom w:val="single" w:sz="4" w:space="0" w:color="auto"/>
              <w:right w:val="single" w:sz="4" w:space="0" w:color="auto"/>
            </w:tcBorders>
            <w:shd w:val="clear" w:color="000000" w:fill="FFFFFF"/>
            <w:hideMark/>
          </w:tcPr>
          <w:p w14:paraId="40C4BABD" w14:textId="62374EE6" w:rsidR="00FF0D43" w:rsidRPr="00684376" w:rsidRDefault="00FF0D43" w:rsidP="00F76295">
            <w:pPr>
              <w:suppressAutoHyphens w:val="0"/>
              <w:spacing w:after="0"/>
              <w:jc w:val="center"/>
              <w:rPr>
                <w:color w:val="000000"/>
                <w:szCs w:val="22"/>
                <w:lang w:val="el-GR" w:eastAsia="el-GR"/>
              </w:rPr>
            </w:pPr>
            <w:r w:rsidRPr="009632E6">
              <w:t>15612120-8</w:t>
            </w:r>
          </w:p>
        </w:tc>
        <w:tc>
          <w:tcPr>
            <w:tcW w:w="1824" w:type="dxa"/>
            <w:tcBorders>
              <w:top w:val="nil"/>
              <w:left w:val="nil"/>
              <w:bottom w:val="single" w:sz="4" w:space="0" w:color="auto"/>
              <w:right w:val="single" w:sz="4" w:space="0" w:color="auto"/>
            </w:tcBorders>
            <w:vAlign w:val="center"/>
            <w:hideMark/>
          </w:tcPr>
          <w:p w14:paraId="563CB655" w14:textId="2A200825" w:rsidR="00FF0D43" w:rsidRPr="00684376" w:rsidRDefault="00FF0D43" w:rsidP="00F76295">
            <w:pPr>
              <w:suppressAutoHyphens w:val="0"/>
              <w:spacing w:after="0"/>
              <w:jc w:val="center"/>
              <w:rPr>
                <w:color w:val="000000"/>
                <w:szCs w:val="22"/>
                <w:lang w:val="el-GR" w:eastAsia="el-GR"/>
              </w:rPr>
            </w:pPr>
            <w:r w:rsidRPr="00684376">
              <w:rPr>
                <w:color w:val="000000"/>
                <w:szCs w:val="22"/>
                <w:lang w:val="el-GR" w:eastAsia="el-GR"/>
              </w:rPr>
              <w:t xml:space="preserve"> 1000g</w:t>
            </w:r>
          </w:p>
        </w:tc>
        <w:tc>
          <w:tcPr>
            <w:tcW w:w="1206" w:type="dxa"/>
            <w:tcBorders>
              <w:top w:val="nil"/>
              <w:left w:val="nil"/>
              <w:bottom w:val="single" w:sz="4" w:space="0" w:color="auto"/>
              <w:right w:val="single" w:sz="4" w:space="0" w:color="auto"/>
            </w:tcBorders>
            <w:vAlign w:val="center"/>
            <w:hideMark/>
          </w:tcPr>
          <w:p w14:paraId="722BB444" w14:textId="57C50F06" w:rsidR="00FF0D43" w:rsidRPr="00684376" w:rsidRDefault="00FF0D43" w:rsidP="00F76295">
            <w:pPr>
              <w:suppressAutoHyphens w:val="0"/>
              <w:spacing w:after="0"/>
              <w:jc w:val="center"/>
              <w:rPr>
                <w:color w:val="000000"/>
                <w:szCs w:val="22"/>
                <w:lang w:val="el-GR" w:eastAsia="el-GR"/>
              </w:rPr>
            </w:pPr>
            <w:r>
              <w:rPr>
                <w:color w:val="000000"/>
                <w:szCs w:val="22"/>
                <w:lang w:val="el-GR" w:eastAsia="el-GR"/>
              </w:rPr>
              <w:t>ΤΕΜΑΧΙΟ</w:t>
            </w:r>
          </w:p>
        </w:tc>
        <w:tc>
          <w:tcPr>
            <w:tcW w:w="2088" w:type="dxa"/>
            <w:tcBorders>
              <w:top w:val="nil"/>
              <w:left w:val="nil"/>
              <w:bottom w:val="single" w:sz="4" w:space="0" w:color="auto"/>
              <w:right w:val="single" w:sz="4" w:space="0" w:color="auto"/>
            </w:tcBorders>
            <w:vAlign w:val="center"/>
            <w:hideMark/>
          </w:tcPr>
          <w:p w14:paraId="11AF894B" w14:textId="123B02C4" w:rsidR="00FF0D43" w:rsidRPr="00684376" w:rsidRDefault="00FF0D43" w:rsidP="00F76295">
            <w:pPr>
              <w:suppressAutoHyphens w:val="0"/>
              <w:spacing w:after="0"/>
              <w:jc w:val="center"/>
              <w:rPr>
                <w:color w:val="000000"/>
                <w:szCs w:val="22"/>
                <w:lang w:val="el-GR" w:eastAsia="el-GR"/>
              </w:rPr>
            </w:pPr>
            <w:r w:rsidRPr="00684376">
              <w:rPr>
                <w:color w:val="000000"/>
                <w:szCs w:val="22"/>
                <w:lang w:val="el-GR" w:eastAsia="el-GR"/>
              </w:rPr>
              <w:t>1,</w:t>
            </w:r>
            <w:r>
              <w:rPr>
                <w:color w:val="000000"/>
                <w:szCs w:val="22"/>
                <w:lang w:val="el-GR" w:eastAsia="el-GR"/>
              </w:rPr>
              <w:t>58</w:t>
            </w:r>
            <w:r w:rsidRPr="00684376">
              <w:rPr>
                <w:color w:val="000000"/>
                <w:szCs w:val="22"/>
                <w:lang w:val="el-GR" w:eastAsia="el-GR"/>
              </w:rPr>
              <w:t xml:space="preserve"> €</w:t>
            </w:r>
          </w:p>
        </w:tc>
      </w:tr>
      <w:tr w:rsidR="00FF0D43" w:rsidRPr="00684376" w14:paraId="53123E97" w14:textId="77777777" w:rsidTr="003F32CF">
        <w:trPr>
          <w:trHeight w:val="516"/>
        </w:trPr>
        <w:tc>
          <w:tcPr>
            <w:tcW w:w="709" w:type="dxa"/>
            <w:tcBorders>
              <w:top w:val="nil"/>
              <w:left w:val="single" w:sz="4" w:space="0" w:color="auto"/>
              <w:bottom w:val="single" w:sz="4" w:space="0" w:color="auto"/>
              <w:right w:val="single" w:sz="4" w:space="0" w:color="auto"/>
            </w:tcBorders>
            <w:vAlign w:val="center"/>
            <w:hideMark/>
          </w:tcPr>
          <w:p w14:paraId="25CD6070" w14:textId="77777777" w:rsidR="00FF0D43" w:rsidRPr="004A0A42" w:rsidRDefault="00FF0D43" w:rsidP="00F76295">
            <w:pPr>
              <w:pStyle w:val="aff1"/>
              <w:numPr>
                <w:ilvl w:val="0"/>
                <w:numId w:val="17"/>
              </w:numPr>
              <w:jc w:val="center"/>
              <w:rPr>
                <w:color w:val="000000"/>
                <w:szCs w:val="22"/>
                <w:lang w:val="el-GR"/>
              </w:rPr>
            </w:pPr>
          </w:p>
        </w:tc>
        <w:tc>
          <w:tcPr>
            <w:tcW w:w="1896" w:type="dxa"/>
            <w:tcBorders>
              <w:top w:val="nil"/>
              <w:left w:val="nil"/>
              <w:bottom w:val="single" w:sz="4" w:space="0" w:color="auto"/>
              <w:right w:val="single" w:sz="4" w:space="0" w:color="auto"/>
            </w:tcBorders>
            <w:shd w:val="clear" w:color="000000" w:fill="FFFFFF"/>
            <w:vAlign w:val="center"/>
            <w:hideMark/>
          </w:tcPr>
          <w:p w14:paraId="52F95FD5" w14:textId="1693C4C4" w:rsidR="00FF0D43" w:rsidRPr="00684376" w:rsidRDefault="00FF0D43" w:rsidP="00F76295">
            <w:pPr>
              <w:suppressAutoHyphens w:val="0"/>
              <w:spacing w:after="0"/>
              <w:jc w:val="center"/>
              <w:rPr>
                <w:color w:val="000000"/>
                <w:szCs w:val="22"/>
                <w:lang w:val="el-GR" w:eastAsia="el-GR"/>
              </w:rPr>
            </w:pPr>
            <w:r w:rsidRPr="00684376">
              <w:rPr>
                <w:color w:val="000000"/>
                <w:szCs w:val="22"/>
                <w:lang w:val="el-GR" w:eastAsia="el-GR"/>
              </w:rPr>
              <w:t>ΡΥΖΙ τ.  ΚΑΡΟΛΙΝΑ</w:t>
            </w:r>
          </w:p>
        </w:tc>
        <w:tc>
          <w:tcPr>
            <w:tcW w:w="1349" w:type="dxa"/>
            <w:tcBorders>
              <w:top w:val="nil"/>
              <w:left w:val="nil"/>
              <w:bottom w:val="single" w:sz="4" w:space="0" w:color="auto"/>
              <w:right w:val="single" w:sz="4" w:space="0" w:color="auto"/>
            </w:tcBorders>
            <w:shd w:val="clear" w:color="000000" w:fill="FFFFFF"/>
            <w:hideMark/>
          </w:tcPr>
          <w:p w14:paraId="43DE6298" w14:textId="470AC4EA" w:rsidR="00FF0D43" w:rsidRPr="00684376" w:rsidRDefault="00FF0D43" w:rsidP="00F76295">
            <w:pPr>
              <w:suppressAutoHyphens w:val="0"/>
              <w:spacing w:after="0"/>
              <w:jc w:val="center"/>
              <w:rPr>
                <w:color w:val="000000"/>
                <w:szCs w:val="22"/>
                <w:lang w:val="el-GR" w:eastAsia="el-GR"/>
              </w:rPr>
            </w:pPr>
            <w:r w:rsidRPr="009632E6">
              <w:t>03211300-6</w:t>
            </w:r>
          </w:p>
        </w:tc>
        <w:tc>
          <w:tcPr>
            <w:tcW w:w="1824" w:type="dxa"/>
            <w:tcBorders>
              <w:top w:val="nil"/>
              <w:left w:val="nil"/>
              <w:bottom w:val="single" w:sz="4" w:space="0" w:color="auto"/>
              <w:right w:val="single" w:sz="4" w:space="0" w:color="auto"/>
            </w:tcBorders>
            <w:vAlign w:val="center"/>
            <w:hideMark/>
          </w:tcPr>
          <w:p w14:paraId="4579307E" w14:textId="10B262E7" w:rsidR="00FF0D43" w:rsidRPr="00684376" w:rsidRDefault="00FF0D43" w:rsidP="00F76295">
            <w:pPr>
              <w:suppressAutoHyphens w:val="0"/>
              <w:spacing w:after="0"/>
              <w:jc w:val="center"/>
              <w:rPr>
                <w:color w:val="000000"/>
                <w:szCs w:val="22"/>
                <w:lang w:val="el-GR" w:eastAsia="el-GR"/>
              </w:rPr>
            </w:pPr>
            <w:r w:rsidRPr="00684376">
              <w:rPr>
                <w:color w:val="000000"/>
                <w:szCs w:val="22"/>
                <w:lang w:val="el-GR" w:eastAsia="el-GR"/>
              </w:rPr>
              <w:t xml:space="preserve"> 500g</w:t>
            </w:r>
          </w:p>
        </w:tc>
        <w:tc>
          <w:tcPr>
            <w:tcW w:w="1206" w:type="dxa"/>
            <w:tcBorders>
              <w:top w:val="nil"/>
              <w:left w:val="nil"/>
              <w:bottom w:val="single" w:sz="4" w:space="0" w:color="auto"/>
              <w:right w:val="single" w:sz="4" w:space="0" w:color="auto"/>
            </w:tcBorders>
            <w:vAlign w:val="center"/>
            <w:hideMark/>
          </w:tcPr>
          <w:p w14:paraId="5546325B" w14:textId="6C1D7CFD" w:rsidR="00FF0D43" w:rsidRPr="00684376" w:rsidRDefault="00FF0D43" w:rsidP="00F76295">
            <w:pPr>
              <w:suppressAutoHyphens w:val="0"/>
              <w:spacing w:after="0"/>
              <w:jc w:val="center"/>
              <w:rPr>
                <w:color w:val="000000"/>
                <w:szCs w:val="22"/>
                <w:lang w:val="el-GR" w:eastAsia="el-GR"/>
              </w:rPr>
            </w:pPr>
            <w:r>
              <w:rPr>
                <w:color w:val="000000"/>
                <w:szCs w:val="22"/>
                <w:lang w:val="el-GR" w:eastAsia="el-GR"/>
              </w:rPr>
              <w:t>ΤΕΜΑΧΙΟ</w:t>
            </w:r>
          </w:p>
        </w:tc>
        <w:tc>
          <w:tcPr>
            <w:tcW w:w="2088" w:type="dxa"/>
            <w:tcBorders>
              <w:top w:val="nil"/>
              <w:left w:val="nil"/>
              <w:bottom w:val="single" w:sz="4" w:space="0" w:color="auto"/>
              <w:right w:val="single" w:sz="4" w:space="0" w:color="auto"/>
            </w:tcBorders>
            <w:vAlign w:val="center"/>
            <w:hideMark/>
          </w:tcPr>
          <w:p w14:paraId="0106AC12" w14:textId="32839BCF" w:rsidR="00FF0D43" w:rsidRPr="00684376" w:rsidRDefault="00FF0D43" w:rsidP="00F76295">
            <w:pPr>
              <w:suppressAutoHyphens w:val="0"/>
              <w:spacing w:after="0"/>
              <w:jc w:val="center"/>
              <w:rPr>
                <w:color w:val="000000"/>
                <w:szCs w:val="22"/>
                <w:lang w:val="el-GR" w:eastAsia="el-GR"/>
              </w:rPr>
            </w:pPr>
            <w:r>
              <w:rPr>
                <w:color w:val="000000"/>
                <w:szCs w:val="22"/>
                <w:lang w:val="el-GR" w:eastAsia="el-GR"/>
              </w:rPr>
              <w:t>1,67</w:t>
            </w:r>
            <w:r w:rsidRPr="00684376">
              <w:rPr>
                <w:color w:val="000000"/>
                <w:szCs w:val="22"/>
                <w:lang w:val="el-GR" w:eastAsia="el-GR"/>
              </w:rPr>
              <w:t xml:space="preserve"> €</w:t>
            </w:r>
          </w:p>
        </w:tc>
      </w:tr>
      <w:tr w:rsidR="00FF0D43" w:rsidRPr="00684376" w14:paraId="740C80E9" w14:textId="77777777" w:rsidTr="00775ED3">
        <w:trPr>
          <w:trHeight w:val="396"/>
        </w:trPr>
        <w:tc>
          <w:tcPr>
            <w:tcW w:w="709" w:type="dxa"/>
            <w:tcBorders>
              <w:top w:val="nil"/>
              <w:left w:val="single" w:sz="4" w:space="0" w:color="auto"/>
              <w:bottom w:val="single" w:sz="4" w:space="0" w:color="auto"/>
              <w:right w:val="single" w:sz="4" w:space="0" w:color="auto"/>
            </w:tcBorders>
            <w:vAlign w:val="center"/>
            <w:hideMark/>
          </w:tcPr>
          <w:p w14:paraId="7DF802CA" w14:textId="77777777" w:rsidR="00FF0D43" w:rsidRPr="004A0A42" w:rsidRDefault="00FF0D43" w:rsidP="00F76295">
            <w:pPr>
              <w:pStyle w:val="aff1"/>
              <w:numPr>
                <w:ilvl w:val="0"/>
                <w:numId w:val="17"/>
              </w:numPr>
              <w:jc w:val="center"/>
              <w:rPr>
                <w:color w:val="000000"/>
                <w:szCs w:val="22"/>
                <w:lang w:val="el-GR"/>
              </w:rPr>
            </w:pPr>
          </w:p>
        </w:tc>
        <w:tc>
          <w:tcPr>
            <w:tcW w:w="1896" w:type="dxa"/>
            <w:tcBorders>
              <w:top w:val="nil"/>
              <w:left w:val="nil"/>
              <w:bottom w:val="single" w:sz="4" w:space="0" w:color="auto"/>
              <w:right w:val="single" w:sz="4" w:space="0" w:color="auto"/>
            </w:tcBorders>
            <w:vAlign w:val="center"/>
            <w:hideMark/>
          </w:tcPr>
          <w:p w14:paraId="2E8FFAB7" w14:textId="73FEB143" w:rsidR="00FF0D43" w:rsidRPr="00684376" w:rsidRDefault="00FF0D43" w:rsidP="00F76295">
            <w:pPr>
              <w:suppressAutoHyphens w:val="0"/>
              <w:spacing w:after="0"/>
              <w:jc w:val="center"/>
              <w:rPr>
                <w:color w:val="000000"/>
                <w:szCs w:val="22"/>
                <w:lang w:val="el-GR" w:eastAsia="el-GR"/>
              </w:rPr>
            </w:pPr>
            <w:r w:rsidRPr="00684376">
              <w:rPr>
                <w:color w:val="000000"/>
                <w:szCs w:val="22"/>
                <w:lang w:val="el-GR" w:eastAsia="el-GR"/>
              </w:rPr>
              <w:t>ΦΑΚΕΣ</w:t>
            </w:r>
          </w:p>
        </w:tc>
        <w:tc>
          <w:tcPr>
            <w:tcW w:w="1349" w:type="dxa"/>
            <w:tcBorders>
              <w:top w:val="nil"/>
              <w:left w:val="nil"/>
              <w:bottom w:val="single" w:sz="4" w:space="0" w:color="auto"/>
              <w:right w:val="single" w:sz="4" w:space="0" w:color="auto"/>
            </w:tcBorders>
            <w:shd w:val="clear" w:color="000000" w:fill="FFFFFF"/>
            <w:hideMark/>
          </w:tcPr>
          <w:p w14:paraId="649217B8" w14:textId="0463B222" w:rsidR="00FF0D43" w:rsidRPr="00684376" w:rsidRDefault="00FF0D43" w:rsidP="00F76295">
            <w:pPr>
              <w:suppressAutoHyphens w:val="0"/>
              <w:spacing w:after="0"/>
              <w:jc w:val="center"/>
              <w:rPr>
                <w:color w:val="000000"/>
                <w:szCs w:val="22"/>
                <w:lang w:val="el-GR" w:eastAsia="el-GR"/>
              </w:rPr>
            </w:pPr>
            <w:r w:rsidRPr="009632E6">
              <w:t>03212211-2</w:t>
            </w:r>
          </w:p>
        </w:tc>
        <w:tc>
          <w:tcPr>
            <w:tcW w:w="1824" w:type="dxa"/>
            <w:tcBorders>
              <w:top w:val="nil"/>
              <w:left w:val="nil"/>
              <w:bottom w:val="single" w:sz="4" w:space="0" w:color="auto"/>
              <w:right w:val="single" w:sz="4" w:space="0" w:color="auto"/>
            </w:tcBorders>
            <w:vAlign w:val="center"/>
            <w:hideMark/>
          </w:tcPr>
          <w:p w14:paraId="53A4D47F" w14:textId="6E2B868F" w:rsidR="00FF0D43" w:rsidRPr="00684376" w:rsidRDefault="00FF0D43" w:rsidP="00F76295">
            <w:pPr>
              <w:suppressAutoHyphens w:val="0"/>
              <w:spacing w:after="0"/>
              <w:jc w:val="center"/>
              <w:rPr>
                <w:color w:val="000000"/>
                <w:szCs w:val="22"/>
                <w:lang w:val="el-GR" w:eastAsia="el-GR"/>
              </w:rPr>
            </w:pPr>
            <w:r w:rsidRPr="00684376">
              <w:rPr>
                <w:color w:val="000000"/>
                <w:szCs w:val="22"/>
                <w:lang w:val="el-GR" w:eastAsia="el-GR"/>
              </w:rPr>
              <w:t xml:space="preserve"> 500g</w:t>
            </w:r>
          </w:p>
        </w:tc>
        <w:tc>
          <w:tcPr>
            <w:tcW w:w="1206" w:type="dxa"/>
            <w:tcBorders>
              <w:top w:val="nil"/>
              <w:left w:val="nil"/>
              <w:bottom w:val="single" w:sz="4" w:space="0" w:color="auto"/>
              <w:right w:val="single" w:sz="4" w:space="0" w:color="auto"/>
            </w:tcBorders>
            <w:vAlign w:val="center"/>
            <w:hideMark/>
          </w:tcPr>
          <w:p w14:paraId="7578E021" w14:textId="2B3D015F" w:rsidR="00FF0D43" w:rsidRPr="00684376" w:rsidRDefault="00FF0D43" w:rsidP="00F76295">
            <w:pPr>
              <w:suppressAutoHyphens w:val="0"/>
              <w:spacing w:after="0"/>
              <w:jc w:val="center"/>
              <w:rPr>
                <w:color w:val="000000"/>
                <w:szCs w:val="22"/>
                <w:lang w:val="el-GR" w:eastAsia="el-GR"/>
              </w:rPr>
            </w:pPr>
            <w:r>
              <w:rPr>
                <w:color w:val="000000"/>
                <w:szCs w:val="22"/>
                <w:lang w:val="el-GR" w:eastAsia="el-GR"/>
              </w:rPr>
              <w:t>ΤΕΜΑΧΙΟ</w:t>
            </w:r>
          </w:p>
        </w:tc>
        <w:tc>
          <w:tcPr>
            <w:tcW w:w="2088" w:type="dxa"/>
            <w:tcBorders>
              <w:top w:val="nil"/>
              <w:left w:val="nil"/>
              <w:bottom w:val="single" w:sz="4" w:space="0" w:color="auto"/>
              <w:right w:val="single" w:sz="4" w:space="0" w:color="auto"/>
            </w:tcBorders>
            <w:vAlign w:val="center"/>
            <w:hideMark/>
          </w:tcPr>
          <w:p w14:paraId="393B4395" w14:textId="309C6620" w:rsidR="00FF0D43" w:rsidRPr="00684376" w:rsidRDefault="00FF0D43" w:rsidP="00F76295">
            <w:pPr>
              <w:suppressAutoHyphens w:val="0"/>
              <w:spacing w:after="0"/>
              <w:jc w:val="center"/>
              <w:rPr>
                <w:color w:val="000000"/>
                <w:szCs w:val="22"/>
                <w:lang w:val="el-GR" w:eastAsia="el-GR"/>
              </w:rPr>
            </w:pPr>
            <w:r>
              <w:rPr>
                <w:color w:val="000000"/>
                <w:szCs w:val="22"/>
                <w:lang w:val="el-GR" w:eastAsia="el-GR"/>
              </w:rPr>
              <w:t>1,66</w:t>
            </w:r>
            <w:r>
              <w:rPr>
                <w:color w:val="000000"/>
                <w:szCs w:val="22"/>
                <w:lang w:val="en-US" w:eastAsia="el-GR"/>
              </w:rPr>
              <w:t xml:space="preserve"> </w:t>
            </w:r>
            <w:r w:rsidRPr="00684376">
              <w:rPr>
                <w:color w:val="000000"/>
                <w:szCs w:val="22"/>
                <w:lang w:val="el-GR" w:eastAsia="el-GR"/>
              </w:rPr>
              <w:t>€</w:t>
            </w:r>
          </w:p>
        </w:tc>
      </w:tr>
      <w:tr w:rsidR="00FF0D43" w:rsidRPr="00684376" w14:paraId="2227EF13" w14:textId="77777777" w:rsidTr="00775ED3">
        <w:trPr>
          <w:trHeight w:val="516"/>
        </w:trPr>
        <w:tc>
          <w:tcPr>
            <w:tcW w:w="709" w:type="dxa"/>
            <w:tcBorders>
              <w:top w:val="nil"/>
              <w:left w:val="single" w:sz="4" w:space="0" w:color="auto"/>
              <w:bottom w:val="single" w:sz="4" w:space="0" w:color="auto"/>
              <w:right w:val="single" w:sz="4" w:space="0" w:color="auto"/>
            </w:tcBorders>
            <w:vAlign w:val="center"/>
            <w:hideMark/>
          </w:tcPr>
          <w:p w14:paraId="1EBA526C" w14:textId="77777777" w:rsidR="00FF0D43" w:rsidRPr="004A0A42" w:rsidRDefault="00FF0D43" w:rsidP="00F76295">
            <w:pPr>
              <w:pStyle w:val="aff1"/>
              <w:numPr>
                <w:ilvl w:val="0"/>
                <w:numId w:val="17"/>
              </w:numPr>
              <w:jc w:val="center"/>
              <w:rPr>
                <w:color w:val="000000"/>
                <w:szCs w:val="22"/>
                <w:lang w:val="el-GR"/>
              </w:rPr>
            </w:pPr>
          </w:p>
        </w:tc>
        <w:tc>
          <w:tcPr>
            <w:tcW w:w="1896" w:type="dxa"/>
            <w:tcBorders>
              <w:top w:val="nil"/>
              <w:left w:val="nil"/>
              <w:bottom w:val="single" w:sz="4" w:space="0" w:color="auto"/>
              <w:right w:val="single" w:sz="4" w:space="0" w:color="auto"/>
            </w:tcBorders>
            <w:vAlign w:val="center"/>
            <w:hideMark/>
          </w:tcPr>
          <w:p w14:paraId="6CF8C2BD" w14:textId="482BAFEA" w:rsidR="00FF0D43" w:rsidRPr="00684376" w:rsidRDefault="00FF0D43" w:rsidP="00F76295">
            <w:pPr>
              <w:suppressAutoHyphens w:val="0"/>
              <w:spacing w:after="0"/>
              <w:jc w:val="center"/>
              <w:rPr>
                <w:color w:val="000000"/>
                <w:szCs w:val="22"/>
                <w:lang w:val="el-GR" w:eastAsia="el-GR"/>
              </w:rPr>
            </w:pPr>
            <w:r w:rsidRPr="00684376">
              <w:rPr>
                <w:color w:val="000000"/>
                <w:szCs w:val="22"/>
                <w:lang w:val="el-GR" w:eastAsia="el-GR"/>
              </w:rPr>
              <w:t>ΦΑΣΟΛΙΑ</w:t>
            </w:r>
          </w:p>
        </w:tc>
        <w:tc>
          <w:tcPr>
            <w:tcW w:w="1349" w:type="dxa"/>
            <w:tcBorders>
              <w:top w:val="nil"/>
              <w:left w:val="nil"/>
              <w:bottom w:val="single" w:sz="4" w:space="0" w:color="auto"/>
              <w:right w:val="single" w:sz="4" w:space="0" w:color="auto"/>
            </w:tcBorders>
            <w:shd w:val="clear" w:color="000000" w:fill="FFFFFF"/>
            <w:hideMark/>
          </w:tcPr>
          <w:p w14:paraId="1E53ADC5" w14:textId="15352F78" w:rsidR="00FF0D43" w:rsidRPr="00684376" w:rsidRDefault="00FF0D43" w:rsidP="00F76295">
            <w:pPr>
              <w:suppressAutoHyphens w:val="0"/>
              <w:spacing w:after="0"/>
              <w:jc w:val="center"/>
              <w:rPr>
                <w:color w:val="000000"/>
                <w:szCs w:val="22"/>
                <w:lang w:val="el-GR" w:eastAsia="el-GR"/>
              </w:rPr>
            </w:pPr>
            <w:r w:rsidRPr="009632E6">
              <w:t>03221210-1</w:t>
            </w:r>
          </w:p>
        </w:tc>
        <w:tc>
          <w:tcPr>
            <w:tcW w:w="1824" w:type="dxa"/>
            <w:tcBorders>
              <w:top w:val="nil"/>
              <w:left w:val="nil"/>
              <w:bottom w:val="single" w:sz="4" w:space="0" w:color="auto"/>
              <w:right w:val="single" w:sz="4" w:space="0" w:color="auto"/>
            </w:tcBorders>
            <w:vAlign w:val="center"/>
            <w:hideMark/>
          </w:tcPr>
          <w:p w14:paraId="0B3E21A1" w14:textId="027B11FC" w:rsidR="00FF0D43" w:rsidRPr="00684376" w:rsidRDefault="00FF0D43" w:rsidP="00F76295">
            <w:pPr>
              <w:suppressAutoHyphens w:val="0"/>
              <w:spacing w:after="0"/>
              <w:jc w:val="center"/>
              <w:rPr>
                <w:color w:val="000000"/>
                <w:szCs w:val="22"/>
                <w:lang w:val="el-GR" w:eastAsia="el-GR"/>
              </w:rPr>
            </w:pPr>
            <w:r w:rsidRPr="00684376">
              <w:rPr>
                <w:color w:val="000000"/>
                <w:szCs w:val="22"/>
                <w:lang w:val="el-GR" w:eastAsia="el-GR"/>
              </w:rPr>
              <w:t xml:space="preserve"> 500g</w:t>
            </w:r>
          </w:p>
        </w:tc>
        <w:tc>
          <w:tcPr>
            <w:tcW w:w="1206" w:type="dxa"/>
            <w:tcBorders>
              <w:top w:val="nil"/>
              <w:left w:val="nil"/>
              <w:bottom w:val="single" w:sz="4" w:space="0" w:color="auto"/>
              <w:right w:val="single" w:sz="4" w:space="0" w:color="auto"/>
            </w:tcBorders>
            <w:vAlign w:val="center"/>
            <w:hideMark/>
          </w:tcPr>
          <w:p w14:paraId="699CE6C4" w14:textId="78AA3B4C" w:rsidR="00FF0D43" w:rsidRPr="00684376" w:rsidRDefault="00FF0D43" w:rsidP="00F76295">
            <w:pPr>
              <w:suppressAutoHyphens w:val="0"/>
              <w:spacing w:after="0"/>
              <w:jc w:val="center"/>
              <w:rPr>
                <w:color w:val="000000"/>
                <w:szCs w:val="22"/>
                <w:lang w:val="el-GR" w:eastAsia="el-GR"/>
              </w:rPr>
            </w:pPr>
            <w:r>
              <w:rPr>
                <w:color w:val="000000"/>
                <w:szCs w:val="22"/>
                <w:lang w:val="el-GR" w:eastAsia="el-GR"/>
              </w:rPr>
              <w:t>ΤΕΜΑΧΙΟ</w:t>
            </w:r>
          </w:p>
        </w:tc>
        <w:tc>
          <w:tcPr>
            <w:tcW w:w="2088" w:type="dxa"/>
            <w:tcBorders>
              <w:top w:val="nil"/>
              <w:left w:val="nil"/>
              <w:bottom w:val="single" w:sz="4" w:space="0" w:color="auto"/>
              <w:right w:val="single" w:sz="4" w:space="0" w:color="auto"/>
            </w:tcBorders>
            <w:vAlign w:val="center"/>
            <w:hideMark/>
          </w:tcPr>
          <w:p w14:paraId="434DDFC5" w14:textId="0102B1F9" w:rsidR="00FF0D43" w:rsidRPr="00684376" w:rsidRDefault="00FF0D43" w:rsidP="00F76295">
            <w:pPr>
              <w:suppressAutoHyphens w:val="0"/>
              <w:spacing w:after="0"/>
              <w:jc w:val="center"/>
              <w:rPr>
                <w:color w:val="000000"/>
                <w:szCs w:val="22"/>
                <w:lang w:val="el-GR" w:eastAsia="el-GR"/>
              </w:rPr>
            </w:pPr>
            <w:r>
              <w:rPr>
                <w:color w:val="000000"/>
                <w:szCs w:val="22"/>
                <w:lang w:val="el-GR" w:eastAsia="el-GR"/>
              </w:rPr>
              <w:t>1,87</w:t>
            </w:r>
            <w:r w:rsidRPr="00684376">
              <w:rPr>
                <w:color w:val="000000"/>
                <w:szCs w:val="22"/>
                <w:lang w:val="el-GR" w:eastAsia="el-GR"/>
              </w:rPr>
              <w:t xml:space="preserve"> €</w:t>
            </w:r>
          </w:p>
        </w:tc>
      </w:tr>
      <w:tr w:rsidR="00FF0D43" w:rsidRPr="00684376" w14:paraId="57E5747F" w14:textId="77777777" w:rsidTr="00775ED3">
        <w:trPr>
          <w:trHeight w:val="408"/>
        </w:trPr>
        <w:tc>
          <w:tcPr>
            <w:tcW w:w="709" w:type="dxa"/>
            <w:tcBorders>
              <w:top w:val="nil"/>
              <w:left w:val="single" w:sz="4" w:space="0" w:color="auto"/>
              <w:bottom w:val="single" w:sz="4" w:space="0" w:color="auto"/>
              <w:right w:val="single" w:sz="4" w:space="0" w:color="auto"/>
            </w:tcBorders>
            <w:vAlign w:val="center"/>
            <w:hideMark/>
          </w:tcPr>
          <w:p w14:paraId="710B6F56" w14:textId="77777777" w:rsidR="00FF0D43" w:rsidRPr="004A0A42" w:rsidRDefault="00FF0D43" w:rsidP="00F76295">
            <w:pPr>
              <w:pStyle w:val="aff1"/>
              <w:numPr>
                <w:ilvl w:val="0"/>
                <w:numId w:val="17"/>
              </w:numPr>
              <w:jc w:val="center"/>
              <w:rPr>
                <w:color w:val="000000"/>
                <w:szCs w:val="22"/>
                <w:lang w:val="el-GR"/>
              </w:rPr>
            </w:pPr>
          </w:p>
        </w:tc>
        <w:tc>
          <w:tcPr>
            <w:tcW w:w="1896" w:type="dxa"/>
            <w:tcBorders>
              <w:top w:val="nil"/>
              <w:left w:val="nil"/>
              <w:bottom w:val="single" w:sz="4" w:space="0" w:color="auto"/>
              <w:right w:val="single" w:sz="4" w:space="0" w:color="auto"/>
            </w:tcBorders>
            <w:vAlign w:val="center"/>
            <w:hideMark/>
          </w:tcPr>
          <w:p w14:paraId="5EBB225D" w14:textId="3F0AD8D6" w:rsidR="00FF0D43" w:rsidRPr="00684376" w:rsidRDefault="00FF0D43" w:rsidP="00F76295">
            <w:pPr>
              <w:suppressAutoHyphens w:val="0"/>
              <w:spacing w:after="0"/>
              <w:jc w:val="center"/>
              <w:rPr>
                <w:color w:val="000000"/>
                <w:szCs w:val="22"/>
                <w:lang w:val="el-GR" w:eastAsia="el-GR"/>
              </w:rPr>
            </w:pPr>
            <w:r w:rsidRPr="00684376">
              <w:rPr>
                <w:color w:val="000000"/>
                <w:szCs w:val="22"/>
                <w:lang w:val="el-GR" w:eastAsia="el-GR"/>
              </w:rPr>
              <w:t>ΜΑΚΑΡΟΝΙΑ</w:t>
            </w:r>
            <w:r>
              <w:rPr>
                <w:color w:val="000000"/>
                <w:szCs w:val="22"/>
                <w:lang w:val="el-GR" w:eastAsia="el-GR"/>
              </w:rPr>
              <w:t xml:space="preserve"> Νο 6</w:t>
            </w:r>
          </w:p>
        </w:tc>
        <w:tc>
          <w:tcPr>
            <w:tcW w:w="1349" w:type="dxa"/>
            <w:tcBorders>
              <w:top w:val="nil"/>
              <w:left w:val="nil"/>
              <w:bottom w:val="single" w:sz="4" w:space="0" w:color="auto"/>
              <w:right w:val="single" w:sz="4" w:space="0" w:color="auto"/>
            </w:tcBorders>
            <w:shd w:val="clear" w:color="000000" w:fill="FFFFFF"/>
            <w:hideMark/>
          </w:tcPr>
          <w:p w14:paraId="4C2227D2" w14:textId="4BBCFA8C" w:rsidR="00FF0D43" w:rsidRPr="00684376" w:rsidRDefault="00FF0D43" w:rsidP="00F76295">
            <w:pPr>
              <w:suppressAutoHyphens w:val="0"/>
              <w:spacing w:after="0"/>
              <w:jc w:val="center"/>
              <w:rPr>
                <w:color w:val="000000"/>
                <w:szCs w:val="22"/>
                <w:lang w:val="el-GR" w:eastAsia="el-GR"/>
              </w:rPr>
            </w:pPr>
            <w:r w:rsidRPr="009632E6">
              <w:t>15851100-9</w:t>
            </w:r>
          </w:p>
        </w:tc>
        <w:tc>
          <w:tcPr>
            <w:tcW w:w="1824" w:type="dxa"/>
            <w:tcBorders>
              <w:top w:val="nil"/>
              <w:left w:val="nil"/>
              <w:bottom w:val="single" w:sz="4" w:space="0" w:color="auto"/>
              <w:right w:val="single" w:sz="4" w:space="0" w:color="auto"/>
            </w:tcBorders>
            <w:vAlign w:val="center"/>
            <w:hideMark/>
          </w:tcPr>
          <w:p w14:paraId="555E7B8E" w14:textId="7C1B86DF" w:rsidR="00FF0D43" w:rsidRPr="00684376" w:rsidRDefault="00FF0D43" w:rsidP="00F76295">
            <w:pPr>
              <w:suppressAutoHyphens w:val="0"/>
              <w:spacing w:after="0"/>
              <w:jc w:val="center"/>
              <w:rPr>
                <w:color w:val="000000"/>
                <w:szCs w:val="22"/>
                <w:lang w:val="el-GR" w:eastAsia="el-GR"/>
              </w:rPr>
            </w:pPr>
            <w:r w:rsidRPr="00684376">
              <w:rPr>
                <w:color w:val="000000"/>
                <w:szCs w:val="22"/>
                <w:lang w:val="el-GR" w:eastAsia="el-GR"/>
              </w:rPr>
              <w:t xml:space="preserve"> 500g</w:t>
            </w:r>
          </w:p>
        </w:tc>
        <w:tc>
          <w:tcPr>
            <w:tcW w:w="1206" w:type="dxa"/>
            <w:tcBorders>
              <w:top w:val="nil"/>
              <w:left w:val="nil"/>
              <w:bottom w:val="single" w:sz="4" w:space="0" w:color="auto"/>
              <w:right w:val="single" w:sz="4" w:space="0" w:color="auto"/>
            </w:tcBorders>
            <w:vAlign w:val="center"/>
            <w:hideMark/>
          </w:tcPr>
          <w:p w14:paraId="24B6CF61" w14:textId="1AE8758B" w:rsidR="00FF0D43" w:rsidRPr="00684376" w:rsidRDefault="00FF0D43" w:rsidP="00F76295">
            <w:pPr>
              <w:suppressAutoHyphens w:val="0"/>
              <w:spacing w:after="0"/>
              <w:jc w:val="center"/>
              <w:rPr>
                <w:color w:val="000000"/>
                <w:szCs w:val="22"/>
                <w:lang w:val="el-GR" w:eastAsia="el-GR"/>
              </w:rPr>
            </w:pPr>
            <w:r>
              <w:rPr>
                <w:color w:val="000000"/>
                <w:szCs w:val="22"/>
                <w:lang w:val="el-GR" w:eastAsia="el-GR"/>
              </w:rPr>
              <w:t>ΤΕΜΑΧΙΟ</w:t>
            </w:r>
          </w:p>
        </w:tc>
        <w:tc>
          <w:tcPr>
            <w:tcW w:w="2088" w:type="dxa"/>
            <w:tcBorders>
              <w:top w:val="nil"/>
              <w:left w:val="nil"/>
              <w:bottom w:val="single" w:sz="4" w:space="0" w:color="auto"/>
              <w:right w:val="single" w:sz="4" w:space="0" w:color="auto"/>
            </w:tcBorders>
            <w:vAlign w:val="center"/>
            <w:hideMark/>
          </w:tcPr>
          <w:p w14:paraId="143E7915" w14:textId="7B156134" w:rsidR="00FF0D43" w:rsidRPr="00684376" w:rsidRDefault="00FF0D43" w:rsidP="00F76295">
            <w:pPr>
              <w:suppressAutoHyphens w:val="0"/>
              <w:spacing w:after="0"/>
              <w:jc w:val="center"/>
              <w:rPr>
                <w:color w:val="000000"/>
                <w:szCs w:val="22"/>
                <w:lang w:val="el-GR" w:eastAsia="el-GR"/>
              </w:rPr>
            </w:pPr>
            <w:r>
              <w:rPr>
                <w:color w:val="000000"/>
                <w:szCs w:val="22"/>
                <w:lang w:val="el-GR" w:eastAsia="el-GR"/>
              </w:rPr>
              <w:t>1,29</w:t>
            </w:r>
            <w:r w:rsidRPr="00684376">
              <w:rPr>
                <w:color w:val="000000"/>
                <w:szCs w:val="22"/>
                <w:lang w:val="el-GR" w:eastAsia="el-GR"/>
              </w:rPr>
              <w:t xml:space="preserve"> €</w:t>
            </w:r>
          </w:p>
        </w:tc>
      </w:tr>
      <w:tr w:rsidR="00FF0D43" w:rsidRPr="00684376" w14:paraId="262DFF3B" w14:textId="77777777" w:rsidTr="00775ED3">
        <w:trPr>
          <w:trHeight w:val="372"/>
        </w:trPr>
        <w:tc>
          <w:tcPr>
            <w:tcW w:w="709" w:type="dxa"/>
            <w:tcBorders>
              <w:top w:val="nil"/>
              <w:left w:val="single" w:sz="4" w:space="0" w:color="auto"/>
              <w:bottom w:val="single" w:sz="4" w:space="0" w:color="auto"/>
              <w:right w:val="single" w:sz="4" w:space="0" w:color="auto"/>
            </w:tcBorders>
            <w:vAlign w:val="center"/>
            <w:hideMark/>
          </w:tcPr>
          <w:p w14:paraId="18B31FAE" w14:textId="77777777" w:rsidR="00FF0D43" w:rsidRPr="004A0A42" w:rsidRDefault="00FF0D43" w:rsidP="00F76295">
            <w:pPr>
              <w:pStyle w:val="aff1"/>
              <w:numPr>
                <w:ilvl w:val="0"/>
                <w:numId w:val="17"/>
              </w:numPr>
              <w:jc w:val="center"/>
              <w:rPr>
                <w:color w:val="000000"/>
                <w:szCs w:val="22"/>
                <w:lang w:val="el-GR"/>
              </w:rPr>
            </w:pPr>
          </w:p>
        </w:tc>
        <w:tc>
          <w:tcPr>
            <w:tcW w:w="1896" w:type="dxa"/>
            <w:tcBorders>
              <w:top w:val="nil"/>
              <w:left w:val="nil"/>
              <w:bottom w:val="single" w:sz="4" w:space="0" w:color="auto"/>
              <w:right w:val="single" w:sz="4" w:space="0" w:color="auto"/>
            </w:tcBorders>
            <w:vAlign w:val="center"/>
            <w:hideMark/>
          </w:tcPr>
          <w:p w14:paraId="2AD30D23" w14:textId="50B68E9A" w:rsidR="00FF0D43" w:rsidRPr="00684376" w:rsidRDefault="00FF0D43" w:rsidP="00F76295">
            <w:pPr>
              <w:suppressAutoHyphens w:val="0"/>
              <w:spacing w:after="0"/>
              <w:jc w:val="center"/>
              <w:rPr>
                <w:color w:val="000000"/>
                <w:szCs w:val="22"/>
                <w:lang w:val="el-GR" w:eastAsia="el-GR"/>
              </w:rPr>
            </w:pPr>
            <w:r w:rsidRPr="00684376">
              <w:rPr>
                <w:color w:val="000000"/>
                <w:szCs w:val="22"/>
                <w:lang w:val="el-GR" w:eastAsia="el-GR"/>
              </w:rPr>
              <w:t>ΚΡΙΘΑΡΑΚΙ</w:t>
            </w:r>
          </w:p>
        </w:tc>
        <w:tc>
          <w:tcPr>
            <w:tcW w:w="1349" w:type="dxa"/>
            <w:tcBorders>
              <w:top w:val="nil"/>
              <w:left w:val="nil"/>
              <w:bottom w:val="single" w:sz="4" w:space="0" w:color="auto"/>
              <w:right w:val="single" w:sz="4" w:space="0" w:color="auto"/>
            </w:tcBorders>
            <w:shd w:val="clear" w:color="000000" w:fill="FFFFFF"/>
            <w:hideMark/>
          </w:tcPr>
          <w:p w14:paraId="7DABB0A8" w14:textId="6862DBB8" w:rsidR="00FF0D43" w:rsidRPr="00684376" w:rsidRDefault="00FF0D43" w:rsidP="00F76295">
            <w:pPr>
              <w:suppressAutoHyphens w:val="0"/>
              <w:spacing w:after="0"/>
              <w:jc w:val="center"/>
              <w:rPr>
                <w:color w:val="000000"/>
                <w:szCs w:val="22"/>
                <w:lang w:val="el-GR" w:eastAsia="el-GR"/>
              </w:rPr>
            </w:pPr>
            <w:r w:rsidRPr="009632E6">
              <w:t>15851100-9</w:t>
            </w:r>
          </w:p>
        </w:tc>
        <w:tc>
          <w:tcPr>
            <w:tcW w:w="1824" w:type="dxa"/>
            <w:tcBorders>
              <w:top w:val="nil"/>
              <w:left w:val="nil"/>
              <w:bottom w:val="single" w:sz="4" w:space="0" w:color="auto"/>
              <w:right w:val="single" w:sz="4" w:space="0" w:color="auto"/>
            </w:tcBorders>
            <w:vAlign w:val="center"/>
            <w:hideMark/>
          </w:tcPr>
          <w:p w14:paraId="3EA51F08" w14:textId="51D75B77" w:rsidR="00FF0D43" w:rsidRPr="00684376" w:rsidRDefault="00FF0D43" w:rsidP="00F76295">
            <w:pPr>
              <w:suppressAutoHyphens w:val="0"/>
              <w:spacing w:after="0"/>
              <w:jc w:val="center"/>
              <w:rPr>
                <w:color w:val="000000"/>
                <w:szCs w:val="22"/>
                <w:lang w:val="el-GR" w:eastAsia="el-GR"/>
              </w:rPr>
            </w:pPr>
            <w:r w:rsidRPr="00684376">
              <w:rPr>
                <w:color w:val="000000"/>
                <w:szCs w:val="22"/>
                <w:lang w:val="el-GR" w:eastAsia="el-GR"/>
              </w:rPr>
              <w:t xml:space="preserve"> 500g</w:t>
            </w:r>
          </w:p>
        </w:tc>
        <w:tc>
          <w:tcPr>
            <w:tcW w:w="1206" w:type="dxa"/>
            <w:tcBorders>
              <w:top w:val="nil"/>
              <w:left w:val="nil"/>
              <w:bottom w:val="single" w:sz="4" w:space="0" w:color="auto"/>
              <w:right w:val="single" w:sz="4" w:space="0" w:color="auto"/>
            </w:tcBorders>
            <w:vAlign w:val="center"/>
            <w:hideMark/>
          </w:tcPr>
          <w:p w14:paraId="5FA45570" w14:textId="2AE16E47" w:rsidR="00FF0D43" w:rsidRPr="00684376" w:rsidRDefault="00FF0D43" w:rsidP="00F76295">
            <w:pPr>
              <w:suppressAutoHyphens w:val="0"/>
              <w:spacing w:after="0"/>
              <w:jc w:val="center"/>
              <w:rPr>
                <w:color w:val="000000"/>
                <w:szCs w:val="22"/>
                <w:lang w:val="el-GR" w:eastAsia="el-GR"/>
              </w:rPr>
            </w:pPr>
            <w:r>
              <w:rPr>
                <w:color w:val="000000"/>
                <w:szCs w:val="22"/>
                <w:lang w:val="el-GR" w:eastAsia="el-GR"/>
              </w:rPr>
              <w:t>ΤΕΜΑΧΙΟ</w:t>
            </w:r>
          </w:p>
        </w:tc>
        <w:tc>
          <w:tcPr>
            <w:tcW w:w="2088" w:type="dxa"/>
            <w:tcBorders>
              <w:top w:val="nil"/>
              <w:left w:val="nil"/>
              <w:bottom w:val="single" w:sz="4" w:space="0" w:color="auto"/>
              <w:right w:val="single" w:sz="4" w:space="0" w:color="auto"/>
            </w:tcBorders>
            <w:vAlign w:val="center"/>
            <w:hideMark/>
          </w:tcPr>
          <w:p w14:paraId="3E6E9A3B" w14:textId="1934ADC0" w:rsidR="00FF0D43" w:rsidRPr="00684376" w:rsidRDefault="00FF0D43" w:rsidP="00F76295">
            <w:pPr>
              <w:suppressAutoHyphens w:val="0"/>
              <w:spacing w:after="0"/>
              <w:jc w:val="center"/>
              <w:rPr>
                <w:color w:val="000000"/>
                <w:szCs w:val="22"/>
                <w:lang w:val="el-GR" w:eastAsia="el-GR"/>
              </w:rPr>
            </w:pPr>
            <w:r>
              <w:rPr>
                <w:color w:val="000000"/>
                <w:szCs w:val="22"/>
                <w:lang w:val="el-GR" w:eastAsia="el-GR"/>
              </w:rPr>
              <w:t>1,38</w:t>
            </w:r>
            <w:r>
              <w:rPr>
                <w:color w:val="000000"/>
                <w:szCs w:val="22"/>
                <w:lang w:val="en-US" w:eastAsia="el-GR"/>
              </w:rPr>
              <w:t xml:space="preserve"> </w:t>
            </w:r>
            <w:r w:rsidRPr="00684376">
              <w:rPr>
                <w:color w:val="000000"/>
                <w:szCs w:val="22"/>
                <w:lang w:val="el-GR" w:eastAsia="el-GR"/>
              </w:rPr>
              <w:t>€</w:t>
            </w:r>
          </w:p>
        </w:tc>
      </w:tr>
      <w:tr w:rsidR="00FF0D43" w:rsidRPr="00684376" w14:paraId="76A274E7" w14:textId="77777777" w:rsidTr="00775ED3">
        <w:trPr>
          <w:trHeight w:val="372"/>
        </w:trPr>
        <w:tc>
          <w:tcPr>
            <w:tcW w:w="709" w:type="dxa"/>
            <w:tcBorders>
              <w:top w:val="nil"/>
              <w:left w:val="single" w:sz="4" w:space="0" w:color="auto"/>
              <w:bottom w:val="single" w:sz="4" w:space="0" w:color="auto"/>
              <w:right w:val="single" w:sz="4" w:space="0" w:color="auto"/>
            </w:tcBorders>
            <w:vAlign w:val="center"/>
          </w:tcPr>
          <w:p w14:paraId="4DA54C2E" w14:textId="77777777" w:rsidR="00FF0D43" w:rsidRPr="004A0A42" w:rsidRDefault="00FF0D43" w:rsidP="00F76295">
            <w:pPr>
              <w:pStyle w:val="aff1"/>
              <w:numPr>
                <w:ilvl w:val="0"/>
                <w:numId w:val="17"/>
              </w:numPr>
              <w:jc w:val="center"/>
              <w:rPr>
                <w:color w:val="000000"/>
                <w:szCs w:val="22"/>
                <w:lang w:val="el-GR"/>
              </w:rPr>
            </w:pPr>
          </w:p>
        </w:tc>
        <w:tc>
          <w:tcPr>
            <w:tcW w:w="1896" w:type="dxa"/>
            <w:tcBorders>
              <w:top w:val="nil"/>
              <w:left w:val="nil"/>
              <w:bottom w:val="single" w:sz="4" w:space="0" w:color="auto"/>
              <w:right w:val="single" w:sz="4" w:space="0" w:color="auto"/>
            </w:tcBorders>
            <w:vAlign w:val="center"/>
          </w:tcPr>
          <w:p w14:paraId="59686111" w14:textId="66D19775" w:rsidR="00FF0D43" w:rsidRPr="009B5BC2" w:rsidRDefault="00FF0D43" w:rsidP="00F76295">
            <w:pPr>
              <w:suppressAutoHyphens w:val="0"/>
              <w:spacing w:after="0"/>
              <w:jc w:val="center"/>
              <w:rPr>
                <w:color w:val="000000"/>
                <w:szCs w:val="22"/>
                <w:lang w:val="el-GR" w:eastAsia="el-GR"/>
              </w:rPr>
            </w:pPr>
            <w:r w:rsidRPr="00684376">
              <w:rPr>
                <w:color w:val="000000"/>
                <w:szCs w:val="22"/>
                <w:lang w:val="el-GR" w:eastAsia="el-GR"/>
              </w:rPr>
              <w:t>ΤΟΜΑΤΟΧΥΜΟΣ</w:t>
            </w:r>
          </w:p>
        </w:tc>
        <w:tc>
          <w:tcPr>
            <w:tcW w:w="1349" w:type="dxa"/>
            <w:tcBorders>
              <w:top w:val="nil"/>
              <w:left w:val="nil"/>
              <w:bottom w:val="single" w:sz="4" w:space="0" w:color="auto"/>
              <w:right w:val="single" w:sz="4" w:space="0" w:color="auto"/>
            </w:tcBorders>
            <w:shd w:val="clear" w:color="000000" w:fill="FFFFFF"/>
          </w:tcPr>
          <w:p w14:paraId="1460B9A5" w14:textId="1BED3A46" w:rsidR="00FF0D43" w:rsidRPr="00684376" w:rsidRDefault="00FF0D43" w:rsidP="00F76295">
            <w:pPr>
              <w:suppressAutoHyphens w:val="0"/>
              <w:spacing w:after="0"/>
              <w:jc w:val="center"/>
              <w:rPr>
                <w:color w:val="000000"/>
                <w:szCs w:val="22"/>
                <w:lang w:val="el-GR" w:eastAsia="el-GR"/>
              </w:rPr>
            </w:pPr>
            <w:r w:rsidRPr="009632E6">
              <w:t>15331427-6</w:t>
            </w:r>
          </w:p>
        </w:tc>
        <w:tc>
          <w:tcPr>
            <w:tcW w:w="1824" w:type="dxa"/>
            <w:tcBorders>
              <w:top w:val="nil"/>
              <w:left w:val="nil"/>
              <w:bottom w:val="single" w:sz="4" w:space="0" w:color="auto"/>
              <w:right w:val="single" w:sz="4" w:space="0" w:color="auto"/>
            </w:tcBorders>
            <w:vAlign w:val="center"/>
          </w:tcPr>
          <w:p w14:paraId="5DBEBB11" w14:textId="3F7C5A27" w:rsidR="00FF0D43" w:rsidRPr="00684376" w:rsidRDefault="00FF0D43" w:rsidP="00F76295">
            <w:pPr>
              <w:suppressAutoHyphens w:val="0"/>
              <w:spacing w:after="0"/>
              <w:jc w:val="center"/>
              <w:rPr>
                <w:color w:val="000000"/>
                <w:szCs w:val="22"/>
                <w:lang w:val="el-GR" w:eastAsia="el-GR"/>
              </w:rPr>
            </w:pPr>
            <w:r w:rsidRPr="00684376">
              <w:rPr>
                <w:color w:val="000000"/>
                <w:szCs w:val="22"/>
                <w:lang w:val="el-GR" w:eastAsia="el-GR"/>
              </w:rPr>
              <w:t xml:space="preserve"> 500g</w:t>
            </w:r>
          </w:p>
        </w:tc>
        <w:tc>
          <w:tcPr>
            <w:tcW w:w="1206" w:type="dxa"/>
            <w:tcBorders>
              <w:top w:val="nil"/>
              <w:left w:val="nil"/>
              <w:bottom w:val="single" w:sz="4" w:space="0" w:color="auto"/>
              <w:right w:val="single" w:sz="4" w:space="0" w:color="auto"/>
            </w:tcBorders>
            <w:vAlign w:val="center"/>
          </w:tcPr>
          <w:p w14:paraId="791B69FE" w14:textId="0618DE3A" w:rsidR="00FF0D43" w:rsidRPr="00684376" w:rsidRDefault="00FF0D43" w:rsidP="00F76295">
            <w:pPr>
              <w:suppressAutoHyphens w:val="0"/>
              <w:spacing w:after="0"/>
              <w:jc w:val="center"/>
              <w:rPr>
                <w:color w:val="000000"/>
                <w:szCs w:val="22"/>
                <w:lang w:val="el-GR" w:eastAsia="el-GR"/>
              </w:rPr>
            </w:pPr>
            <w:r>
              <w:rPr>
                <w:color w:val="000000"/>
                <w:szCs w:val="22"/>
                <w:lang w:val="el-GR" w:eastAsia="el-GR"/>
              </w:rPr>
              <w:t>ΤΕΜΑΧΙΟ</w:t>
            </w:r>
          </w:p>
        </w:tc>
        <w:tc>
          <w:tcPr>
            <w:tcW w:w="2088" w:type="dxa"/>
            <w:tcBorders>
              <w:top w:val="nil"/>
              <w:left w:val="nil"/>
              <w:bottom w:val="single" w:sz="4" w:space="0" w:color="auto"/>
              <w:right w:val="single" w:sz="4" w:space="0" w:color="auto"/>
            </w:tcBorders>
            <w:vAlign w:val="center"/>
          </w:tcPr>
          <w:p w14:paraId="2BBE27EA" w14:textId="677E9F45" w:rsidR="00FF0D43" w:rsidRPr="00684376" w:rsidRDefault="00FF0D43" w:rsidP="00F76295">
            <w:pPr>
              <w:suppressAutoHyphens w:val="0"/>
              <w:spacing w:after="0"/>
              <w:jc w:val="center"/>
              <w:rPr>
                <w:color w:val="000000"/>
                <w:szCs w:val="22"/>
                <w:lang w:val="el-GR" w:eastAsia="el-GR"/>
              </w:rPr>
            </w:pPr>
            <w:r>
              <w:rPr>
                <w:color w:val="000000"/>
                <w:szCs w:val="22"/>
                <w:lang w:val="el-GR" w:eastAsia="el-GR"/>
              </w:rPr>
              <w:t>1,16</w:t>
            </w:r>
            <w:r w:rsidRPr="00684376">
              <w:rPr>
                <w:color w:val="000000"/>
                <w:szCs w:val="22"/>
                <w:lang w:val="el-GR" w:eastAsia="el-GR"/>
              </w:rPr>
              <w:t xml:space="preserve"> €</w:t>
            </w:r>
          </w:p>
        </w:tc>
      </w:tr>
      <w:tr w:rsidR="00FF0D43" w:rsidRPr="00684376" w14:paraId="0130FF25" w14:textId="77777777" w:rsidTr="00775ED3">
        <w:trPr>
          <w:trHeight w:val="420"/>
        </w:trPr>
        <w:tc>
          <w:tcPr>
            <w:tcW w:w="709" w:type="dxa"/>
            <w:tcBorders>
              <w:top w:val="nil"/>
              <w:left w:val="single" w:sz="4" w:space="0" w:color="auto"/>
              <w:bottom w:val="single" w:sz="4" w:space="0" w:color="auto"/>
              <w:right w:val="single" w:sz="4" w:space="0" w:color="auto"/>
            </w:tcBorders>
            <w:vAlign w:val="center"/>
            <w:hideMark/>
          </w:tcPr>
          <w:p w14:paraId="516BC3D8" w14:textId="77777777" w:rsidR="00FF0D43" w:rsidRPr="004A0A42" w:rsidRDefault="00FF0D43" w:rsidP="00F76295">
            <w:pPr>
              <w:pStyle w:val="aff1"/>
              <w:numPr>
                <w:ilvl w:val="0"/>
                <w:numId w:val="17"/>
              </w:numPr>
              <w:jc w:val="center"/>
              <w:rPr>
                <w:color w:val="000000"/>
                <w:szCs w:val="22"/>
                <w:lang w:val="el-GR"/>
              </w:rPr>
            </w:pPr>
          </w:p>
        </w:tc>
        <w:tc>
          <w:tcPr>
            <w:tcW w:w="1896" w:type="dxa"/>
            <w:tcBorders>
              <w:top w:val="nil"/>
              <w:left w:val="nil"/>
              <w:bottom w:val="single" w:sz="4" w:space="0" w:color="auto"/>
              <w:right w:val="single" w:sz="4" w:space="0" w:color="auto"/>
            </w:tcBorders>
            <w:vAlign w:val="center"/>
            <w:hideMark/>
          </w:tcPr>
          <w:p w14:paraId="2E450E1C" w14:textId="4455DF44" w:rsidR="00FF0D43" w:rsidRPr="00684376" w:rsidRDefault="00FF0D43" w:rsidP="00F76295">
            <w:pPr>
              <w:suppressAutoHyphens w:val="0"/>
              <w:spacing w:after="0"/>
              <w:jc w:val="center"/>
              <w:rPr>
                <w:color w:val="000000"/>
                <w:szCs w:val="22"/>
                <w:lang w:val="el-GR" w:eastAsia="el-GR"/>
              </w:rPr>
            </w:pPr>
            <w:r>
              <w:rPr>
                <w:color w:val="000000"/>
                <w:szCs w:val="22"/>
                <w:lang w:val="el-GR" w:eastAsia="el-GR"/>
              </w:rPr>
              <w:t>ΤΟΝΟΣ ΣΕ ΚΟΝΣΕΡΒΑ</w:t>
            </w:r>
          </w:p>
        </w:tc>
        <w:tc>
          <w:tcPr>
            <w:tcW w:w="1349" w:type="dxa"/>
            <w:tcBorders>
              <w:top w:val="nil"/>
              <w:left w:val="nil"/>
              <w:bottom w:val="single" w:sz="4" w:space="0" w:color="auto"/>
              <w:right w:val="single" w:sz="4" w:space="0" w:color="auto"/>
            </w:tcBorders>
            <w:shd w:val="clear" w:color="000000" w:fill="FFFFFF"/>
            <w:hideMark/>
          </w:tcPr>
          <w:p w14:paraId="2A3B1D71" w14:textId="498D3BE1" w:rsidR="00FF0D43" w:rsidRPr="00684376" w:rsidRDefault="00FF0D43" w:rsidP="00F76295">
            <w:pPr>
              <w:suppressAutoHyphens w:val="0"/>
              <w:spacing w:after="0"/>
              <w:jc w:val="center"/>
              <w:rPr>
                <w:color w:val="000000"/>
                <w:szCs w:val="22"/>
                <w:lang w:val="el-GR" w:eastAsia="el-GR"/>
              </w:rPr>
            </w:pPr>
            <w:r w:rsidRPr="009632E6">
              <w:t>15241400-3</w:t>
            </w:r>
          </w:p>
        </w:tc>
        <w:tc>
          <w:tcPr>
            <w:tcW w:w="1824" w:type="dxa"/>
            <w:tcBorders>
              <w:top w:val="nil"/>
              <w:left w:val="nil"/>
              <w:bottom w:val="single" w:sz="4" w:space="0" w:color="auto"/>
              <w:right w:val="single" w:sz="4" w:space="0" w:color="auto"/>
            </w:tcBorders>
            <w:vAlign w:val="center"/>
            <w:hideMark/>
          </w:tcPr>
          <w:p w14:paraId="38E546A7" w14:textId="6D148A4C" w:rsidR="00FF0D43" w:rsidRPr="00684376" w:rsidRDefault="00FF0D43" w:rsidP="00F76295">
            <w:pPr>
              <w:suppressAutoHyphens w:val="0"/>
              <w:spacing w:after="0"/>
              <w:jc w:val="center"/>
              <w:rPr>
                <w:color w:val="000000"/>
                <w:szCs w:val="22"/>
                <w:lang w:val="el-GR" w:eastAsia="el-GR"/>
              </w:rPr>
            </w:pPr>
            <w:r w:rsidRPr="009B5BC2">
              <w:rPr>
                <w:color w:val="000000"/>
                <w:szCs w:val="22"/>
                <w:lang w:val="el-GR" w:eastAsia="el-GR"/>
              </w:rPr>
              <w:t>150g – 170g</w:t>
            </w:r>
          </w:p>
        </w:tc>
        <w:tc>
          <w:tcPr>
            <w:tcW w:w="1206" w:type="dxa"/>
            <w:tcBorders>
              <w:top w:val="nil"/>
              <w:left w:val="nil"/>
              <w:bottom w:val="single" w:sz="4" w:space="0" w:color="auto"/>
              <w:right w:val="single" w:sz="4" w:space="0" w:color="auto"/>
            </w:tcBorders>
            <w:vAlign w:val="center"/>
            <w:hideMark/>
          </w:tcPr>
          <w:p w14:paraId="4ED43CE6" w14:textId="56CD8D88" w:rsidR="00FF0D43" w:rsidRPr="00684376" w:rsidRDefault="00FF0D43" w:rsidP="00F76295">
            <w:pPr>
              <w:suppressAutoHyphens w:val="0"/>
              <w:spacing w:after="0"/>
              <w:jc w:val="center"/>
              <w:rPr>
                <w:color w:val="000000"/>
                <w:szCs w:val="22"/>
                <w:lang w:val="el-GR" w:eastAsia="el-GR"/>
              </w:rPr>
            </w:pPr>
            <w:r>
              <w:rPr>
                <w:color w:val="000000"/>
                <w:szCs w:val="22"/>
                <w:lang w:val="el-GR" w:eastAsia="el-GR"/>
              </w:rPr>
              <w:t>ΤΕΜΑΧΙΟ</w:t>
            </w:r>
          </w:p>
        </w:tc>
        <w:tc>
          <w:tcPr>
            <w:tcW w:w="2088" w:type="dxa"/>
            <w:tcBorders>
              <w:top w:val="nil"/>
              <w:left w:val="nil"/>
              <w:bottom w:val="single" w:sz="4" w:space="0" w:color="auto"/>
              <w:right w:val="single" w:sz="4" w:space="0" w:color="auto"/>
            </w:tcBorders>
            <w:vAlign w:val="center"/>
            <w:hideMark/>
          </w:tcPr>
          <w:p w14:paraId="3F31214A" w14:textId="036CA3C6" w:rsidR="00FF0D43" w:rsidRPr="00684376" w:rsidRDefault="00FF0D43" w:rsidP="00F76295">
            <w:pPr>
              <w:suppressAutoHyphens w:val="0"/>
              <w:spacing w:after="0"/>
              <w:jc w:val="center"/>
              <w:rPr>
                <w:color w:val="000000"/>
                <w:szCs w:val="22"/>
                <w:lang w:val="el-GR" w:eastAsia="el-GR"/>
              </w:rPr>
            </w:pPr>
            <w:r>
              <w:rPr>
                <w:color w:val="000000"/>
                <w:szCs w:val="22"/>
                <w:lang w:val="el-GR" w:eastAsia="el-GR"/>
              </w:rPr>
              <w:t xml:space="preserve">3,65 </w:t>
            </w:r>
            <w:r w:rsidRPr="00F76295">
              <w:rPr>
                <w:color w:val="000000"/>
                <w:szCs w:val="22"/>
                <w:lang w:val="el-GR" w:eastAsia="el-GR"/>
              </w:rPr>
              <w:t>€</w:t>
            </w:r>
          </w:p>
        </w:tc>
      </w:tr>
      <w:tr w:rsidR="00FF0D43" w:rsidRPr="00684376" w14:paraId="42D01B7F" w14:textId="77777777" w:rsidTr="00775ED3">
        <w:trPr>
          <w:trHeight w:val="420"/>
        </w:trPr>
        <w:tc>
          <w:tcPr>
            <w:tcW w:w="709" w:type="dxa"/>
            <w:tcBorders>
              <w:top w:val="nil"/>
              <w:left w:val="single" w:sz="4" w:space="0" w:color="auto"/>
              <w:bottom w:val="single" w:sz="4" w:space="0" w:color="auto"/>
              <w:right w:val="single" w:sz="4" w:space="0" w:color="auto"/>
            </w:tcBorders>
            <w:vAlign w:val="center"/>
          </w:tcPr>
          <w:p w14:paraId="4FB8E1B1" w14:textId="77777777" w:rsidR="00FF0D43" w:rsidRPr="004A0A42" w:rsidRDefault="00FF0D43" w:rsidP="00F76295">
            <w:pPr>
              <w:pStyle w:val="aff1"/>
              <w:numPr>
                <w:ilvl w:val="0"/>
                <w:numId w:val="17"/>
              </w:numPr>
              <w:jc w:val="center"/>
              <w:rPr>
                <w:color w:val="000000"/>
                <w:szCs w:val="22"/>
                <w:lang w:val="el-GR"/>
              </w:rPr>
            </w:pPr>
          </w:p>
        </w:tc>
        <w:tc>
          <w:tcPr>
            <w:tcW w:w="1896" w:type="dxa"/>
            <w:tcBorders>
              <w:top w:val="nil"/>
              <w:left w:val="nil"/>
              <w:bottom w:val="single" w:sz="4" w:space="0" w:color="auto"/>
              <w:right w:val="single" w:sz="4" w:space="0" w:color="auto"/>
            </w:tcBorders>
            <w:vAlign w:val="center"/>
          </w:tcPr>
          <w:p w14:paraId="02B72670" w14:textId="45C4FF60" w:rsidR="00FF0D43" w:rsidRPr="00684376" w:rsidRDefault="00FF0D43" w:rsidP="00F76295">
            <w:pPr>
              <w:suppressAutoHyphens w:val="0"/>
              <w:spacing w:after="0"/>
              <w:jc w:val="center"/>
              <w:rPr>
                <w:color w:val="000000"/>
                <w:szCs w:val="22"/>
                <w:lang w:val="el-GR" w:eastAsia="el-GR"/>
              </w:rPr>
            </w:pPr>
            <w:r w:rsidRPr="00684376">
              <w:rPr>
                <w:color w:val="000000"/>
                <w:szCs w:val="22"/>
                <w:lang w:val="el-GR" w:eastAsia="el-GR"/>
              </w:rPr>
              <w:t>ΖΑΧΑΡΗ</w:t>
            </w:r>
          </w:p>
        </w:tc>
        <w:tc>
          <w:tcPr>
            <w:tcW w:w="1349" w:type="dxa"/>
            <w:tcBorders>
              <w:top w:val="nil"/>
              <w:left w:val="nil"/>
              <w:bottom w:val="single" w:sz="4" w:space="0" w:color="auto"/>
              <w:right w:val="single" w:sz="4" w:space="0" w:color="auto"/>
            </w:tcBorders>
            <w:shd w:val="clear" w:color="000000" w:fill="FFFFFF"/>
          </w:tcPr>
          <w:p w14:paraId="474A3B2D" w14:textId="778E0507" w:rsidR="00FF0D43" w:rsidRPr="00684376" w:rsidRDefault="00FF0D43" w:rsidP="00F76295">
            <w:pPr>
              <w:suppressAutoHyphens w:val="0"/>
              <w:spacing w:after="0"/>
              <w:jc w:val="center"/>
              <w:rPr>
                <w:color w:val="000000"/>
                <w:szCs w:val="22"/>
                <w:lang w:val="el-GR" w:eastAsia="el-GR"/>
              </w:rPr>
            </w:pPr>
            <w:r w:rsidRPr="009632E6">
              <w:t>15831200-4</w:t>
            </w:r>
          </w:p>
        </w:tc>
        <w:tc>
          <w:tcPr>
            <w:tcW w:w="1824" w:type="dxa"/>
            <w:tcBorders>
              <w:top w:val="nil"/>
              <w:left w:val="nil"/>
              <w:bottom w:val="single" w:sz="4" w:space="0" w:color="auto"/>
              <w:right w:val="single" w:sz="4" w:space="0" w:color="auto"/>
            </w:tcBorders>
            <w:vAlign w:val="center"/>
          </w:tcPr>
          <w:p w14:paraId="05CD18CD" w14:textId="79752C2A" w:rsidR="00FF0D43" w:rsidRPr="00E6026A" w:rsidRDefault="00FF0D43" w:rsidP="00F76295">
            <w:pPr>
              <w:suppressAutoHyphens w:val="0"/>
              <w:spacing w:after="0"/>
              <w:jc w:val="center"/>
              <w:rPr>
                <w:color w:val="000000"/>
                <w:szCs w:val="22"/>
                <w:lang w:val="en-US" w:eastAsia="el-GR"/>
              </w:rPr>
            </w:pPr>
            <w:r w:rsidRPr="00684376">
              <w:rPr>
                <w:color w:val="000000"/>
                <w:szCs w:val="22"/>
                <w:lang w:val="el-GR" w:eastAsia="el-GR"/>
              </w:rPr>
              <w:t xml:space="preserve"> 1000g</w:t>
            </w:r>
          </w:p>
        </w:tc>
        <w:tc>
          <w:tcPr>
            <w:tcW w:w="1206" w:type="dxa"/>
            <w:tcBorders>
              <w:top w:val="nil"/>
              <w:left w:val="nil"/>
              <w:bottom w:val="single" w:sz="4" w:space="0" w:color="auto"/>
              <w:right w:val="single" w:sz="4" w:space="0" w:color="auto"/>
            </w:tcBorders>
            <w:vAlign w:val="center"/>
          </w:tcPr>
          <w:p w14:paraId="283D26B9" w14:textId="7E430844" w:rsidR="00FF0D43" w:rsidRPr="00684376" w:rsidRDefault="00FF0D43" w:rsidP="00F76295">
            <w:pPr>
              <w:suppressAutoHyphens w:val="0"/>
              <w:spacing w:after="0"/>
              <w:jc w:val="center"/>
              <w:rPr>
                <w:color w:val="000000"/>
                <w:szCs w:val="22"/>
                <w:lang w:val="el-GR" w:eastAsia="el-GR"/>
              </w:rPr>
            </w:pPr>
            <w:r>
              <w:rPr>
                <w:color w:val="000000"/>
                <w:szCs w:val="22"/>
                <w:lang w:val="el-GR" w:eastAsia="el-GR"/>
              </w:rPr>
              <w:t>ΤΕΜΑΧΙΟ</w:t>
            </w:r>
          </w:p>
        </w:tc>
        <w:tc>
          <w:tcPr>
            <w:tcW w:w="2088" w:type="dxa"/>
            <w:tcBorders>
              <w:top w:val="nil"/>
              <w:left w:val="nil"/>
              <w:bottom w:val="single" w:sz="4" w:space="0" w:color="auto"/>
              <w:right w:val="single" w:sz="4" w:space="0" w:color="auto"/>
            </w:tcBorders>
            <w:vAlign w:val="center"/>
          </w:tcPr>
          <w:p w14:paraId="4D034E2A" w14:textId="7BCC6805" w:rsidR="00FF0D43" w:rsidRPr="00684376" w:rsidRDefault="00FF0D43" w:rsidP="00F76295">
            <w:pPr>
              <w:suppressAutoHyphens w:val="0"/>
              <w:spacing w:after="0"/>
              <w:jc w:val="center"/>
              <w:rPr>
                <w:color w:val="000000"/>
                <w:szCs w:val="22"/>
                <w:lang w:val="el-GR" w:eastAsia="el-GR"/>
              </w:rPr>
            </w:pPr>
            <w:r>
              <w:rPr>
                <w:color w:val="000000"/>
                <w:szCs w:val="22"/>
                <w:lang w:val="el-GR" w:eastAsia="el-GR"/>
              </w:rPr>
              <w:t>1</w:t>
            </w:r>
            <w:r w:rsidRPr="00684376">
              <w:rPr>
                <w:color w:val="000000"/>
                <w:szCs w:val="22"/>
                <w:lang w:val="el-GR" w:eastAsia="el-GR"/>
              </w:rPr>
              <w:t>,</w:t>
            </w:r>
            <w:r>
              <w:rPr>
                <w:color w:val="000000"/>
                <w:szCs w:val="22"/>
                <w:lang w:val="el-GR" w:eastAsia="el-GR"/>
              </w:rPr>
              <w:t>23</w:t>
            </w:r>
            <w:r w:rsidRPr="00684376">
              <w:rPr>
                <w:color w:val="000000"/>
                <w:szCs w:val="22"/>
                <w:lang w:val="el-GR" w:eastAsia="el-GR"/>
              </w:rPr>
              <w:t xml:space="preserve"> €</w:t>
            </w:r>
          </w:p>
        </w:tc>
      </w:tr>
      <w:tr w:rsidR="00FF0D43" w:rsidRPr="00684376" w14:paraId="55EB30FB" w14:textId="77777777" w:rsidTr="00775ED3">
        <w:trPr>
          <w:trHeight w:val="420"/>
        </w:trPr>
        <w:tc>
          <w:tcPr>
            <w:tcW w:w="709" w:type="dxa"/>
            <w:tcBorders>
              <w:top w:val="nil"/>
              <w:left w:val="single" w:sz="4" w:space="0" w:color="auto"/>
              <w:bottom w:val="single" w:sz="4" w:space="0" w:color="auto"/>
              <w:right w:val="single" w:sz="4" w:space="0" w:color="auto"/>
            </w:tcBorders>
            <w:vAlign w:val="center"/>
          </w:tcPr>
          <w:p w14:paraId="44BB9EC5" w14:textId="77777777" w:rsidR="00FF0D43" w:rsidRPr="004A0A42" w:rsidRDefault="00FF0D43" w:rsidP="00F76295">
            <w:pPr>
              <w:pStyle w:val="aff1"/>
              <w:numPr>
                <w:ilvl w:val="0"/>
                <w:numId w:val="17"/>
              </w:numPr>
              <w:jc w:val="center"/>
              <w:rPr>
                <w:color w:val="000000"/>
                <w:szCs w:val="22"/>
                <w:lang w:val="el-GR"/>
              </w:rPr>
            </w:pPr>
          </w:p>
        </w:tc>
        <w:tc>
          <w:tcPr>
            <w:tcW w:w="1896" w:type="dxa"/>
            <w:tcBorders>
              <w:top w:val="nil"/>
              <w:left w:val="nil"/>
              <w:bottom w:val="single" w:sz="4" w:space="0" w:color="auto"/>
              <w:right w:val="single" w:sz="4" w:space="0" w:color="auto"/>
            </w:tcBorders>
            <w:vAlign w:val="center"/>
          </w:tcPr>
          <w:p w14:paraId="6CC6B7EA" w14:textId="2F926564" w:rsidR="00FF0D43" w:rsidRPr="009B5BC2" w:rsidRDefault="00FF0D43" w:rsidP="00F76295">
            <w:pPr>
              <w:suppressAutoHyphens w:val="0"/>
              <w:spacing w:after="0"/>
              <w:jc w:val="center"/>
              <w:rPr>
                <w:color w:val="000000"/>
                <w:szCs w:val="22"/>
                <w:lang w:val="el-GR" w:eastAsia="el-GR"/>
              </w:rPr>
            </w:pPr>
            <w:r>
              <w:rPr>
                <w:color w:val="000000"/>
                <w:szCs w:val="22"/>
                <w:lang w:val="el-GR" w:eastAsia="el-GR"/>
              </w:rPr>
              <w:t>ΨΩΜΙ ΣΕ ΦΕΤΕΣ</w:t>
            </w:r>
          </w:p>
        </w:tc>
        <w:tc>
          <w:tcPr>
            <w:tcW w:w="1349" w:type="dxa"/>
            <w:tcBorders>
              <w:top w:val="nil"/>
              <w:left w:val="nil"/>
              <w:bottom w:val="single" w:sz="4" w:space="0" w:color="auto"/>
              <w:right w:val="single" w:sz="4" w:space="0" w:color="auto"/>
            </w:tcBorders>
            <w:shd w:val="clear" w:color="000000" w:fill="FFFFFF"/>
          </w:tcPr>
          <w:p w14:paraId="1E8A8FBC" w14:textId="5C17F517" w:rsidR="00FF0D43" w:rsidRPr="00684376" w:rsidRDefault="00FF0D43" w:rsidP="00F76295">
            <w:pPr>
              <w:suppressAutoHyphens w:val="0"/>
              <w:spacing w:after="0"/>
              <w:jc w:val="center"/>
              <w:rPr>
                <w:color w:val="000000"/>
                <w:szCs w:val="22"/>
                <w:lang w:val="el-GR" w:eastAsia="el-GR"/>
              </w:rPr>
            </w:pPr>
            <w:r w:rsidRPr="009632E6">
              <w:t>15612500-6</w:t>
            </w:r>
          </w:p>
        </w:tc>
        <w:tc>
          <w:tcPr>
            <w:tcW w:w="1824" w:type="dxa"/>
            <w:tcBorders>
              <w:top w:val="nil"/>
              <w:left w:val="nil"/>
              <w:bottom w:val="single" w:sz="4" w:space="0" w:color="auto"/>
              <w:right w:val="single" w:sz="4" w:space="0" w:color="auto"/>
            </w:tcBorders>
            <w:vAlign w:val="center"/>
          </w:tcPr>
          <w:p w14:paraId="44B8DF5C" w14:textId="26347A9D" w:rsidR="00FF0D43" w:rsidRPr="00684376" w:rsidRDefault="00FF0D43" w:rsidP="00F76295">
            <w:pPr>
              <w:suppressAutoHyphens w:val="0"/>
              <w:spacing w:after="0"/>
              <w:jc w:val="center"/>
              <w:rPr>
                <w:color w:val="000000"/>
                <w:szCs w:val="22"/>
                <w:lang w:val="el-GR" w:eastAsia="el-GR"/>
              </w:rPr>
            </w:pPr>
            <w:r w:rsidRPr="00BB299C">
              <w:rPr>
                <w:color w:val="000000"/>
                <w:szCs w:val="22"/>
                <w:lang w:val="el-GR" w:eastAsia="el-GR"/>
              </w:rPr>
              <w:t xml:space="preserve">500g </w:t>
            </w:r>
            <w:r w:rsidRPr="00E6026A">
              <w:rPr>
                <w:color w:val="000000"/>
                <w:szCs w:val="22"/>
                <w:lang w:val="el-GR" w:eastAsia="el-GR"/>
              </w:rPr>
              <w:t>± 10%</w:t>
            </w:r>
          </w:p>
        </w:tc>
        <w:tc>
          <w:tcPr>
            <w:tcW w:w="1206" w:type="dxa"/>
            <w:tcBorders>
              <w:top w:val="nil"/>
              <w:left w:val="nil"/>
              <w:bottom w:val="single" w:sz="4" w:space="0" w:color="auto"/>
              <w:right w:val="single" w:sz="4" w:space="0" w:color="auto"/>
            </w:tcBorders>
            <w:vAlign w:val="center"/>
          </w:tcPr>
          <w:p w14:paraId="035DB1E1" w14:textId="1C2843E2" w:rsidR="00FF0D43" w:rsidRPr="00684376" w:rsidRDefault="00FF0D43" w:rsidP="00F76295">
            <w:pPr>
              <w:suppressAutoHyphens w:val="0"/>
              <w:spacing w:after="0"/>
              <w:jc w:val="center"/>
              <w:rPr>
                <w:color w:val="000000"/>
                <w:szCs w:val="22"/>
                <w:lang w:val="el-GR" w:eastAsia="el-GR"/>
              </w:rPr>
            </w:pPr>
            <w:r>
              <w:rPr>
                <w:color w:val="000000"/>
                <w:szCs w:val="22"/>
                <w:lang w:val="el-GR" w:eastAsia="el-GR"/>
              </w:rPr>
              <w:t>ΤΕΜΑΧΙΟ</w:t>
            </w:r>
          </w:p>
        </w:tc>
        <w:tc>
          <w:tcPr>
            <w:tcW w:w="2088" w:type="dxa"/>
            <w:tcBorders>
              <w:top w:val="nil"/>
              <w:left w:val="nil"/>
              <w:bottom w:val="single" w:sz="4" w:space="0" w:color="auto"/>
              <w:right w:val="single" w:sz="4" w:space="0" w:color="auto"/>
            </w:tcBorders>
            <w:vAlign w:val="center"/>
          </w:tcPr>
          <w:p w14:paraId="3C7DB5F7" w14:textId="39BAE401" w:rsidR="00FF0D43" w:rsidRPr="00684376" w:rsidRDefault="00FF0D43" w:rsidP="00F76295">
            <w:pPr>
              <w:suppressAutoHyphens w:val="0"/>
              <w:spacing w:after="0"/>
              <w:jc w:val="center"/>
              <w:rPr>
                <w:color w:val="000000"/>
                <w:szCs w:val="22"/>
                <w:lang w:val="el-GR" w:eastAsia="el-GR"/>
              </w:rPr>
            </w:pPr>
            <w:r>
              <w:rPr>
                <w:color w:val="000000"/>
                <w:szCs w:val="22"/>
                <w:lang w:val="el-GR" w:eastAsia="el-GR"/>
              </w:rPr>
              <w:t xml:space="preserve">1,97 </w:t>
            </w:r>
            <w:r w:rsidRPr="009260CA">
              <w:rPr>
                <w:color w:val="000000"/>
                <w:szCs w:val="22"/>
                <w:lang w:val="el-GR" w:eastAsia="el-GR"/>
              </w:rPr>
              <w:t>€</w:t>
            </w:r>
          </w:p>
        </w:tc>
      </w:tr>
      <w:tr w:rsidR="00FF0D43" w:rsidRPr="00684376" w14:paraId="47DD450F" w14:textId="77777777" w:rsidTr="00775ED3">
        <w:trPr>
          <w:trHeight w:val="408"/>
        </w:trPr>
        <w:tc>
          <w:tcPr>
            <w:tcW w:w="709" w:type="dxa"/>
            <w:tcBorders>
              <w:top w:val="nil"/>
              <w:left w:val="single" w:sz="4" w:space="0" w:color="auto"/>
              <w:bottom w:val="single" w:sz="4" w:space="0" w:color="auto"/>
              <w:right w:val="single" w:sz="4" w:space="0" w:color="auto"/>
            </w:tcBorders>
            <w:vAlign w:val="center"/>
            <w:hideMark/>
          </w:tcPr>
          <w:p w14:paraId="3AC2FF3A" w14:textId="77777777" w:rsidR="00FF0D43" w:rsidRPr="004A0A42" w:rsidRDefault="00FF0D43" w:rsidP="00F76295">
            <w:pPr>
              <w:pStyle w:val="aff1"/>
              <w:numPr>
                <w:ilvl w:val="0"/>
                <w:numId w:val="17"/>
              </w:numPr>
              <w:jc w:val="center"/>
              <w:rPr>
                <w:color w:val="000000"/>
                <w:szCs w:val="22"/>
                <w:lang w:val="el-GR"/>
              </w:rPr>
            </w:pPr>
          </w:p>
        </w:tc>
        <w:tc>
          <w:tcPr>
            <w:tcW w:w="1896" w:type="dxa"/>
            <w:tcBorders>
              <w:top w:val="nil"/>
              <w:left w:val="nil"/>
              <w:bottom w:val="single" w:sz="4" w:space="0" w:color="auto"/>
              <w:right w:val="single" w:sz="4" w:space="0" w:color="auto"/>
            </w:tcBorders>
            <w:vAlign w:val="center"/>
            <w:hideMark/>
          </w:tcPr>
          <w:p w14:paraId="65C61914" w14:textId="444F3E0C" w:rsidR="00FF0D43" w:rsidRPr="00684376" w:rsidRDefault="00FF0D43" w:rsidP="00F76295">
            <w:pPr>
              <w:suppressAutoHyphens w:val="0"/>
              <w:spacing w:after="0"/>
              <w:jc w:val="center"/>
              <w:rPr>
                <w:color w:val="000000"/>
                <w:szCs w:val="22"/>
                <w:lang w:val="el-GR" w:eastAsia="el-GR"/>
              </w:rPr>
            </w:pPr>
            <w:r>
              <w:rPr>
                <w:color w:val="000000"/>
                <w:szCs w:val="22"/>
                <w:lang w:val="el-GR" w:eastAsia="el-GR"/>
              </w:rPr>
              <w:t>ΜΑΡΓΑΡΙΝΗ</w:t>
            </w:r>
          </w:p>
        </w:tc>
        <w:tc>
          <w:tcPr>
            <w:tcW w:w="1349" w:type="dxa"/>
            <w:tcBorders>
              <w:top w:val="nil"/>
              <w:left w:val="nil"/>
              <w:bottom w:val="single" w:sz="4" w:space="0" w:color="auto"/>
              <w:right w:val="single" w:sz="4" w:space="0" w:color="auto"/>
            </w:tcBorders>
            <w:shd w:val="clear" w:color="000000" w:fill="FFFFFF"/>
            <w:hideMark/>
          </w:tcPr>
          <w:p w14:paraId="7BBCF944" w14:textId="03CB9264" w:rsidR="00FF0D43" w:rsidRPr="00684376" w:rsidRDefault="00FF0D43" w:rsidP="00F76295">
            <w:pPr>
              <w:suppressAutoHyphens w:val="0"/>
              <w:spacing w:after="0"/>
              <w:jc w:val="center"/>
              <w:rPr>
                <w:color w:val="000000"/>
                <w:szCs w:val="22"/>
                <w:lang w:val="el-GR" w:eastAsia="el-GR"/>
              </w:rPr>
            </w:pPr>
            <w:r w:rsidRPr="009632E6">
              <w:t>15431100-9</w:t>
            </w:r>
          </w:p>
        </w:tc>
        <w:tc>
          <w:tcPr>
            <w:tcW w:w="1824" w:type="dxa"/>
            <w:tcBorders>
              <w:top w:val="nil"/>
              <w:left w:val="nil"/>
              <w:bottom w:val="single" w:sz="4" w:space="0" w:color="auto"/>
              <w:right w:val="single" w:sz="4" w:space="0" w:color="auto"/>
            </w:tcBorders>
            <w:vAlign w:val="center"/>
            <w:hideMark/>
          </w:tcPr>
          <w:p w14:paraId="1BB3A037" w14:textId="4150027A" w:rsidR="00FF0D43" w:rsidRPr="00684376" w:rsidRDefault="00FF0D43" w:rsidP="00F76295">
            <w:pPr>
              <w:suppressAutoHyphens w:val="0"/>
              <w:spacing w:after="0"/>
              <w:jc w:val="center"/>
              <w:rPr>
                <w:color w:val="000000"/>
                <w:szCs w:val="22"/>
                <w:lang w:val="el-GR" w:eastAsia="el-GR"/>
              </w:rPr>
            </w:pPr>
            <w:r w:rsidRPr="00C54886">
              <w:rPr>
                <w:color w:val="000000"/>
                <w:szCs w:val="22"/>
                <w:lang w:val="el-GR" w:eastAsia="el-GR"/>
              </w:rPr>
              <w:t xml:space="preserve">200g </w:t>
            </w:r>
            <w:r w:rsidRPr="00E6026A">
              <w:rPr>
                <w:color w:val="000000"/>
                <w:szCs w:val="22"/>
                <w:lang w:val="el-GR" w:eastAsia="el-GR"/>
              </w:rPr>
              <w:t>± 10%</w:t>
            </w:r>
          </w:p>
        </w:tc>
        <w:tc>
          <w:tcPr>
            <w:tcW w:w="1206" w:type="dxa"/>
            <w:tcBorders>
              <w:top w:val="nil"/>
              <w:left w:val="nil"/>
              <w:bottom w:val="single" w:sz="4" w:space="0" w:color="auto"/>
              <w:right w:val="single" w:sz="4" w:space="0" w:color="auto"/>
            </w:tcBorders>
            <w:vAlign w:val="center"/>
            <w:hideMark/>
          </w:tcPr>
          <w:p w14:paraId="4A918836" w14:textId="357BDE1C" w:rsidR="00FF0D43" w:rsidRPr="00684376" w:rsidRDefault="00FF0D43" w:rsidP="00F76295">
            <w:pPr>
              <w:suppressAutoHyphens w:val="0"/>
              <w:spacing w:after="0"/>
              <w:jc w:val="center"/>
              <w:rPr>
                <w:color w:val="000000"/>
                <w:szCs w:val="22"/>
                <w:lang w:val="el-GR" w:eastAsia="el-GR"/>
              </w:rPr>
            </w:pPr>
            <w:r>
              <w:rPr>
                <w:color w:val="000000"/>
                <w:szCs w:val="22"/>
                <w:lang w:val="el-GR" w:eastAsia="el-GR"/>
              </w:rPr>
              <w:t>ΤΕΜΑΧΙΟ</w:t>
            </w:r>
          </w:p>
        </w:tc>
        <w:tc>
          <w:tcPr>
            <w:tcW w:w="2088" w:type="dxa"/>
            <w:tcBorders>
              <w:top w:val="nil"/>
              <w:left w:val="nil"/>
              <w:bottom w:val="single" w:sz="4" w:space="0" w:color="auto"/>
              <w:right w:val="single" w:sz="4" w:space="0" w:color="auto"/>
            </w:tcBorders>
            <w:vAlign w:val="center"/>
            <w:hideMark/>
          </w:tcPr>
          <w:p w14:paraId="4C23539D" w14:textId="085C6F3A" w:rsidR="00FF0D43" w:rsidRPr="00684376" w:rsidRDefault="00FF0D43" w:rsidP="00F76295">
            <w:pPr>
              <w:suppressAutoHyphens w:val="0"/>
              <w:spacing w:after="0"/>
              <w:jc w:val="center"/>
              <w:rPr>
                <w:color w:val="000000"/>
                <w:szCs w:val="22"/>
                <w:lang w:val="el-GR" w:eastAsia="el-GR"/>
              </w:rPr>
            </w:pPr>
            <w:r>
              <w:rPr>
                <w:color w:val="000000"/>
                <w:szCs w:val="22"/>
                <w:lang w:val="el-GR" w:eastAsia="el-GR"/>
              </w:rPr>
              <w:t xml:space="preserve">1,87 </w:t>
            </w:r>
            <w:r w:rsidRPr="00594ACF">
              <w:rPr>
                <w:color w:val="000000"/>
                <w:szCs w:val="22"/>
                <w:lang w:val="el-GR" w:eastAsia="el-GR"/>
              </w:rPr>
              <w:t>€</w:t>
            </w:r>
          </w:p>
        </w:tc>
      </w:tr>
      <w:tr w:rsidR="00FF0D43" w:rsidRPr="00684376" w14:paraId="51E9319F" w14:textId="77777777" w:rsidTr="00775ED3">
        <w:trPr>
          <w:trHeight w:val="444"/>
        </w:trPr>
        <w:tc>
          <w:tcPr>
            <w:tcW w:w="709" w:type="dxa"/>
            <w:tcBorders>
              <w:top w:val="nil"/>
              <w:left w:val="single" w:sz="4" w:space="0" w:color="auto"/>
              <w:bottom w:val="single" w:sz="4" w:space="0" w:color="auto"/>
              <w:right w:val="single" w:sz="4" w:space="0" w:color="auto"/>
            </w:tcBorders>
            <w:vAlign w:val="center"/>
            <w:hideMark/>
          </w:tcPr>
          <w:p w14:paraId="0EAF1D41" w14:textId="77777777" w:rsidR="00FF0D43" w:rsidRPr="004A0A42" w:rsidRDefault="00FF0D43" w:rsidP="00F76295">
            <w:pPr>
              <w:pStyle w:val="aff1"/>
              <w:numPr>
                <w:ilvl w:val="0"/>
                <w:numId w:val="17"/>
              </w:numPr>
              <w:jc w:val="center"/>
              <w:rPr>
                <w:color w:val="000000"/>
                <w:szCs w:val="22"/>
                <w:lang w:val="el-GR"/>
              </w:rPr>
            </w:pPr>
          </w:p>
        </w:tc>
        <w:tc>
          <w:tcPr>
            <w:tcW w:w="1896" w:type="dxa"/>
            <w:tcBorders>
              <w:top w:val="nil"/>
              <w:left w:val="nil"/>
              <w:bottom w:val="single" w:sz="4" w:space="0" w:color="auto"/>
              <w:right w:val="single" w:sz="4" w:space="0" w:color="auto"/>
            </w:tcBorders>
            <w:vAlign w:val="center"/>
            <w:hideMark/>
          </w:tcPr>
          <w:p w14:paraId="6F02010E" w14:textId="3E004AA3" w:rsidR="00FF0D43" w:rsidRPr="00684376" w:rsidRDefault="00FF0D43" w:rsidP="00F76295">
            <w:pPr>
              <w:suppressAutoHyphens w:val="0"/>
              <w:spacing w:after="0"/>
              <w:jc w:val="center"/>
              <w:rPr>
                <w:color w:val="000000"/>
                <w:szCs w:val="22"/>
                <w:lang w:val="el-GR" w:eastAsia="el-GR"/>
              </w:rPr>
            </w:pPr>
            <w:r>
              <w:rPr>
                <w:color w:val="000000"/>
                <w:szCs w:val="22"/>
                <w:lang w:val="el-GR" w:eastAsia="el-GR"/>
              </w:rPr>
              <w:t>ΜΠΑΡΕΣ ΔΗΜΗΤΡΙΑΚΩΝ</w:t>
            </w:r>
          </w:p>
        </w:tc>
        <w:tc>
          <w:tcPr>
            <w:tcW w:w="1349" w:type="dxa"/>
            <w:tcBorders>
              <w:top w:val="nil"/>
              <w:left w:val="nil"/>
              <w:bottom w:val="single" w:sz="4" w:space="0" w:color="auto"/>
              <w:right w:val="single" w:sz="4" w:space="0" w:color="auto"/>
            </w:tcBorders>
            <w:shd w:val="clear" w:color="000000" w:fill="FFFFFF"/>
            <w:hideMark/>
          </w:tcPr>
          <w:p w14:paraId="3AEF6A00" w14:textId="1881AC79" w:rsidR="00FF0D43" w:rsidRPr="00684376" w:rsidRDefault="00FF0D43" w:rsidP="00F76295">
            <w:pPr>
              <w:suppressAutoHyphens w:val="0"/>
              <w:spacing w:after="0"/>
              <w:jc w:val="center"/>
              <w:rPr>
                <w:color w:val="000000"/>
                <w:szCs w:val="22"/>
                <w:lang w:val="el-GR" w:eastAsia="el-GR"/>
              </w:rPr>
            </w:pPr>
            <w:r w:rsidRPr="009632E6">
              <w:t>15613310-4</w:t>
            </w:r>
          </w:p>
        </w:tc>
        <w:tc>
          <w:tcPr>
            <w:tcW w:w="1824" w:type="dxa"/>
            <w:tcBorders>
              <w:top w:val="nil"/>
              <w:left w:val="nil"/>
              <w:bottom w:val="single" w:sz="4" w:space="0" w:color="auto"/>
              <w:right w:val="single" w:sz="4" w:space="0" w:color="auto"/>
            </w:tcBorders>
            <w:vAlign w:val="center"/>
            <w:hideMark/>
          </w:tcPr>
          <w:p w14:paraId="0DC25BD8" w14:textId="55C96BDC" w:rsidR="00FF0D43" w:rsidRPr="00684376" w:rsidRDefault="00FF0D43" w:rsidP="00F76295">
            <w:pPr>
              <w:suppressAutoHyphens w:val="0"/>
              <w:spacing w:after="0"/>
              <w:jc w:val="center"/>
              <w:rPr>
                <w:color w:val="000000"/>
                <w:szCs w:val="22"/>
                <w:lang w:val="el-GR" w:eastAsia="el-GR"/>
              </w:rPr>
            </w:pPr>
            <w:r w:rsidRPr="00BB299C">
              <w:rPr>
                <w:color w:val="000000"/>
                <w:szCs w:val="22"/>
                <w:lang w:val="el-GR" w:eastAsia="el-GR"/>
              </w:rPr>
              <w:t xml:space="preserve">200g </w:t>
            </w:r>
            <w:r w:rsidRPr="00E6026A">
              <w:rPr>
                <w:color w:val="000000"/>
                <w:szCs w:val="22"/>
                <w:lang w:val="el-GR" w:eastAsia="el-GR"/>
              </w:rPr>
              <w:t>± 10%</w:t>
            </w:r>
          </w:p>
        </w:tc>
        <w:tc>
          <w:tcPr>
            <w:tcW w:w="1206" w:type="dxa"/>
            <w:tcBorders>
              <w:top w:val="nil"/>
              <w:left w:val="nil"/>
              <w:bottom w:val="single" w:sz="4" w:space="0" w:color="auto"/>
              <w:right w:val="single" w:sz="4" w:space="0" w:color="auto"/>
            </w:tcBorders>
            <w:vAlign w:val="center"/>
            <w:hideMark/>
          </w:tcPr>
          <w:p w14:paraId="2C0A39BD" w14:textId="77777777" w:rsidR="00FF0D43" w:rsidRDefault="00FF0D43" w:rsidP="00F76295">
            <w:pPr>
              <w:suppressAutoHyphens w:val="0"/>
              <w:spacing w:after="0"/>
              <w:jc w:val="center"/>
              <w:rPr>
                <w:color w:val="000000"/>
                <w:szCs w:val="22"/>
                <w:lang w:val="el-GR" w:eastAsia="el-GR"/>
              </w:rPr>
            </w:pPr>
            <w:r>
              <w:rPr>
                <w:color w:val="000000"/>
                <w:szCs w:val="22"/>
                <w:lang w:val="el-GR" w:eastAsia="el-GR"/>
              </w:rPr>
              <w:t>ΣΥΣΚΕΥΑΣΙΑ</w:t>
            </w:r>
          </w:p>
          <w:p w14:paraId="744A18C6" w14:textId="2B3BB136" w:rsidR="00FF0D43" w:rsidRPr="00684376" w:rsidRDefault="00FF0D43" w:rsidP="00F76295">
            <w:pPr>
              <w:suppressAutoHyphens w:val="0"/>
              <w:spacing w:after="0"/>
              <w:jc w:val="center"/>
              <w:rPr>
                <w:color w:val="000000"/>
                <w:szCs w:val="22"/>
                <w:lang w:val="el-GR" w:eastAsia="el-GR"/>
              </w:rPr>
            </w:pPr>
          </w:p>
        </w:tc>
        <w:tc>
          <w:tcPr>
            <w:tcW w:w="2088" w:type="dxa"/>
            <w:tcBorders>
              <w:top w:val="nil"/>
              <w:left w:val="nil"/>
              <w:bottom w:val="single" w:sz="4" w:space="0" w:color="auto"/>
              <w:right w:val="single" w:sz="4" w:space="0" w:color="auto"/>
            </w:tcBorders>
            <w:vAlign w:val="center"/>
            <w:hideMark/>
          </w:tcPr>
          <w:p w14:paraId="59A563AE" w14:textId="38F2E8A0" w:rsidR="00FF0D43" w:rsidRPr="00684376" w:rsidRDefault="00FF0D43" w:rsidP="00F76295">
            <w:pPr>
              <w:suppressAutoHyphens w:val="0"/>
              <w:spacing w:after="0"/>
              <w:jc w:val="center"/>
              <w:rPr>
                <w:color w:val="000000"/>
                <w:szCs w:val="22"/>
                <w:lang w:val="el-GR" w:eastAsia="el-GR"/>
              </w:rPr>
            </w:pPr>
            <w:r>
              <w:rPr>
                <w:color w:val="000000"/>
                <w:szCs w:val="22"/>
                <w:lang w:val="el-GR" w:eastAsia="el-GR"/>
              </w:rPr>
              <w:t>3,94</w:t>
            </w:r>
            <w:r w:rsidRPr="00684376">
              <w:rPr>
                <w:color w:val="000000"/>
                <w:szCs w:val="22"/>
                <w:lang w:val="el-GR" w:eastAsia="el-GR"/>
              </w:rPr>
              <w:t xml:space="preserve"> €</w:t>
            </w:r>
          </w:p>
        </w:tc>
      </w:tr>
      <w:tr w:rsidR="00FF0D43" w:rsidRPr="00684376" w14:paraId="39AE3F48" w14:textId="77777777" w:rsidTr="00775ED3">
        <w:trPr>
          <w:trHeight w:val="576"/>
        </w:trPr>
        <w:tc>
          <w:tcPr>
            <w:tcW w:w="709" w:type="dxa"/>
            <w:tcBorders>
              <w:top w:val="nil"/>
              <w:left w:val="single" w:sz="4" w:space="0" w:color="auto"/>
              <w:bottom w:val="single" w:sz="4" w:space="0" w:color="auto"/>
              <w:right w:val="single" w:sz="4" w:space="0" w:color="auto"/>
            </w:tcBorders>
            <w:vAlign w:val="center"/>
            <w:hideMark/>
          </w:tcPr>
          <w:p w14:paraId="7A2174AE" w14:textId="77777777" w:rsidR="00FF0D43" w:rsidRPr="004A0A42" w:rsidRDefault="00FF0D43" w:rsidP="00F76295">
            <w:pPr>
              <w:pStyle w:val="aff1"/>
              <w:numPr>
                <w:ilvl w:val="0"/>
                <w:numId w:val="17"/>
              </w:numPr>
              <w:jc w:val="center"/>
              <w:rPr>
                <w:color w:val="000000"/>
                <w:szCs w:val="22"/>
                <w:lang w:val="el-GR"/>
              </w:rPr>
            </w:pPr>
          </w:p>
        </w:tc>
        <w:tc>
          <w:tcPr>
            <w:tcW w:w="1896" w:type="dxa"/>
            <w:tcBorders>
              <w:top w:val="nil"/>
              <w:left w:val="nil"/>
              <w:bottom w:val="single" w:sz="4" w:space="0" w:color="auto"/>
              <w:right w:val="single" w:sz="4" w:space="0" w:color="auto"/>
            </w:tcBorders>
            <w:vAlign w:val="center"/>
            <w:hideMark/>
          </w:tcPr>
          <w:p w14:paraId="708621D5" w14:textId="135D5EF9" w:rsidR="00FF0D43" w:rsidRPr="00684376" w:rsidRDefault="00FF0D43" w:rsidP="00F76295">
            <w:pPr>
              <w:suppressAutoHyphens w:val="0"/>
              <w:spacing w:after="0"/>
              <w:jc w:val="center"/>
              <w:rPr>
                <w:color w:val="000000"/>
                <w:szCs w:val="22"/>
                <w:lang w:val="el-GR" w:eastAsia="el-GR"/>
              </w:rPr>
            </w:pPr>
            <w:r w:rsidRPr="00684376">
              <w:rPr>
                <w:color w:val="000000"/>
                <w:szCs w:val="22"/>
                <w:lang w:val="el-GR" w:eastAsia="el-GR"/>
              </w:rPr>
              <w:t>ΜΕΛΙ</w:t>
            </w:r>
            <w:r>
              <w:rPr>
                <w:color w:val="000000"/>
                <w:szCs w:val="22"/>
                <w:lang w:val="el-GR" w:eastAsia="el-GR"/>
              </w:rPr>
              <w:t xml:space="preserve"> από θυμάρι και πεύκο</w:t>
            </w:r>
          </w:p>
        </w:tc>
        <w:tc>
          <w:tcPr>
            <w:tcW w:w="1349" w:type="dxa"/>
            <w:tcBorders>
              <w:top w:val="nil"/>
              <w:left w:val="nil"/>
              <w:bottom w:val="single" w:sz="4" w:space="0" w:color="auto"/>
              <w:right w:val="single" w:sz="4" w:space="0" w:color="auto"/>
            </w:tcBorders>
            <w:shd w:val="clear" w:color="000000" w:fill="FFFFFF"/>
            <w:hideMark/>
          </w:tcPr>
          <w:p w14:paraId="64CCD480" w14:textId="303FE7F1" w:rsidR="00FF0D43" w:rsidRPr="00684376" w:rsidRDefault="00FF0D43" w:rsidP="00F76295">
            <w:pPr>
              <w:suppressAutoHyphens w:val="0"/>
              <w:spacing w:after="0"/>
              <w:jc w:val="center"/>
              <w:rPr>
                <w:color w:val="000000"/>
                <w:szCs w:val="22"/>
                <w:lang w:val="el-GR" w:eastAsia="el-GR"/>
              </w:rPr>
            </w:pPr>
            <w:r w:rsidRPr="009632E6">
              <w:t>03142100-9</w:t>
            </w:r>
          </w:p>
        </w:tc>
        <w:tc>
          <w:tcPr>
            <w:tcW w:w="1824" w:type="dxa"/>
            <w:tcBorders>
              <w:top w:val="nil"/>
              <w:left w:val="nil"/>
              <w:bottom w:val="single" w:sz="4" w:space="0" w:color="auto"/>
              <w:right w:val="single" w:sz="4" w:space="0" w:color="auto"/>
            </w:tcBorders>
            <w:vAlign w:val="center"/>
            <w:hideMark/>
          </w:tcPr>
          <w:p w14:paraId="2101108A" w14:textId="27FF4462" w:rsidR="00FF0D43" w:rsidRPr="00850526" w:rsidRDefault="00FF0D43" w:rsidP="00F76295">
            <w:pPr>
              <w:suppressAutoHyphens w:val="0"/>
              <w:spacing w:after="0"/>
              <w:jc w:val="center"/>
              <w:rPr>
                <w:color w:val="000000"/>
                <w:szCs w:val="22"/>
                <w:lang w:val="en-US" w:eastAsia="el-GR"/>
              </w:rPr>
            </w:pPr>
            <w:r w:rsidRPr="00BB299C">
              <w:rPr>
                <w:color w:val="000000"/>
                <w:szCs w:val="22"/>
                <w:lang w:val="el-GR" w:eastAsia="el-GR"/>
              </w:rPr>
              <w:t>500g</w:t>
            </w:r>
            <w:r>
              <w:rPr>
                <w:color w:val="000000"/>
                <w:szCs w:val="22"/>
                <w:lang w:val="el-GR" w:eastAsia="el-GR"/>
              </w:rPr>
              <w:t xml:space="preserve">  </w:t>
            </w:r>
            <w:r w:rsidRPr="00E6026A">
              <w:rPr>
                <w:color w:val="000000"/>
                <w:szCs w:val="22"/>
                <w:lang w:val="el-GR" w:eastAsia="el-GR"/>
              </w:rPr>
              <w:t>± 10%</w:t>
            </w:r>
          </w:p>
        </w:tc>
        <w:tc>
          <w:tcPr>
            <w:tcW w:w="1206" w:type="dxa"/>
            <w:tcBorders>
              <w:top w:val="nil"/>
              <w:left w:val="nil"/>
              <w:bottom w:val="single" w:sz="4" w:space="0" w:color="auto"/>
              <w:right w:val="single" w:sz="4" w:space="0" w:color="auto"/>
            </w:tcBorders>
            <w:vAlign w:val="center"/>
            <w:hideMark/>
          </w:tcPr>
          <w:p w14:paraId="40E43009" w14:textId="1F04588A" w:rsidR="00FF0D43" w:rsidRPr="00371A8C" w:rsidRDefault="00FF0D43" w:rsidP="00F76295">
            <w:pPr>
              <w:suppressAutoHyphens w:val="0"/>
              <w:spacing w:after="0"/>
              <w:jc w:val="center"/>
              <w:rPr>
                <w:color w:val="000000"/>
                <w:szCs w:val="22"/>
                <w:lang w:val="en-US" w:eastAsia="el-GR"/>
              </w:rPr>
            </w:pPr>
            <w:r>
              <w:rPr>
                <w:color w:val="000000"/>
                <w:szCs w:val="22"/>
                <w:lang w:val="el-GR" w:eastAsia="el-GR"/>
              </w:rPr>
              <w:t>ΤΕΜΑΧΙΟ</w:t>
            </w:r>
          </w:p>
        </w:tc>
        <w:tc>
          <w:tcPr>
            <w:tcW w:w="2088" w:type="dxa"/>
            <w:tcBorders>
              <w:top w:val="nil"/>
              <w:left w:val="nil"/>
              <w:bottom w:val="single" w:sz="4" w:space="0" w:color="auto"/>
              <w:right w:val="single" w:sz="4" w:space="0" w:color="auto"/>
            </w:tcBorders>
            <w:vAlign w:val="center"/>
            <w:hideMark/>
          </w:tcPr>
          <w:p w14:paraId="0D13A210" w14:textId="27134D68" w:rsidR="00FF0D43" w:rsidRPr="00684376" w:rsidRDefault="00FF0D43" w:rsidP="00F76295">
            <w:pPr>
              <w:suppressAutoHyphens w:val="0"/>
              <w:spacing w:after="0"/>
              <w:jc w:val="center"/>
              <w:rPr>
                <w:color w:val="000000"/>
                <w:szCs w:val="22"/>
                <w:lang w:val="el-GR" w:eastAsia="el-GR"/>
              </w:rPr>
            </w:pPr>
            <w:r>
              <w:rPr>
                <w:color w:val="000000"/>
                <w:szCs w:val="22"/>
                <w:lang w:val="el-GR" w:eastAsia="el-GR"/>
              </w:rPr>
              <w:t>7,22</w:t>
            </w:r>
            <w:r w:rsidRPr="00684376">
              <w:rPr>
                <w:color w:val="000000"/>
                <w:szCs w:val="22"/>
                <w:lang w:val="el-GR" w:eastAsia="el-GR"/>
              </w:rPr>
              <w:t xml:space="preserve"> €</w:t>
            </w:r>
          </w:p>
        </w:tc>
      </w:tr>
      <w:tr w:rsidR="00FF0D43" w:rsidRPr="00684376" w14:paraId="343DA0EC" w14:textId="77777777" w:rsidTr="00775ED3">
        <w:trPr>
          <w:trHeight w:val="288"/>
        </w:trPr>
        <w:tc>
          <w:tcPr>
            <w:tcW w:w="709" w:type="dxa"/>
            <w:tcBorders>
              <w:top w:val="nil"/>
              <w:left w:val="single" w:sz="4" w:space="0" w:color="auto"/>
              <w:bottom w:val="single" w:sz="4" w:space="0" w:color="auto"/>
              <w:right w:val="single" w:sz="4" w:space="0" w:color="auto"/>
            </w:tcBorders>
            <w:vAlign w:val="center"/>
            <w:hideMark/>
          </w:tcPr>
          <w:p w14:paraId="6CBE89FD" w14:textId="77777777" w:rsidR="00FF0D43" w:rsidRPr="004A0A42" w:rsidRDefault="00FF0D43" w:rsidP="00F76295">
            <w:pPr>
              <w:pStyle w:val="aff1"/>
              <w:numPr>
                <w:ilvl w:val="0"/>
                <w:numId w:val="17"/>
              </w:numPr>
              <w:jc w:val="center"/>
              <w:rPr>
                <w:color w:val="000000"/>
                <w:szCs w:val="22"/>
                <w:lang w:val="el-GR"/>
              </w:rPr>
            </w:pPr>
          </w:p>
        </w:tc>
        <w:tc>
          <w:tcPr>
            <w:tcW w:w="1896" w:type="dxa"/>
            <w:tcBorders>
              <w:top w:val="nil"/>
              <w:left w:val="nil"/>
              <w:bottom w:val="single" w:sz="4" w:space="0" w:color="auto"/>
              <w:right w:val="single" w:sz="4" w:space="0" w:color="auto"/>
            </w:tcBorders>
            <w:vAlign w:val="center"/>
            <w:hideMark/>
          </w:tcPr>
          <w:p w14:paraId="64C0B122" w14:textId="0D2A367D" w:rsidR="00FF0D43" w:rsidRPr="00684376" w:rsidRDefault="00FF0D43" w:rsidP="00F76295">
            <w:pPr>
              <w:suppressAutoHyphens w:val="0"/>
              <w:spacing w:after="0"/>
              <w:jc w:val="center"/>
              <w:rPr>
                <w:color w:val="000000"/>
                <w:szCs w:val="22"/>
                <w:lang w:val="el-GR" w:eastAsia="el-GR"/>
              </w:rPr>
            </w:pPr>
            <w:r w:rsidRPr="00684376">
              <w:rPr>
                <w:color w:val="000000"/>
                <w:szCs w:val="22"/>
                <w:lang w:val="el-GR" w:eastAsia="el-GR"/>
              </w:rPr>
              <w:t>ΒΡΕΦΙΚΑ ΓΑΛΑΤΑ – ΣΚΟΝΗ (1</w:t>
            </w:r>
            <w:r w:rsidRPr="00AA6BDB">
              <w:rPr>
                <w:color w:val="000000"/>
                <w:szCs w:val="22"/>
                <w:vertAlign w:val="superscript"/>
                <w:lang w:val="el-GR" w:eastAsia="el-GR"/>
              </w:rPr>
              <w:t>ης</w:t>
            </w:r>
            <w:r>
              <w:rPr>
                <w:color w:val="000000"/>
                <w:szCs w:val="22"/>
                <w:lang w:val="el-GR" w:eastAsia="el-GR"/>
              </w:rPr>
              <w:t xml:space="preserve"> &amp; 2ης</w:t>
            </w:r>
            <w:r w:rsidRPr="00684376">
              <w:rPr>
                <w:color w:val="000000"/>
                <w:szCs w:val="22"/>
                <w:lang w:val="el-GR" w:eastAsia="el-GR"/>
              </w:rPr>
              <w:t xml:space="preserve"> Βρεφικής Ηλικίας)</w:t>
            </w:r>
          </w:p>
        </w:tc>
        <w:tc>
          <w:tcPr>
            <w:tcW w:w="1349" w:type="dxa"/>
            <w:tcBorders>
              <w:top w:val="nil"/>
              <w:left w:val="nil"/>
              <w:bottom w:val="single" w:sz="4" w:space="0" w:color="auto"/>
              <w:right w:val="single" w:sz="4" w:space="0" w:color="auto"/>
            </w:tcBorders>
            <w:shd w:val="clear" w:color="000000" w:fill="FFFFFF"/>
            <w:hideMark/>
          </w:tcPr>
          <w:p w14:paraId="4F5859DD" w14:textId="6CDB9082" w:rsidR="00FF0D43" w:rsidRPr="00684376" w:rsidRDefault="00FF0D43" w:rsidP="00F76295">
            <w:pPr>
              <w:suppressAutoHyphens w:val="0"/>
              <w:spacing w:after="0"/>
              <w:jc w:val="center"/>
              <w:rPr>
                <w:color w:val="000000"/>
                <w:szCs w:val="22"/>
                <w:lang w:val="el-GR" w:eastAsia="el-GR"/>
              </w:rPr>
            </w:pPr>
            <w:r w:rsidRPr="009632E6">
              <w:t>15511700-0</w:t>
            </w:r>
          </w:p>
        </w:tc>
        <w:tc>
          <w:tcPr>
            <w:tcW w:w="1824" w:type="dxa"/>
            <w:tcBorders>
              <w:top w:val="nil"/>
              <w:left w:val="nil"/>
              <w:bottom w:val="single" w:sz="4" w:space="0" w:color="auto"/>
              <w:right w:val="single" w:sz="4" w:space="0" w:color="auto"/>
            </w:tcBorders>
            <w:vAlign w:val="center"/>
            <w:hideMark/>
          </w:tcPr>
          <w:p w14:paraId="0B7C5E70" w14:textId="4A3648D4" w:rsidR="00FF0D43" w:rsidRPr="00850526" w:rsidRDefault="00FF0D43" w:rsidP="00F76295">
            <w:pPr>
              <w:suppressAutoHyphens w:val="0"/>
              <w:spacing w:after="0"/>
              <w:jc w:val="center"/>
              <w:rPr>
                <w:color w:val="000000"/>
                <w:szCs w:val="22"/>
                <w:lang w:val="en-US" w:eastAsia="el-GR"/>
              </w:rPr>
            </w:pPr>
            <w:r>
              <w:rPr>
                <w:color w:val="000000"/>
                <w:szCs w:val="22"/>
                <w:lang w:val="el-GR" w:eastAsia="el-GR"/>
              </w:rPr>
              <w:t>400</w:t>
            </w:r>
            <w:r>
              <w:rPr>
                <w:color w:val="000000"/>
                <w:szCs w:val="22"/>
                <w:lang w:val="en-US" w:eastAsia="el-GR"/>
              </w:rPr>
              <w:t>g</w:t>
            </w:r>
          </w:p>
        </w:tc>
        <w:tc>
          <w:tcPr>
            <w:tcW w:w="1206" w:type="dxa"/>
            <w:tcBorders>
              <w:top w:val="nil"/>
              <w:left w:val="nil"/>
              <w:bottom w:val="single" w:sz="4" w:space="0" w:color="auto"/>
              <w:right w:val="single" w:sz="4" w:space="0" w:color="auto"/>
            </w:tcBorders>
            <w:vAlign w:val="center"/>
            <w:hideMark/>
          </w:tcPr>
          <w:p w14:paraId="3D3F986C" w14:textId="294FF4B9" w:rsidR="00FF0D43" w:rsidRPr="00850526" w:rsidRDefault="00FF0D43" w:rsidP="00F76295">
            <w:pPr>
              <w:suppressAutoHyphens w:val="0"/>
              <w:spacing w:after="0"/>
              <w:jc w:val="center"/>
              <w:rPr>
                <w:color w:val="000000"/>
                <w:szCs w:val="22"/>
                <w:lang w:val="el-GR" w:eastAsia="el-GR"/>
              </w:rPr>
            </w:pPr>
            <w:r>
              <w:rPr>
                <w:color w:val="000000"/>
                <w:szCs w:val="22"/>
                <w:lang w:val="en-US" w:eastAsia="el-GR"/>
              </w:rPr>
              <w:t>TEMAXIO</w:t>
            </w:r>
          </w:p>
        </w:tc>
        <w:tc>
          <w:tcPr>
            <w:tcW w:w="2088" w:type="dxa"/>
            <w:tcBorders>
              <w:top w:val="nil"/>
              <w:left w:val="nil"/>
              <w:bottom w:val="single" w:sz="4" w:space="0" w:color="auto"/>
              <w:right w:val="single" w:sz="4" w:space="0" w:color="auto"/>
            </w:tcBorders>
            <w:vAlign w:val="center"/>
            <w:hideMark/>
          </w:tcPr>
          <w:p w14:paraId="4BC747BE" w14:textId="00E4C068" w:rsidR="00FF0D43" w:rsidRPr="00684376" w:rsidRDefault="00FF0D43" w:rsidP="00F76295">
            <w:pPr>
              <w:suppressAutoHyphens w:val="0"/>
              <w:spacing w:after="0"/>
              <w:jc w:val="center"/>
              <w:rPr>
                <w:color w:val="000000"/>
                <w:szCs w:val="22"/>
                <w:lang w:val="el-GR" w:eastAsia="el-GR"/>
              </w:rPr>
            </w:pPr>
            <w:r>
              <w:rPr>
                <w:color w:val="000000"/>
                <w:szCs w:val="22"/>
                <w:lang w:val="en-US" w:eastAsia="el-GR"/>
              </w:rPr>
              <w:t>10.02</w:t>
            </w:r>
            <w:r w:rsidRPr="00684376">
              <w:rPr>
                <w:color w:val="000000"/>
                <w:szCs w:val="22"/>
                <w:lang w:val="el-GR" w:eastAsia="el-GR"/>
              </w:rPr>
              <w:t xml:space="preserve"> €</w:t>
            </w:r>
          </w:p>
        </w:tc>
      </w:tr>
      <w:tr w:rsidR="00FF0D43" w:rsidRPr="00684376" w14:paraId="629BE750" w14:textId="77777777" w:rsidTr="00775ED3">
        <w:trPr>
          <w:trHeight w:val="576"/>
        </w:trPr>
        <w:tc>
          <w:tcPr>
            <w:tcW w:w="709" w:type="dxa"/>
            <w:tcBorders>
              <w:top w:val="nil"/>
              <w:left w:val="single" w:sz="4" w:space="0" w:color="auto"/>
              <w:bottom w:val="single" w:sz="4" w:space="0" w:color="auto"/>
              <w:right w:val="single" w:sz="4" w:space="0" w:color="auto"/>
            </w:tcBorders>
            <w:vAlign w:val="center"/>
            <w:hideMark/>
          </w:tcPr>
          <w:p w14:paraId="3B535EFE" w14:textId="77777777" w:rsidR="00FF0D43" w:rsidRPr="004A0A42" w:rsidRDefault="00FF0D43" w:rsidP="00F76295">
            <w:pPr>
              <w:pStyle w:val="aff1"/>
              <w:numPr>
                <w:ilvl w:val="0"/>
                <w:numId w:val="17"/>
              </w:numPr>
              <w:jc w:val="center"/>
              <w:rPr>
                <w:color w:val="000000"/>
                <w:szCs w:val="22"/>
                <w:lang w:val="el-GR"/>
              </w:rPr>
            </w:pPr>
          </w:p>
        </w:tc>
        <w:tc>
          <w:tcPr>
            <w:tcW w:w="1896" w:type="dxa"/>
            <w:tcBorders>
              <w:top w:val="nil"/>
              <w:left w:val="nil"/>
              <w:bottom w:val="single" w:sz="4" w:space="0" w:color="auto"/>
              <w:right w:val="single" w:sz="4" w:space="0" w:color="auto"/>
            </w:tcBorders>
            <w:vAlign w:val="center"/>
            <w:hideMark/>
          </w:tcPr>
          <w:p w14:paraId="08700746" w14:textId="7D34B325" w:rsidR="00FF0D43" w:rsidRPr="00684376" w:rsidRDefault="00FF0D43" w:rsidP="00F76295">
            <w:pPr>
              <w:suppressAutoHyphens w:val="0"/>
              <w:spacing w:after="0"/>
              <w:jc w:val="center"/>
              <w:rPr>
                <w:color w:val="000000"/>
                <w:szCs w:val="22"/>
                <w:lang w:val="el-GR" w:eastAsia="el-GR"/>
              </w:rPr>
            </w:pPr>
            <w:r w:rsidRPr="00684376">
              <w:rPr>
                <w:color w:val="000000"/>
                <w:szCs w:val="22"/>
                <w:lang w:val="el-GR" w:eastAsia="el-GR"/>
              </w:rPr>
              <w:t>ΒΡΕΦΙΚΕΣ ΚΡΕΜΕΣ – ΣΚΟΝΗ</w:t>
            </w:r>
          </w:p>
        </w:tc>
        <w:tc>
          <w:tcPr>
            <w:tcW w:w="1349" w:type="dxa"/>
            <w:tcBorders>
              <w:top w:val="nil"/>
              <w:left w:val="nil"/>
              <w:bottom w:val="single" w:sz="4" w:space="0" w:color="auto"/>
              <w:right w:val="single" w:sz="4" w:space="0" w:color="auto"/>
            </w:tcBorders>
            <w:shd w:val="clear" w:color="000000" w:fill="FFFFFF"/>
            <w:hideMark/>
          </w:tcPr>
          <w:p w14:paraId="4CD3C978" w14:textId="755EF1DC" w:rsidR="00FF0D43" w:rsidRPr="00684376" w:rsidRDefault="00FF0D43" w:rsidP="00F76295">
            <w:pPr>
              <w:suppressAutoHyphens w:val="0"/>
              <w:spacing w:after="0"/>
              <w:jc w:val="center"/>
              <w:rPr>
                <w:color w:val="000000"/>
                <w:szCs w:val="22"/>
                <w:lang w:val="el-GR" w:eastAsia="el-GR"/>
              </w:rPr>
            </w:pPr>
            <w:r w:rsidRPr="009632E6">
              <w:t>15884000-8</w:t>
            </w:r>
          </w:p>
        </w:tc>
        <w:tc>
          <w:tcPr>
            <w:tcW w:w="1824" w:type="dxa"/>
            <w:tcBorders>
              <w:top w:val="nil"/>
              <w:left w:val="nil"/>
              <w:bottom w:val="single" w:sz="4" w:space="0" w:color="auto"/>
              <w:right w:val="single" w:sz="4" w:space="0" w:color="auto"/>
            </w:tcBorders>
            <w:vAlign w:val="center"/>
            <w:hideMark/>
          </w:tcPr>
          <w:p w14:paraId="73E4CD8B" w14:textId="5B5216DA" w:rsidR="00FF0D43" w:rsidRPr="00684376" w:rsidRDefault="00FF0D43" w:rsidP="00F76295">
            <w:pPr>
              <w:suppressAutoHyphens w:val="0"/>
              <w:spacing w:after="0"/>
              <w:jc w:val="center"/>
              <w:rPr>
                <w:color w:val="000000"/>
                <w:szCs w:val="22"/>
                <w:lang w:val="el-GR" w:eastAsia="el-GR"/>
              </w:rPr>
            </w:pPr>
            <w:r w:rsidRPr="009260CA">
              <w:rPr>
                <w:color w:val="000000"/>
                <w:szCs w:val="22"/>
                <w:lang w:val="el-GR" w:eastAsia="el-GR"/>
              </w:rPr>
              <w:t xml:space="preserve">300g </w:t>
            </w:r>
          </w:p>
        </w:tc>
        <w:tc>
          <w:tcPr>
            <w:tcW w:w="1206" w:type="dxa"/>
            <w:tcBorders>
              <w:top w:val="nil"/>
              <w:left w:val="nil"/>
              <w:bottom w:val="single" w:sz="4" w:space="0" w:color="auto"/>
              <w:right w:val="single" w:sz="4" w:space="0" w:color="auto"/>
            </w:tcBorders>
            <w:vAlign w:val="center"/>
            <w:hideMark/>
          </w:tcPr>
          <w:p w14:paraId="2BAE3C3E" w14:textId="75F24BD3" w:rsidR="00FF0D43" w:rsidRPr="00684376" w:rsidRDefault="00FF0D43" w:rsidP="00F76295">
            <w:pPr>
              <w:suppressAutoHyphens w:val="0"/>
              <w:spacing w:after="0"/>
              <w:jc w:val="center"/>
              <w:rPr>
                <w:color w:val="000000"/>
                <w:szCs w:val="22"/>
                <w:lang w:val="el-GR" w:eastAsia="el-GR"/>
              </w:rPr>
            </w:pPr>
            <w:r>
              <w:rPr>
                <w:color w:val="000000"/>
                <w:szCs w:val="22"/>
                <w:lang w:val="el-GR" w:eastAsia="el-GR"/>
              </w:rPr>
              <w:t>ΤΕΜΑΧΙΟ</w:t>
            </w:r>
          </w:p>
        </w:tc>
        <w:tc>
          <w:tcPr>
            <w:tcW w:w="2088" w:type="dxa"/>
            <w:tcBorders>
              <w:top w:val="nil"/>
              <w:left w:val="nil"/>
              <w:bottom w:val="single" w:sz="4" w:space="0" w:color="auto"/>
              <w:right w:val="single" w:sz="4" w:space="0" w:color="auto"/>
            </w:tcBorders>
            <w:vAlign w:val="center"/>
            <w:hideMark/>
          </w:tcPr>
          <w:p w14:paraId="5649DBFB" w14:textId="09454566" w:rsidR="00FF0D43" w:rsidRPr="00684376" w:rsidRDefault="00FF0D43" w:rsidP="00F76295">
            <w:pPr>
              <w:suppressAutoHyphens w:val="0"/>
              <w:spacing w:after="0"/>
              <w:jc w:val="center"/>
              <w:rPr>
                <w:color w:val="000000"/>
                <w:szCs w:val="22"/>
                <w:lang w:val="el-GR" w:eastAsia="el-GR"/>
              </w:rPr>
            </w:pPr>
            <w:r>
              <w:rPr>
                <w:color w:val="000000"/>
                <w:szCs w:val="22"/>
                <w:lang w:val="el-GR" w:eastAsia="el-GR"/>
              </w:rPr>
              <w:t>4,82</w:t>
            </w:r>
            <w:r w:rsidRPr="00684376">
              <w:rPr>
                <w:color w:val="000000"/>
                <w:szCs w:val="22"/>
                <w:lang w:val="el-GR" w:eastAsia="el-GR"/>
              </w:rPr>
              <w:t xml:space="preserve"> €</w:t>
            </w:r>
          </w:p>
        </w:tc>
      </w:tr>
      <w:tr w:rsidR="00FF0D43" w:rsidRPr="00684376" w14:paraId="461637A0" w14:textId="77777777" w:rsidTr="00775ED3">
        <w:trPr>
          <w:trHeight w:val="384"/>
        </w:trPr>
        <w:tc>
          <w:tcPr>
            <w:tcW w:w="709" w:type="dxa"/>
            <w:tcBorders>
              <w:top w:val="nil"/>
              <w:left w:val="single" w:sz="4" w:space="0" w:color="auto"/>
              <w:bottom w:val="single" w:sz="4" w:space="0" w:color="auto"/>
              <w:right w:val="single" w:sz="4" w:space="0" w:color="auto"/>
            </w:tcBorders>
            <w:vAlign w:val="center"/>
            <w:hideMark/>
          </w:tcPr>
          <w:p w14:paraId="1205DCF4" w14:textId="77777777" w:rsidR="00FF0D43" w:rsidRPr="004A0A42" w:rsidRDefault="00FF0D43" w:rsidP="00F76295">
            <w:pPr>
              <w:pStyle w:val="aff1"/>
              <w:numPr>
                <w:ilvl w:val="0"/>
                <w:numId w:val="17"/>
              </w:numPr>
              <w:jc w:val="center"/>
              <w:rPr>
                <w:color w:val="000000"/>
                <w:szCs w:val="22"/>
                <w:lang w:val="el-GR"/>
              </w:rPr>
            </w:pPr>
          </w:p>
        </w:tc>
        <w:tc>
          <w:tcPr>
            <w:tcW w:w="1896" w:type="dxa"/>
            <w:tcBorders>
              <w:top w:val="nil"/>
              <w:left w:val="nil"/>
              <w:bottom w:val="single" w:sz="4" w:space="0" w:color="auto"/>
              <w:right w:val="single" w:sz="4" w:space="0" w:color="auto"/>
            </w:tcBorders>
            <w:vAlign w:val="center"/>
            <w:hideMark/>
          </w:tcPr>
          <w:p w14:paraId="05FA3DE8" w14:textId="02192B4E" w:rsidR="00FF0D43" w:rsidRPr="00684376" w:rsidRDefault="00FF0D43" w:rsidP="00F76295">
            <w:pPr>
              <w:suppressAutoHyphens w:val="0"/>
              <w:spacing w:after="0"/>
              <w:jc w:val="center"/>
              <w:rPr>
                <w:color w:val="000000"/>
                <w:szCs w:val="22"/>
                <w:lang w:val="el-GR" w:eastAsia="el-GR"/>
              </w:rPr>
            </w:pPr>
            <w:r w:rsidRPr="00684376">
              <w:rPr>
                <w:color w:val="000000"/>
                <w:szCs w:val="22"/>
                <w:lang w:val="el-GR" w:eastAsia="el-GR"/>
              </w:rPr>
              <w:t>ΥΓΡΟ ΚΑΘΑΡΙΣΜΟΥ ΓΕΝΙΚΗΣ ΧΡΗΣΗΣ</w:t>
            </w:r>
          </w:p>
        </w:tc>
        <w:tc>
          <w:tcPr>
            <w:tcW w:w="1349" w:type="dxa"/>
            <w:tcBorders>
              <w:top w:val="nil"/>
              <w:left w:val="nil"/>
              <w:bottom w:val="single" w:sz="4" w:space="0" w:color="auto"/>
              <w:right w:val="single" w:sz="4" w:space="0" w:color="auto"/>
            </w:tcBorders>
            <w:shd w:val="clear" w:color="000000" w:fill="FFFFFF"/>
            <w:hideMark/>
          </w:tcPr>
          <w:p w14:paraId="6C25A8C6" w14:textId="6335A079" w:rsidR="00FF0D43" w:rsidRPr="00684376" w:rsidRDefault="00FF0D43" w:rsidP="00F76295">
            <w:pPr>
              <w:suppressAutoHyphens w:val="0"/>
              <w:spacing w:after="0"/>
              <w:jc w:val="center"/>
              <w:rPr>
                <w:color w:val="000000"/>
                <w:szCs w:val="22"/>
                <w:lang w:val="el-GR" w:eastAsia="el-GR"/>
              </w:rPr>
            </w:pPr>
            <w:r w:rsidRPr="009632E6">
              <w:t>39830000-9</w:t>
            </w:r>
          </w:p>
        </w:tc>
        <w:tc>
          <w:tcPr>
            <w:tcW w:w="1824" w:type="dxa"/>
            <w:tcBorders>
              <w:top w:val="nil"/>
              <w:left w:val="nil"/>
              <w:bottom w:val="single" w:sz="4" w:space="0" w:color="auto"/>
              <w:right w:val="single" w:sz="4" w:space="0" w:color="auto"/>
            </w:tcBorders>
            <w:vAlign w:val="center"/>
            <w:hideMark/>
          </w:tcPr>
          <w:p w14:paraId="7BC8964F" w14:textId="6ED465A5" w:rsidR="00FF0D43" w:rsidRPr="009B5BC2" w:rsidRDefault="00FF0D43" w:rsidP="00F76295">
            <w:pPr>
              <w:suppressAutoHyphens w:val="0"/>
              <w:spacing w:after="0"/>
              <w:jc w:val="center"/>
              <w:rPr>
                <w:color w:val="000000"/>
                <w:szCs w:val="22"/>
                <w:lang w:val="en-US" w:eastAsia="el-GR"/>
              </w:rPr>
            </w:pPr>
            <w:r w:rsidRPr="009260CA">
              <w:rPr>
                <w:color w:val="000000"/>
                <w:szCs w:val="22"/>
                <w:lang w:val="el-GR" w:eastAsia="el-GR"/>
              </w:rPr>
              <w:t xml:space="preserve">1000ml </w:t>
            </w:r>
          </w:p>
        </w:tc>
        <w:tc>
          <w:tcPr>
            <w:tcW w:w="1206" w:type="dxa"/>
            <w:tcBorders>
              <w:top w:val="nil"/>
              <w:left w:val="nil"/>
              <w:bottom w:val="single" w:sz="4" w:space="0" w:color="auto"/>
              <w:right w:val="single" w:sz="4" w:space="0" w:color="auto"/>
            </w:tcBorders>
            <w:vAlign w:val="center"/>
            <w:hideMark/>
          </w:tcPr>
          <w:p w14:paraId="593B4192" w14:textId="3CD47D80" w:rsidR="00FF0D43" w:rsidRPr="009B5BC2" w:rsidRDefault="00FF0D43" w:rsidP="00F76295">
            <w:pPr>
              <w:suppressAutoHyphens w:val="0"/>
              <w:spacing w:after="0"/>
              <w:jc w:val="center"/>
              <w:rPr>
                <w:color w:val="000000"/>
                <w:szCs w:val="22"/>
                <w:lang w:val="el-GR" w:eastAsia="el-GR"/>
              </w:rPr>
            </w:pPr>
            <w:r>
              <w:rPr>
                <w:color w:val="000000"/>
                <w:szCs w:val="22"/>
                <w:lang w:val="el-GR" w:eastAsia="el-GR"/>
              </w:rPr>
              <w:t>ΤΕΜΑΧΙΟ</w:t>
            </w:r>
          </w:p>
        </w:tc>
        <w:tc>
          <w:tcPr>
            <w:tcW w:w="2088" w:type="dxa"/>
            <w:tcBorders>
              <w:top w:val="nil"/>
              <w:left w:val="nil"/>
              <w:bottom w:val="single" w:sz="4" w:space="0" w:color="auto"/>
              <w:right w:val="single" w:sz="4" w:space="0" w:color="auto"/>
            </w:tcBorders>
            <w:vAlign w:val="center"/>
            <w:hideMark/>
          </w:tcPr>
          <w:p w14:paraId="514F5508" w14:textId="1CCF8AFF" w:rsidR="00FF0D43" w:rsidRPr="00684376" w:rsidRDefault="00FF0D43" w:rsidP="00F76295">
            <w:pPr>
              <w:suppressAutoHyphens w:val="0"/>
              <w:spacing w:after="0"/>
              <w:jc w:val="center"/>
              <w:rPr>
                <w:color w:val="000000"/>
                <w:szCs w:val="22"/>
                <w:lang w:val="el-GR" w:eastAsia="el-GR"/>
              </w:rPr>
            </w:pPr>
            <w:r>
              <w:rPr>
                <w:color w:val="000000"/>
                <w:szCs w:val="22"/>
                <w:lang w:val="el-GR" w:eastAsia="el-GR"/>
              </w:rPr>
              <w:t>2,18</w:t>
            </w:r>
            <w:r w:rsidRPr="00684376">
              <w:rPr>
                <w:color w:val="000000"/>
                <w:szCs w:val="22"/>
                <w:lang w:val="el-GR" w:eastAsia="el-GR"/>
              </w:rPr>
              <w:t xml:space="preserve"> €</w:t>
            </w:r>
          </w:p>
        </w:tc>
      </w:tr>
      <w:tr w:rsidR="00FF0D43" w:rsidRPr="00684376" w14:paraId="436B3374" w14:textId="77777777" w:rsidTr="003F32CF">
        <w:trPr>
          <w:trHeight w:val="288"/>
        </w:trPr>
        <w:tc>
          <w:tcPr>
            <w:tcW w:w="709" w:type="dxa"/>
            <w:tcBorders>
              <w:top w:val="nil"/>
              <w:left w:val="single" w:sz="4" w:space="0" w:color="auto"/>
              <w:bottom w:val="single" w:sz="4" w:space="0" w:color="auto"/>
              <w:right w:val="single" w:sz="4" w:space="0" w:color="auto"/>
            </w:tcBorders>
            <w:vAlign w:val="center"/>
            <w:hideMark/>
          </w:tcPr>
          <w:p w14:paraId="5D60DE19" w14:textId="77777777" w:rsidR="00FF0D43" w:rsidRPr="004A0A42" w:rsidRDefault="00FF0D43" w:rsidP="00F76295">
            <w:pPr>
              <w:pStyle w:val="aff1"/>
              <w:numPr>
                <w:ilvl w:val="0"/>
                <w:numId w:val="17"/>
              </w:numPr>
              <w:jc w:val="center"/>
              <w:rPr>
                <w:color w:val="000000"/>
                <w:szCs w:val="22"/>
                <w:lang w:val="el-GR"/>
              </w:rPr>
            </w:pPr>
          </w:p>
        </w:tc>
        <w:tc>
          <w:tcPr>
            <w:tcW w:w="1896" w:type="dxa"/>
            <w:tcBorders>
              <w:top w:val="nil"/>
              <w:left w:val="nil"/>
              <w:bottom w:val="single" w:sz="4" w:space="0" w:color="auto"/>
              <w:right w:val="single" w:sz="4" w:space="0" w:color="auto"/>
            </w:tcBorders>
            <w:vAlign w:val="center"/>
            <w:hideMark/>
          </w:tcPr>
          <w:p w14:paraId="68355147" w14:textId="5A88D60A" w:rsidR="00FF0D43" w:rsidRPr="00684376" w:rsidRDefault="00FF0D43" w:rsidP="00F76295">
            <w:pPr>
              <w:suppressAutoHyphens w:val="0"/>
              <w:spacing w:after="0"/>
              <w:jc w:val="center"/>
              <w:rPr>
                <w:color w:val="000000"/>
                <w:szCs w:val="22"/>
                <w:lang w:val="el-GR" w:eastAsia="el-GR"/>
              </w:rPr>
            </w:pPr>
            <w:r w:rsidRPr="00684376">
              <w:rPr>
                <w:color w:val="000000"/>
                <w:szCs w:val="22"/>
                <w:lang w:val="el-GR" w:eastAsia="el-GR"/>
              </w:rPr>
              <w:t>ΥΓΡΟ ΠΛΥΣΙΜΑΤΟΣ ΠΙΑΤΩΝ</w:t>
            </w:r>
          </w:p>
        </w:tc>
        <w:tc>
          <w:tcPr>
            <w:tcW w:w="1349" w:type="dxa"/>
            <w:tcBorders>
              <w:top w:val="nil"/>
              <w:left w:val="nil"/>
              <w:bottom w:val="single" w:sz="4" w:space="0" w:color="auto"/>
              <w:right w:val="single" w:sz="4" w:space="0" w:color="auto"/>
            </w:tcBorders>
            <w:shd w:val="clear" w:color="000000" w:fill="FFFFFF"/>
            <w:hideMark/>
          </w:tcPr>
          <w:p w14:paraId="607BF5B8" w14:textId="59324983" w:rsidR="00FF0D43" w:rsidRPr="00684376" w:rsidRDefault="00FF0D43" w:rsidP="00F76295">
            <w:pPr>
              <w:suppressAutoHyphens w:val="0"/>
              <w:spacing w:after="0"/>
              <w:jc w:val="center"/>
              <w:rPr>
                <w:color w:val="000000"/>
                <w:szCs w:val="22"/>
                <w:lang w:val="el-GR" w:eastAsia="el-GR"/>
              </w:rPr>
            </w:pPr>
            <w:r w:rsidRPr="009632E6">
              <w:t>39832000-3</w:t>
            </w:r>
          </w:p>
        </w:tc>
        <w:tc>
          <w:tcPr>
            <w:tcW w:w="1824" w:type="dxa"/>
            <w:tcBorders>
              <w:top w:val="nil"/>
              <w:left w:val="nil"/>
              <w:bottom w:val="single" w:sz="4" w:space="0" w:color="auto"/>
              <w:right w:val="single" w:sz="4" w:space="0" w:color="auto"/>
            </w:tcBorders>
            <w:vAlign w:val="center"/>
            <w:hideMark/>
          </w:tcPr>
          <w:p w14:paraId="0E8E8763" w14:textId="68752328" w:rsidR="00FF0D43" w:rsidRPr="00850526" w:rsidRDefault="00FF0D43" w:rsidP="00F76295">
            <w:pPr>
              <w:suppressAutoHyphens w:val="0"/>
              <w:spacing w:after="0"/>
              <w:jc w:val="center"/>
              <w:rPr>
                <w:color w:val="000000"/>
                <w:szCs w:val="22"/>
                <w:lang w:val="el-GR" w:eastAsia="el-GR"/>
              </w:rPr>
            </w:pPr>
            <w:r w:rsidRPr="009260CA">
              <w:rPr>
                <w:color w:val="000000"/>
                <w:szCs w:val="22"/>
                <w:lang w:val="el-GR" w:eastAsia="el-GR"/>
              </w:rPr>
              <w:t>400ml</w:t>
            </w:r>
            <w:r>
              <w:rPr>
                <w:color w:val="000000"/>
                <w:szCs w:val="22"/>
                <w:lang w:val="el-GR" w:eastAsia="el-GR"/>
              </w:rPr>
              <w:t xml:space="preserve"> </w:t>
            </w:r>
            <w:r w:rsidRPr="009260CA">
              <w:rPr>
                <w:color w:val="000000"/>
                <w:szCs w:val="22"/>
                <w:lang w:val="el-GR" w:eastAsia="el-GR"/>
              </w:rPr>
              <w:t xml:space="preserve"> </w:t>
            </w:r>
            <w:r w:rsidRPr="00E50C9C">
              <w:rPr>
                <w:color w:val="000000"/>
                <w:szCs w:val="22"/>
                <w:lang w:val="el-GR" w:eastAsia="el-GR"/>
              </w:rPr>
              <w:t>± 10%</w:t>
            </w:r>
          </w:p>
        </w:tc>
        <w:tc>
          <w:tcPr>
            <w:tcW w:w="1206" w:type="dxa"/>
            <w:tcBorders>
              <w:top w:val="nil"/>
              <w:left w:val="nil"/>
              <w:bottom w:val="single" w:sz="4" w:space="0" w:color="auto"/>
              <w:right w:val="single" w:sz="4" w:space="0" w:color="auto"/>
            </w:tcBorders>
            <w:vAlign w:val="center"/>
            <w:hideMark/>
          </w:tcPr>
          <w:p w14:paraId="0CEC97E4" w14:textId="5A7C6E0B" w:rsidR="00FF0D43" w:rsidRPr="00684376" w:rsidRDefault="00FF0D43" w:rsidP="00F76295">
            <w:pPr>
              <w:suppressAutoHyphens w:val="0"/>
              <w:spacing w:after="0"/>
              <w:jc w:val="center"/>
              <w:rPr>
                <w:color w:val="000000"/>
                <w:szCs w:val="22"/>
                <w:lang w:val="el-GR" w:eastAsia="el-GR"/>
              </w:rPr>
            </w:pPr>
            <w:r>
              <w:rPr>
                <w:color w:val="000000"/>
                <w:szCs w:val="22"/>
                <w:lang w:val="el-GR" w:eastAsia="el-GR"/>
              </w:rPr>
              <w:t>ΤΕΜΑΧΙΟ</w:t>
            </w:r>
          </w:p>
        </w:tc>
        <w:tc>
          <w:tcPr>
            <w:tcW w:w="2088" w:type="dxa"/>
            <w:tcBorders>
              <w:top w:val="nil"/>
              <w:left w:val="nil"/>
              <w:bottom w:val="single" w:sz="4" w:space="0" w:color="auto"/>
              <w:right w:val="single" w:sz="4" w:space="0" w:color="auto"/>
            </w:tcBorders>
            <w:vAlign w:val="center"/>
            <w:hideMark/>
          </w:tcPr>
          <w:p w14:paraId="6B8BBEC5" w14:textId="11BD5E36" w:rsidR="00FF0D43" w:rsidRPr="00684376" w:rsidRDefault="00FF0D43" w:rsidP="00F76295">
            <w:pPr>
              <w:suppressAutoHyphens w:val="0"/>
              <w:spacing w:after="0"/>
              <w:jc w:val="center"/>
              <w:rPr>
                <w:color w:val="000000"/>
                <w:szCs w:val="22"/>
                <w:lang w:val="el-GR" w:eastAsia="el-GR"/>
              </w:rPr>
            </w:pPr>
            <w:r>
              <w:rPr>
                <w:color w:val="000000"/>
                <w:szCs w:val="22"/>
                <w:lang w:val="el-GR" w:eastAsia="el-GR"/>
              </w:rPr>
              <w:t xml:space="preserve">1,85 </w:t>
            </w:r>
            <w:r w:rsidRPr="00684376">
              <w:rPr>
                <w:color w:val="000000"/>
                <w:szCs w:val="22"/>
                <w:lang w:val="el-GR" w:eastAsia="el-GR"/>
              </w:rPr>
              <w:t>€</w:t>
            </w:r>
          </w:p>
        </w:tc>
      </w:tr>
      <w:tr w:rsidR="00FF0D43" w:rsidRPr="00684376" w14:paraId="347E93DA" w14:textId="77777777" w:rsidTr="003F32CF">
        <w:trPr>
          <w:trHeight w:val="288"/>
        </w:trPr>
        <w:tc>
          <w:tcPr>
            <w:tcW w:w="709" w:type="dxa"/>
            <w:tcBorders>
              <w:top w:val="nil"/>
              <w:left w:val="single" w:sz="4" w:space="0" w:color="auto"/>
              <w:bottom w:val="single" w:sz="4" w:space="0" w:color="auto"/>
              <w:right w:val="single" w:sz="4" w:space="0" w:color="auto"/>
            </w:tcBorders>
            <w:vAlign w:val="center"/>
            <w:hideMark/>
          </w:tcPr>
          <w:p w14:paraId="02A1B040" w14:textId="77777777" w:rsidR="00FF0D43" w:rsidRPr="004A0A42" w:rsidRDefault="00FF0D43" w:rsidP="00F76295">
            <w:pPr>
              <w:pStyle w:val="aff1"/>
              <w:numPr>
                <w:ilvl w:val="0"/>
                <w:numId w:val="17"/>
              </w:numPr>
              <w:jc w:val="center"/>
              <w:rPr>
                <w:color w:val="000000"/>
                <w:szCs w:val="22"/>
                <w:lang w:val="el-GR"/>
              </w:rPr>
            </w:pPr>
          </w:p>
        </w:tc>
        <w:tc>
          <w:tcPr>
            <w:tcW w:w="1896" w:type="dxa"/>
            <w:tcBorders>
              <w:top w:val="nil"/>
              <w:left w:val="nil"/>
              <w:bottom w:val="single" w:sz="4" w:space="0" w:color="auto"/>
              <w:right w:val="single" w:sz="4" w:space="0" w:color="auto"/>
            </w:tcBorders>
            <w:vAlign w:val="center"/>
            <w:hideMark/>
          </w:tcPr>
          <w:p w14:paraId="0FF34931" w14:textId="64E38241" w:rsidR="00FF0D43" w:rsidRPr="00684376" w:rsidRDefault="00FF0D43" w:rsidP="00F76295">
            <w:pPr>
              <w:suppressAutoHyphens w:val="0"/>
              <w:spacing w:after="0"/>
              <w:jc w:val="center"/>
              <w:rPr>
                <w:color w:val="000000"/>
                <w:szCs w:val="22"/>
                <w:lang w:val="el-GR" w:eastAsia="el-GR"/>
              </w:rPr>
            </w:pPr>
            <w:r w:rsidRPr="00684376">
              <w:rPr>
                <w:color w:val="000000"/>
                <w:szCs w:val="22"/>
                <w:lang w:val="el-GR" w:eastAsia="el-GR"/>
              </w:rPr>
              <w:t>ΣΚΟΝΗ ΠΛΥΝΤΗΡΙΟΥ ΡΟΥΧΩΝ</w:t>
            </w:r>
          </w:p>
        </w:tc>
        <w:tc>
          <w:tcPr>
            <w:tcW w:w="1349" w:type="dxa"/>
            <w:tcBorders>
              <w:top w:val="nil"/>
              <w:left w:val="nil"/>
              <w:bottom w:val="single" w:sz="4" w:space="0" w:color="auto"/>
              <w:right w:val="single" w:sz="4" w:space="0" w:color="auto"/>
            </w:tcBorders>
            <w:shd w:val="clear" w:color="000000" w:fill="FFFFFF"/>
            <w:hideMark/>
          </w:tcPr>
          <w:p w14:paraId="034B8A4A" w14:textId="78696009" w:rsidR="00FF0D43" w:rsidRPr="00684376" w:rsidRDefault="00FF0D43" w:rsidP="00F76295">
            <w:pPr>
              <w:suppressAutoHyphens w:val="0"/>
              <w:spacing w:after="0"/>
              <w:jc w:val="center"/>
              <w:rPr>
                <w:color w:val="000000"/>
                <w:szCs w:val="22"/>
                <w:lang w:val="el-GR" w:eastAsia="el-GR"/>
              </w:rPr>
            </w:pPr>
            <w:r w:rsidRPr="009632E6">
              <w:t>39831200-8</w:t>
            </w:r>
          </w:p>
        </w:tc>
        <w:tc>
          <w:tcPr>
            <w:tcW w:w="1824" w:type="dxa"/>
            <w:tcBorders>
              <w:top w:val="nil"/>
              <w:left w:val="nil"/>
              <w:bottom w:val="single" w:sz="4" w:space="0" w:color="auto"/>
              <w:right w:val="single" w:sz="4" w:space="0" w:color="auto"/>
            </w:tcBorders>
            <w:vAlign w:val="center"/>
            <w:hideMark/>
          </w:tcPr>
          <w:p w14:paraId="0404E6D1" w14:textId="0361D429" w:rsidR="00FF0D43" w:rsidRPr="00684376" w:rsidRDefault="00FF0D43" w:rsidP="00F76295">
            <w:pPr>
              <w:suppressAutoHyphens w:val="0"/>
              <w:spacing w:after="0"/>
              <w:jc w:val="center"/>
              <w:rPr>
                <w:color w:val="000000"/>
                <w:szCs w:val="22"/>
                <w:lang w:val="el-GR" w:eastAsia="el-GR"/>
              </w:rPr>
            </w:pPr>
            <w:r>
              <w:rPr>
                <w:color w:val="000000"/>
                <w:szCs w:val="22"/>
                <w:lang w:val="el-GR" w:eastAsia="el-GR"/>
              </w:rPr>
              <w:t>55 μεζούρες</w:t>
            </w:r>
          </w:p>
        </w:tc>
        <w:tc>
          <w:tcPr>
            <w:tcW w:w="1206" w:type="dxa"/>
            <w:tcBorders>
              <w:top w:val="nil"/>
              <w:left w:val="nil"/>
              <w:bottom w:val="single" w:sz="8" w:space="0" w:color="auto"/>
              <w:right w:val="single" w:sz="8" w:space="0" w:color="auto"/>
            </w:tcBorders>
            <w:vAlign w:val="center"/>
            <w:hideMark/>
          </w:tcPr>
          <w:p w14:paraId="4B17A0AA" w14:textId="4BDDE898" w:rsidR="00FF0D43" w:rsidRPr="00684376" w:rsidRDefault="00FF0D43" w:rsidP="00F76295">
            <w:pPr>
              <w:suppressAutoHyphens w:val="0"/>
              <w:spacing w:after="0"/>
              <w:jc w:val="center"/>
              <w:rPr>
                <w:color w:val="000000"/>
                <w:szCs w:val="22"/>
                <w:lang w:val="el-GR" w:eastAsia="el-GR"/>
              </w:rPr>
            </w:pPr>
            <w:r>
              <w:rPr>
                <w:color w:val="000000"/>
                <w:lang w:val="el-GR" w:eastAsia="el-GR"/>
              </w:rPr>
              <w:t>ΜΕΖΟΥΡΑ</w:t>
            </w:r>
          </w:p>
        </w:tc>
        <w:tc>
          <w:tcPr>
            <w:tcW w:w="2088" w:type="dxa"/>
            <w:tcBorders>
              <w:top w:val="nil"/>
              <w:left w:val="nil"/>
              <w:bottom w:val="single" w:sz="8" w:space="0" w:color="auto"/>
              <w:right w:val="single" w:sz="8" w:space="0" w:color="auto"/>
            </w:tcBorders>
            <w:vAlign w:val="center"/>
            <w:hideMark/>
          </w:tcPr>
          <w:p w14:paraId="647B8831" w14:textId="40975D08" w:rsidR="00FF0D43" w:rsidRPr="00684376" w:rsidRDefault="00FF0D43" w:rsidP="00F76295">
            <w:pPr>
              <w:suppressAutoHyphens w:val="0"/>
              <w:spacing w:after="0"/>
              <w:jc w:val="center"/>
              <w:rPr>
                <w:color w:val="000000"/>
                <w:szCs w:val="22"/>
                <w:lang w:val="el-GR" w:eastAsia="el-GR"/>
              </w:rPr>
            </w:pPr>
            <w:r>
              <w:rPr>
                <w:color w:val="000000"/>
                <w:lang w:val="el-GR" w:eastAsia="el-GR"/>
              </w:rPr>
              <w:t>0,20 €</w:t>
            </w:r>
          </w:p>
        </w:tc>
      </w:tr>
      <w:tr w:rsidR="00FF0D43" w:rsidRPr="00684376" w14:paraId="2134211D" w14:textId="77777777" w:rsidTr="00775ED3">
        <w:trPr>
          <w:trHeight w:val="288"/>
        </w:trPr>
        <w:tc>
          <w:tcPr>
            <w:tcW w:w="709" w:type="dxa"/>
            <w:tcBorders>
              <w:top w:val="nil"/>
              <w:left w:val="single" w:sz="4" w:space="0" w:color="auto"/>
              <w:bottom w:val="single" w:sz="4" w:space="0" w:color="auto"/>
              <w:right w:val="single" w:sz="4" w:space="0" w:color="auto"/>
            </w:tcBorders>
            <w:vAlign w:val="center"/>
            <w:hideMark/>
          </w:tcPr>
          <w:p w14:paraId="76FAE0A4" w14:textId="77777777" w:rsidR="00FF0D43" w:rsidRPr="004A0A42" w:rsidRDefault="00FF0D43" w:rsidP="00F76295">
            <w:pPr>
              <w:pStyle w:val="aff1"/>
              <w:numPr>
                <w:ilvl w:val="0"/>
                <w:numId w:val="17"/>
              </w:numPr>
              <w:jc w:val="center"/>
              <w:rPr>
                <w:color w:val="000000"/>
                <w:szCs w:val="22"/>
                <w:lang w:val="el-GR"/>
              </w:rPr>
            </w:pPr>
          </w:p>
        </w:tc>
        <w:tc>
          <w:tcPr>
            <w:tcW w:w="1896" w:type="dxa"/>
            <w:tcBorders>
              <w:top w:val="nil"/>
              <w:left w:val="nil"/>
              <w:bottom w:val="single" w:sz="8" w:space="0" w:color="auto"/>
              <w:right w:val="single" w:sz="8" w:space="0" w:color="auto"/>
            </w:tcBorders>
            <w:vAlign w:val="center"/>
            <w:hideMark/>
          </w:tcPr>
          <w:p w14:paraId="1188FA9A" w14:textId="5F67483A" w:rsidR="00FF0D43" w:rsidRPr="00684376" w:rsidRDefault="00FF0D43" w:rsidP="00F76295">
            <w:pPr>
              <w:suppressAutoHyphens w:val="0"/>
              <w:spacing w:after="0"/>
              <w:jc w:val="center"/>
              <w:rPr>
                <w:color w:val="000000"/>
                <w:szCs w:val="22"/>
                <w:lang w:val="el-GR" w:eastAsia="el-GR"/>
              </w:rPr>
            </w:pPr>
            <w:r>
              <w:rPr>
                <w:color w:val="000000"/>
                <w:lang w:val="el-GR" w:eastAsia="el-GR"/>
              </w:rPr>
              <w:t>ΣΑΜΠΟΥΑΝ</w:t>
            </w:r>
          </w:p>
        </w:tc>
        <w:tc>
          <w:tcPr>
            <w:tcW w:w="1349" w:type="dxa"/>
            <w:tcBorders>
              <w:top w:val="nil"/>
              <w:left w:val="nil"/>
              <w:bottom w:val="single" w:sz="8" w:space="0" w:color="auto"/>
              <w:right w:val="single" w:sz="8" w:space="0" w:color="auto"/>
            </w:tcBorders>
            <w:shd w:val="clear" w:color="auto" w:fill="FFFFFF"/>
            <w:hideMark/>
          </w:tcPr>
          <w:p w14:paraId="4F02A5B5" w14:textId="097B6FBF" w:rsidR="00FF0D43" w:rsidRPr="00684376" w:rsidRDefault="00FF0D43" w:rsidP="00F76295">
            <w:pPr>
              <w:suppressAutoHyphens w:val="0"/>
              <w:spacing w:after="0"/>
              <w:jc w:val="center"/>
              <w:rPr>
                <w:color w:val="000000"/>
                <w:szCs w:val="22"/>
                <w:lang w:val="el-GR" w:eastAsia="el-GR"/>
              </w:rPr>
            </w:pPr>
            <w:r w:rsidRPr="009632E6">
              <w:t>33711610-6</w:t>
            </w:r>
          </w:p>
        </w:tc>
        <w:tc>
          <w:tcPr>
            <w:tcW w:w="1824" w:type="dxa"/>
            <w:tcBorders>
              <w:top w:val="nil"/>
              <w:left w:val="nil"/>
              <w:bottom w:val="single" w:sz="8" w:space="0" w:color="auto"/>
              <w:right w:val="single" w:sz="8" w:space="0" w:color="auto"/>
            </w:tcBorders>
            <w:vAlign w:val="center"/>
            <w:hideMark/>
          </w:tcPr>
          <w:p w14:paraId="339C00B3" w14:textId="7D3FF7B7" w:rsidR="00FF0D43" w:rsidRPr="00684376" w:rsidRDefault="00FF0D43" w:rsidP="00F76295">
            <w:pPr>
              <w:suppressAutoHyphens w:val="0"/>
              <w:spacing w:after="0"/>
              <w:jc w:val="center"/>
              <w:rPr>
                <w:color w:val="000000"/>
                <w:szCs w:val="22"/>
                <w:lang w:val="el-GR" w:eastAsia="el-GR"/>
              </w:rPr>
            </w:pPr>
            <w:r>
              <w:rPr>
                <w:color w:val="000000"/>
                <w:lang w:val="el-GR" w:eastAsia="el-GR"/>
              </w:rPr>
              <w:t xml:space="preserve">400ml </w:t>
            </w:r>
            <w:r w:rsidRPr="00496706">
              <w:rPr>
                <w:color w:val="000000"/>
                <w:lang w:val="el-GR" w:eastAsia="el-GR"/>
              </w:rPr>
              <w:t>± 10%</w:t>
            </w:r>
          </w:p>
        </w:tc>
        <w:tc>
          <w:tcPr>
            <w:tcW w:w="1206" w:type="dxa"/>
            <w:tcBorders>
              <w:top w:val="nil"/>
              <w:left w:val="nil"/>
              <w:bottom w:val="single" w:sz="8" w:space="0" w:color="auto"/>
              <w:right w:val="single" w:sz="8" w:space="0" w:color="auto"/>
            </w:tcBorders>
            <w:vAlign w:val="center"/>
            <w:hideMark/>
          </w:tcPr>
          <w:p w14:paraId="02D394BE" w14:textId="51D6FD4E" w:rsidR="00FF0D43" w:rsidRPr="00684376" w:rsidRDefault="00FF0D43" w:rsidP="00F76295">
            <w:pPr>
              <w:suppressAutoHyphens w:val="0"/>
              <w:spacing w:after="0"/>
              <w:jc w:val="center"/>
              <w:rPr>
                <w:color w:val="000000"/>
                <w:szCs w:val="22"/>
                <w:lang w:val="el-GR" w:eastAsia="el-GR"/>
              </w:rPr>
            </w:pPr>
            <w:r>
              <w:rPr>
                <w:color w:val="000000"/>
                <w:lang w:val="el-GR" w:eastAsia="el-GR"/>
              </w:rPr>
              <w:t>ΤΕΜΑΧΙΟ</w:t>
            </w:r>
          </w:p>
        </w:tc>
        <w:tc>
          <w:tcPr>
            <w:tcW w:w="2088" w:type="dxa"/>
            <w:tcBorders>
              <w:top w:val="nil"/>
              <w:left w:val="nil"/>
              <w:bottom w:val="single" w:sz="8" w:space="0" w:color="auto"/>
              <w:right w:val="single" w:sz="8" w:space="0" w:color="auto"/>
            </w:tcBorders>
            <w:vAlign w:val="center"/>
            <w:hideMark/>
          </w:tcPr>
          <w:p w14:paraId="09FDFBF8" w14:textId="54E438F5" w:rsidR="00FF0D43" w:rsidRPr="00684376" w:rsidRDefault="00FF0D43" w:rsidP="00F76295">
            <w:pPr>
              <w:suppressAutoHyphens w:val="0"/>
              <w:spacing w:after="0"/>
              <w:jc w:val="center"/>
              <w:rPr>
                <w:color w:val="000000"/>
                <w:szCs w:val="22"/>
                <w:lang w:val="el-GR" w:eastAsia="el-GR"/>
              </w:rPr>
            </w:pPr>
            <w:r>
              <w:rPr>
                <w:color w:val="000000"/>
                <w:lang w:val="el-GR" w:eastAsia="el-GR"/>
              </w:rPr>
              <w:t>4,75 €</w:t>
            </w:r>
          </w:p>
        </w:tc>
      </w:tr>
      <w:tr w:rsidR="00FF0D43" w:rsidRPr="00684376" w14:paraId="7AB15AB3" w14:textId="77777777" w:rsidTr="00775ED3">
        <w:trPr>
          <w:trHeight w:val="288"/>
        </w:trPr>
        <w:tc>
          <w:tcPr>
            <w:tcW w:w="709" w:type="dxa"/>
            <w:tcBorders>
              <w:top w:val="nil"/>
              <w:left w:val="single" w:sz="4" w:space="0" w:color="auto"/>
              <w:bottom w:val="single" w:sz="4" w:space="0" w:color="auto"/>
              <w:right w:val="single" w:sz="4" w:space="0" w:color="auto"/>
            </w:tcBorders>
            <w:vAlign w:val="center"/>
          </w:tcPr>
          <w:p w14:paraId="67E70689" w14:textId="77777777" w:rsidR="00FF0D43" w:rsidRPr="004A0A42" w:rsidRDefault="00FF0D43" w:rsidP="00F76295">
            <w:pPr>
              <w:pStyle w:val="aff1"/>
              <w:numPr>
                <w:ilvl w:val="0"/>
                <w:numId w:val="17"/>
              </w:numPr>
              <w:jc w:val="center"/>
              <w:rPr>
                <w:color w:val="000000"/>
                <w:szCs w:val="22"/>
                <w:lang w:val="el-GR"/>
              </w:rPr>
            </w:pPr>
          </w:p>
        </w:tc>
        <w:tc>
          <w:tcPr>
            <w:tcW w:w="1896" w:type="dxa"/>
            <w:tcBorders>
              <w:top w:val="nil"/>
              <w:left w:val="nil"/>
              <w:bottom w:val="single" w:sz="8" w:space="0" w:color="auto"/>
              <w:right w:val="single" w:sz="8" w:space="0" w:color="auto"/>
            </w:tcBorders>
            <w:vAlign w:val="center"/>
          </w:tcPr>
          <w:p w14:paraId="24F2AE08" w14:textId="4788F070" w:rsidR="00FF0D43" w:rsidRPr="00AD5D02" w:rsidRDefault="00FF0D43" w:rsidP="00F76295">
            <w:pPr>
              <w:suppressAutoHyphens w:val="0"/>
              <w:spacing w:after="0"/>
              <w:jc w:val="center"/>
              <w:rPr>
                <w:color w:val="000000"/>
                <w:szCs w:val="22"/>
                <w:lang w:val="el-GR" w:eastAsia="el-GR"/>
              </w:rPr>
            </w:pPr>
            <w:r>
              <w:rPr>
                <w:color w:val="000000"/>
                <w:lang w:val="el-GR" w:eastAsia="el-GR"/>
              </w:rPr>
              <w:t>ΑΦΡΟΛΟΥΤΡΟ</w:t>
            </w:r>
          </w:p>
        </w:tc>
        <w:tc>
          <w:tcPr>
            <w:tcW w:w="1349" w:type="dxa"/>
            <w:tcBorders>
              <w:top w:val="nil"/>
              <w:left w:val="nil"/>
              <w:bottom w:val="single" w:sz="8" w:space="0" w:color="auto"/>
              <w:right w:val="single" w:sz="8" w:space="0" w:color="auto"/>
            </w:tcBorders>
            <w:shd w:val="clear" w:color="auto" w:fill="FFFFFF"/>
          </w:tcPr>
          <w:p w14:paraId="0D0B30D7" w14:textId="2EB3B612" w:rsidR="00FF0D43" w:rsidRPr="00684376" w:rsidRDefault="00FF0D43" w:rsidP="00F76295">
            <w:pPr>
              <w:suppressAutoHyphens w:val="0"/>
              <w:spacing w:after="0"/>
              <w:jc w:val="center"/>
              <w:rPr>
                <w:color w:val="000000"/>
                <w:szCs w:val="22"/>
                <w:lang w:val="el-GR" w:eastAsia="el-GR"/>
              </w:rPr>
            </w:pPr>
            <w:r w:rsidRPr="009632E6">
              <w:t>33711520-8</w:t>
            </w:r>
          </w:p>
        </w:tc>
        <w:tc>
          <w:tcPr>
            <w:tcW w:w="1824" w:type="dxa"/>
            <w:tcBorders>
              <w:top w:val="nil"/>
              <w:left w:val="nil"/>
              <w:bottom w:val="single" w:sz="8" w:space="0" w:color="auto"/>
              <w:right w:val="single" w:sz="8" w:space="0" w:color="auto"/>
            </w:tcBorders>
            <w:vAlign w:val="center"/>
          </w:tcPr>
          <w:p w14:paraId="015D69F9" w14:textId="5DDC411F" w:rsidR="00FF0D43" w:rsidRPr="00684376" w:rsidRDefault="00FF0D43" w:rsidP="00496706">
            <w:pPr>
              <w:suppressAutoHyphens w:val="0"/>
              <w:spacing w:after="0"/>
              <w:rPr>
                <w:color w:val="000000"/>
                <w:szCs w:val="22"/>
                <w:lang w:val="el-GR" w:eastAsia="el-GR"/>
              </w:rPr>
            </w:pPr>
            <w:r>
              <w:rPr>
                <w:color w:val="000000"/>
                <w:lang w:val="el-GR" w:eastAsia="el-GR"/>
              </w:rPr>
              <w:t xml:space="preserve"> 400ml </w:t>
            </w:r>
            <w:r w:rsidRPr="00496706">
              <w:rPr>
                <w:color w:val="000000"/>
                <w:lang w:val="el-GR" w:eastAsia="el-GR"/>
              </w:rPr>
              <w:t>± 10%</w:t>
            </w:r>
          </w:p>
        </w:tc>
        <w:tc>
          <w:tcPr>
            <w:tcW w:w="1206" w:type="dxa"/>
            <w:tcBorders>
              <w:top w:val="nil"/>
              <w:left w:val="nil"/>
              <w:bottom w:val="single" w:sz="8" w:space="0" w:color="auto"/>
              <w:right w:val="single" w:sz="8" w:space="0" w:color="auto"/>
            </w:tcBorders>
            <w:vAlign w:val="center"/>
          </w:tcPr>
          <w:p w14:paraId="77B71BF8" w14:textId="56939EB8" w:rsidR="00FF0D43" w:rsidRDefault="00FF0D43" w:rsidP="00F76295">
            <w:pPr>
              <w:suppressAutoHyphens w:val="0"/>
              <w:spacing w:after="0"/>
              <w:jc w:val="center"/>
              <w:rPr>
                <w:color w:val="000000"/>
                <w:szCs w:val="22"/>
                <w:lang w:val="el-GR" w:eastAsia="el-GR"/>
              </w:rPr>
            </w:pPr>
            <w:r>
              <w:rPr>
                <w:color w:val="000000"/>
                <w:lang w:val="el-GR" w:eastAsia="el-GR"/>
              </w:rPr>
              <w:t>ΤΕΜΑΧΙΟ</w:t>
            </w:r>
          </w:p>
        </w:tc>
        <w:tc>
          <w:tcPr>
            <w:tcW w:w="2088" w:type="dxa"/>
            <w:tcBorders>
              <w:top w:val="nil"/>
              <w:left w:val="nil"/>
              <w:bottom w:val="single" w:sz="8" w:space="0" w:color="auto"/>
              <w:right w:val="single" w:sz="8" w:space="0" w:color="auto"/>
            </w:tcBorders>
            <w:vAlign w:val="center"/>
          </w:tcPr>
          <w:p w14:paraId="46B8E0DF" w14:textId="5259BF00" w:rsidR="00FF0D43" w:rsidRPr="00684376" w:rsidRDefault="00FF0D43" w:rsidP="00F76295">
            <w:pPr>
              <w:suppressAutoHyphens w:val="0"/>
              <w:spacing w:after="0"/>
              <w:jc w:val="center"/>
              <w:rPr>
                <w:color w:val="000000"/>
                <w:szCs w:val="22"/>
                <w:lang w:val="el-GR" w:eastAsia="el-GR"/>
              </w:rPr>
            </w:pPr>
            <w:r>
              <w:rPr>
                <w:color w:val="000000"/>
                <w:lang w:val="el-GR" w:eastAsia="el-GR"/>
              </w:rPr>
              <w:t>3,95 €</w:t>
            </w:r>
          </w:p>
        </w:tc>
      </w:tr>
      <w:tr w:rsidR="00FF0D43" w:rsidRPr="00684376" w14:paraId="27474D18" w14:textId="77777777" w:rsidTr="00775ED3">
        <w:trPr>
          <w:trHeight w:val="288"/>
        </w:trPr>
        <w:tc>
          <w:tcPr>
            <w:tcW w:w="709" w:type="dxa"/>
            <w:tcBorders>
              <w:top w:val="nil"/>
              <w:left w:val="single" w:sz="4" w:space="0" w:color="auto"/>
              <w:bottom w:val="single" w:sz="4" w:space="0" w:color="auto"/>
              <w:right w:val="single" w:sz="4" w:space="0" w:color="auto"/>
            </w:tcBorders>
            <w:vAlign w:val="center"/>
            <w:hideMark/>
          </w:tcPr>
          <w:p w14:paraId="00F187DB" w14:textId="77777777" w:rsidR="00FF0D43" w:rsidRPr="004A0A42" w:rsidRDefault="00FF0D43" w:rsidP="00F76295">
            <w:pPr>
              <w:pStyle w:val="aff1"/>
              <w:numPr>
                <w:ilvl w:val="0"/>
                <w:numId w:val="17"/>
              </w:numPr>
              <w:jc w:val="center"/>
              <w:rPr>
                <w:color w:val="000000"/>
                <w:szCs w:val="22"/>
                <w:lang w:val="el-GR"/>
              </w:rPr>
            </w:pPr>
          </w:p>
        </w:tc>
        <w:tc>
          <w:tcPr>
            <w:tcW w:w="1896" w:type="dxa"/>
            <w:tcBorders>
              <w:top w:val="nil"/>
              <w:left w:val="nil"/>
              <w:bottom w:val="single" w:sz="8" w:space="0" w:color="auto"/>
              <w:right w:val="single" w:sz="8" w:space="0" w:color="auto"/>
            </w:tcBorders>
            <w:vAlign w:val="center"/>
            <w:hideMark/>
          </w:tcPr>
          <w:p w14:paraId="4CF595BA" w14:textId="457EB3A3" w:rsidR="00FF0D43" w:rsidRPr="00684376" w:rsidRDefault="00FF0D43" w:rsidP="00F76295">
            <w:pPr>
              <w:suppressAutoHyphens w:val="0"/>
              <w:spacing w:after="0"/>
              <w:jc w:val="center"/>
              <w:rPr>
                <w:color w:val="000000"/>
                <w:szCs w:val="22"/>
                <w:lang w:val="el-GR" w:eastAsia="el-GR"/>
              </w:rPr>
            </w:pPr>
            <w:r>
              <w:rPr>
                <w:color w:val="000000"/>
                <w:lang w:val="el-GR" w:eastAsia="el-GR"/>
              </w:rPr>
              <w:t>ΚΡΕΜΟΣΑΠΟΥΝΟ</w:t>
            </w:r>
          </w:p>
        </w:tc>
        <w:tc>
          <w:tcPr>
            <w:tcW w:w="1349" w:type="dxa"/>
            <w:tcBorders>
              <w:top w:val="nil"/>
              <w:left w:val="nil"/>
              <w:bottom w:val="single" w:sz="8" w:space="0" w:color="auto"/>
              <w:right w:val="single" w:sz="8" w:space="0" w:color="auto"/>
            </w:tcBorders>
            <w:shd w:val="clear" w:color="auto" w:fill="FFFFFF"/>
            <w:hideMark/>
          </w:tcPr>
          <w:p w14:paraId="047DF11E" w14:textId="25A31955" w:rsidR="00FF0D43" w:rsidRPr="00684376" w:rsidRDefault="00FF0D43" w:rsidP="00F76295">
            <w:pPr>
              <w:suppressAutoHyphens w:val="0"/>
              <w:spacing w:after="0"/>
              <w:jc w:val="center"/>
              <w:rPr>
                <w:color w:val="000000"/>
                <w:szCs w:val="22"/>
                <w:lang w:val="el-GR" w:eastAsia="el-GR"/>
              </w:rPr>
            </w:pPr>
            <w:r w:rsidRPr="009632E6">
              <w:t>33760000</w:t>
            </w:r>
            <w:r w:rsidRPr="009632E6">
              <w:rPr>
                <w:rFonts w:ascii="Cambria Math" w:hAnsi="Cambria Math" w:cs="Cambria Math"/>
              </w:rPr>
              <w:t>‑</w:t>
            </w:r>
            <w:r w:rsidRPr="009632E6">
              <w:t>6</w:t>
            </w:r>
          </w:p>
        </w:tc>
        <w:tc>
          <w:tcPr>
            <w:tcW w:w="1824" w:type="dxa"/>
            <w:tcBorders>
              <w:top w:val="nil"/>
              <w:left w:val="nil"/>
              <w:bottom w:val="single" w:sz="8" w:space="0" w:color="auto"/>
              <w:right w:val="single" w:sz="8" w:space="0" w:color="auto"/>
            </w:tcBorders>
            <w:vAlign w:val="center"/>
            <w:hideMark/>
          </w:tcPr>
          <w:p w14:paraId="6E97C418" w14:textId="59C62B59" w:rsidR="00FF0D43" w:rsidRPr="00684376" w:rsidRDefault="00FF0D43" w:rsidP="00F76295">
            <w:pPr>
              <w:suppressAutoHyphens w:val="0"/>
              <w:spacing w:after="0"/>
              <w:jc w:val="center"/>
              <w:rPr>
                <w:color w:val="000000"/>
                <w:szCs w:val="22"/>
                <w:lang w:val="el-GR" w:eastAsia="el-GR"/>
              </w:rPr>
            </w:pPr>
            <w:r>
              <w:rPr>
                <w:color w:val="000000"/>
                <w:lang w:val="el-GR" w:eastAsia="el-GR"/>
              </w:rPr>
              <w:t xml:space="preserve">     400ml  </w:t>
            </w:r>
            <w:r w:rsidRPr="00496706">
              <w:rPr>
                <w:color w:val="000000"/>
                <w:lang w:val="el-GR" w:eastAsia="el-GR"/>
              </w:rPr>
              <w:t>± 10%</w:t>
            </w:r>
          </w:p>
        </w:tc>
        <w:tc>
          <w:tcPr>
            <w:tcW w:w="1206" w:type="dxa"/>
            <w:tcBorders>
              <w:top w:val="nil"/>
              <w:left w:val="nil"/>
              <w:bottom w:val="single" w:sz="8" w:space="0" w:color="auto"/>
              <w:right w:val="single" w:sz="8" w:space="0" w:color="auto"/>
            </w:tcBorders>
            <w:vAlign w:val="center"/>
            <w:hideMark/>
          </w:tcPr>
          <w:p w14:paraId="4F4AAF66" w14:textId="3680977C" w:rsidR="00FF0D43" w:rsidRPr="00684376" w:rsidRDefault="00FF0D43" w:rsidP="00F76295">
            <w:pPr>
              <w:suppressAutoHyphens w:val="0"/>
              <w:spacing w:after="0"/>
              <w:jc w:val="center"/>
              <w:rPr>
                <w:color w:val="000000"/>
                <w:szCs w:val="22"/>
                <w:lang w:val="el-GR" w:eastAsia="el-GR"/>
              </w:rPr>
            </w:pPr>
            <w:r>
              <w:rPr>
                <w:color w:val="000000"/>
                <w:lang w:val="el-GR" w:eastAsia="el-GR"/>
              </w:rPr>
              <w:t>ΤΕΜΑΧΙΟ</w:t>
            </w:r>
          </w:p>
        </w:tc>
        <w:tc>
          <w:tcPr>
            <w:tcW w:w="2088" w:type="dxa"/>
            <w:tcBorders>
              <w:top w:val="nil"/>
              <w:left w:val="nil"/>
              <w:bottom w:val="single" w:sz="8" w:space="0" w:color="auto"/>
              <w:right w:val="single" w:sz="8" w:space="0" w:color="auto"/>
            </w:tcBorders>
            <w:vAlign w:val="center"/>
            <w:hideMark/>
          </w:tcPr>
          <w:p w14:paraId="7F37BE6F" w14:textId="01992F93" w:rsidR="00FF0D43" w:rsidRPr="00684376" w:rsidRDefault="00FF0D43" w:rsidP="00F76295">
            <w:pPr>
              <w:suppressAutoHyphens w:val="0"/>
              <w:spacing w:after="0"/>
              <w:jc w:val="center"/>
              <w:rPr>
                <w:color w:val="000000"/>
                <w:szCs w:val="22"/>
                <w:lang w:val="el-GR" w:eastAsia="el-GR"/>
              </w:rPr>
            </w:pPr>
            <w:r>
              <w:rPr>
                <w:color w:val="000000"/>
                <w:lang w:val="el-GR" w:eastAsia="el-GR"/>
              </w:rPr>
              <w:t xml:space="preserve">2,58 </w:t>
            </w:r>
            <w:r w:rsidRPr="00247BF0">
              <w:rPr>
                <w:color w:val="000000"/>
                <w:lang w:val="el-GR" w:eastAsia="el-GR"/>
              </w:rPr>
              <w:t>€</w:t>
            </w:r>
          </w:p>
        </w:tc>
      </w:tr>
      <w:tr w:rsidR="00FF0D43" w:rsidRPr="00684376" w14:paraId="5BEDE007" w14:textId="77777777" w:rsidTr="00775ED3">
        <w:trPr>
          <w:trHeight w:val="288"/>
        </w:trPr>
        <w:tc>
          <w:tcPr>
            <w:tcW w:w="709" w:type="dxa"/>
            <w:tcBorders>
              <w:top w:val="nil"/>
              <w:left w:val="single" w:sz="4" w:space="0" w:color="auto"/>
              <w:bottom w:val="single" w:sz="4" w:space="0" w:color="auto"/>
              <w:right w:val="single" w:sz="4" w:space="0" w:color="auto"/>
            </w:tcBorders>
            <w:vAlign w:val="center"/>
            <w:hideMark/>
          </w:tcPr>
          <w:p w14:paraId="75654651" w14:textId="77777777" w:rsidR="00FF0D43" w:rsidRPr="004A0A42" w:rsidRDefault="00FF0D43" w:rsidP="00F76295">
            <w:pPr>
              <w:pStyle w:val="aff1"/>
              <w:numPr>
                <w:ilvl w:val="0"/>
                <w:numId w:val="17"/>
              </w:numPr>
              <w:jc w:val="center"/>
              <w:rPr>
                <w:color w:val="000000"/>
                <w:szCs w:val="22"/>
                <w:lang w:val="el-GR"/>
              </w:rPr>
            </w:pPr>
          </w:p>
        </w:tc>
        <w:tc>
          <w:tcPr>
            <w:tcW w:w="1896" w:type="dxa"/>
            <w:tcBorders>
              <w:top w:val="nil"/>
              <w:left w:val="nil"/>
              <w:bottom w:val="single" w:sz="8" w:space="0" w:color="auto"/>
              <w:right w:val="single" w:sz="8" w:space="0" w:color="auto"/>
            </w:tcBorders>
            <w:vAlign w:val="center"/>
            <w:hideMark/>
          </w:tcPr>
          <w:p w14:paraId="49477EE5" w14:textId="08278500" w:rsidR="00FF0D43" w:rsidRPr="00684376" w:rsidRDefault="00FF0D43" w:rsidP="00F76295">
            <w:pPr>
              <w:suppressAutoHyphens w:val="0"/>
              <w:spacing w:after="0"/>
              <w:jc w:val="center"/>
              <w:rPr>
                <w:color w:val="000000"/>
                <w:szCs w:val="22"/>
                <w:lang w:val="el-GR" w:eastAsia="el-GR"/>
              </w:rPr>
            </w:pPr>
            <w:r>
              <w:rPr>
                <w:color w:val="000000"/>
                <w:lang w:val="el-GR" w:eastAsia="el-GR"/>
              </w:rPr>
              <w:t>ΥΓΡΟΜΑΝΤΗΛΑ</w:t>
            </w:r>
          </w:p>
        </w:tc>
        <w:tc>
          <w:tcPr>
            <w:tcW w:w="1349" w:type="dxa"/>
            <w:tcBorders>
              <w:top w:val="nil"/>
              <w:left w:val="nil"/>
              <w:bottom w:val="single" w:sz="8" w:space="0" w:color="auto"/>
              <w:right w:val="single" w:sz="8" w:space="0" w:color="auto"/>
            </w:tcBorders>
            <w:shd w:val="clear" w:color="auto" w:fill="FFFFFF"/>
            <w:hideMark/>
          </w:tcPr>
          <w:p w14:paraId="56DBFF91" w14:textId="230A7106" w:rsidR="00FF0D43" w:rsidRPr="00684376" w:rsidRDefault="00FF0D43" w:rsidP="00F76295">
            <w:pPr>
              <w:suppressAutoHyphens w:val="0"/>
              <w:spacing w:after="0"/>
              <w:jc w:val="center"/>
              <w:rPr>
                <w:color w:val="000000"/>
                <w:szCs w:val="22"/>
                <w:lang w:val="el-GR" w:eastAsia="el-GR"/>
              </w:rPr>
            </w:pPr>
            <w:r w:rsidRPr="009632E6">
              <w:t>33711430-0</w:t>
            </w:r>
          </w:p>
        </w:tc>
        <w:tc>
          <w:tcPr>
            <w:tcW w:w="1824" w:type="dxa"/>
            <w:tcBorders>
              <w:top w:val="nil"/>
              <w:left w:val="nil"/>
              <w:bottom w:val="single" w:sz="8" w:space="0" w:color="auto"/>
              <w:right w:val="single" w:sz="8" w:space="0" w:color="auto"/>
            </w:tcBorders>
            <w:vAlign w:val="center"/>
            <w:hideMark/>
          </w:tcPr>
          <w:p w14:paraId="50E8387D" w14:textId="00C48F26" w:rsidR="00FF0D43" w:rsidRPr="00684376" w:rsidRDefault="00FF0D43" w:rsidP="00F76295">
            <w:pPr>
              <w:suppressAutoHyphens w:val="0"/>
              <w:spacing w:after="0"/>
              <w:jc w:val="center"/>
              <w:rPr>
                <w:color w:val="000000"/>
                <w:szCs w:val="22"/>
                <w:lang w:val="el-GR" w:eastAsia="el-GR"/>
              </w:rPr>
            </w:pPr>
            <w:r>
              <w:rPr>
                <w:color w:val="000000"/>
                <w:lang w:val="el-GR" w:eastAsia="el-GR"/>
              </w:rPr>
              <w:t>50+ τεμάχια</w:t>
            </w:r>
          </w:p>
        </w:tc>
        <w:tc>
          <w:tcPr>
            <w:tcW w:w="1206" w:type="dxa"/>
            <w:tcBorders>
              <w:top w:val="nil"/>
              <w:left w:val="nil"/>
              <w:bottom w:val="single" w:sz="8" w:space="0" w:color="auto"/>
              <w:right w:val="single" w:sz="8" w:space="0" w:color="auto"/>
            </w:tcBorders>
            <w:vAlign w:val="center"/>
            <w:hideMark/>
          </w:tcPr>
          <w:p w14:paraId="77CBF2F1" w14:textId="13D6DD67" w:rsidR="00FF0D43" w:rsidRPr="00684376" w:rsidRDefault="00FF0D43" w:rsidP="00F76295">
            <w:pPr>
              <w:suppressAutoHyphens w:val="0"/>
              <w:spacing w:after="0"/>
              <w:jc w:val="center"/>
              <w:rPr>
                <w:color w:val="000000"/>
                <w:szCs w:val="22"/>
                <w:lang w:val="el-GR" w:eastAsia="el-GR"/>
              </w:rPr>
            </w:pPr>
            <w:r>
              <w:rPr>
                <w:color w:val="000000"/>
                <w:lang w:val="el-GR" w:eastAsia="el-GR"/>
              </w:rPr>
              <w:t>ΣΥΣΚΕΥΑΣΙΑ</w:t>
            </w:r>
          </w:p>
        </w:tc>
        <w:tc>
          <w:tcPr>
            <w:tcW w:w="2088" w:type="dxa"/>
            <w:tcBorders>
              <w:top w:val="nil"/>
              <w:left w:val="nil"/>
              <w:bottom w:val="single" w:sz="8" w:space="0" w:color="auto"/>
              <w:right w:val="single" w:sz="8" w:space="0" w:color="auto"/>
            </w:tcBorders>
            <w:vAlign w:val="center"/>
            <w:hideMark/>
          </w:tcPr>
          <w:p w14:paraId="6633F817" w14:textId="3AAD4227" w:rsidR="00FF0D43" w:rsidRPr="00684376" w:rsidRDefault="00FF0D43" w:rsidP="00F76295">
            <w:pPr>
              <w:suppressAutoHyphens w:val="0"/>
              <w:spacing w:after="0"/>
              <w:jc w:val="center"/>
              <w:rPr>
                <w:color w:val="000000"/>
                <w:szCs w:val="22"/>
                <w:lang w:val="el-GR" w:eastAsia="el-GR"/>
              </w:rPr>
            </w:pPr>
            <w:r>
              <w:rPr>
                <w:color w:val="000000"/>
                <w:lang w:val="el-GR" w:eastAsia="el-GR"/>
              </w:rPr>
              <w:t>2,27 €</w:t>
            </w:r>
          </w:p>
        </w:tc>
      </w:tr>
      <w:tr w:rsidR="00FF0D43" w:rsidRPr="00684376" w14:paraId="2BB8C9B2" w14:textId="77777777" w:rsidTr="00775ED3">
        <w:trPr>
          <w:trHeight w:val="288"/>
        </w:trPr>
        <w:tc>
          <w:tcPr>
            <w:tcW w:w="709" w:type="dxa"/>
            <w:tcBorders>
              <w:top w:val="nil"/>
              <w:left w:val="single" w:sz="4" w:space="0" w:color="auto"/>
              <w:bottom w:val="single" w:sz="4" w:space="0" w:color="auto"/>
              <w:right w:val="single" w:sz="4" w:space="0" w:color="auto"/>
            </w:tcBorders>
            <w:vAlign w:val="center"/>
            <w:hideMark/>
          </w:tcPr>
          <w:p w14:paraId="4FB8615B" w14:textId="77777777" w:rsidR="00FF0D43" w:rsidRPr="004A0A42" w:rsidRDefault="00FF0D43" w:rsidP="00F76295">
            <w:pPr>
              <w:pStyle w:val="aff1"/>
              <w:numPr>
                <w:ilvl w:val="0"/>
                <w:numId w:val="17"/>
              </w:numPr>
              <w:jc w:val="center"/>
              <w:rPr>
                <w:color w:val="000000"/>
                <w:szCs w:val="22"/>
                <w:lang w:val="el-GR"/>
              </w:rPr>
            </w:pPr>
          </w:p>
        </w:tc>
        <w:tc>
          <w:tcPr>
            <w:tcW w:w="1896" w:type="dxa"/>
            <w:tcBorders>
              <w:top w:val="nil"/>
              <w:left w:val="nil"/>
              <w:bottom w:val="single" w:sz="8" w:space="0" w:color="auto"/>
              <w:right w:val="single" w:sz="8" w:space="0" w:color="auto"/>
            </w:tcBorders>
            <w:vAlign w:val="center"/>
            <w:hideMark/>
          </w:tcPr>
          <w:p w14:paraId="6F7BC0B7" w14:textId="6DC94FBE" w:rsidR="00FF0D43" w:rsidRPr="00684376" w:rsidRDefault="00FF0D43" w:rsidP="00F76295">
            <w:pPr>
              <w:suppressAutoHyphens w:val="0"/>
              <w:spacing w:after="0"/>
              <w:jc w:val="center"/>
              <w:rPr>
                <w:color w:val="000000"/>
                <w:szCs w:val="22"/>
                <w:lang w:val="el-GR" w:eastAsia="el-GR"/>
              </w:rPr>
            </w:pPr>
            <w:r>
              <w:rPr>
                <w:color w:val="000000"/>
                <w:lang w:val="el-GR" w:eastAsia="el-GR"/>
              </w:rPr>
              <w:t>ΟΔΟΝΤΟΚΡΕΜΑ</w:t>
            </w:r>
          </w:p>
        </w:tc>
        <w:tc>
          <w:tcPr>
            <w:tcW w:w="1349" w:type="dxa"/>
            <w:tcBorders>
              <w:top w:val="nil"/>
              <w:left w:val="nil"/>
              <w:bottom w:val="single" w:sz="8" w:space="0" w:color="auto"/>
              <w:right w:val="single" w:sz="8" w:space="0" w:color="auto"/>
            </w:tcBorders>
            <w:shd w:val="clear" w:color="auto" w:fill="FFFFFF"/>
            <w:hideMark/>
          </w:tcPr>
          <w:p w14:paraId="799D1274" w14:textId="64E5FA29" w:rsidR="00FF0D43" w:rsidRPr="00684376" w:rsidRDefault="00FF0D43" w:rsidP="00F76295">
            <w:pPr>
              <w:suppressAutoHyphens w:val="0"/>
              <w:spacing w:after="0"/>
              <w:jc w:val="center"/>
              <w:rPr>
                <w:color w:val="000000"/>
                <w:szCs w:val="22"/>
                <w:lang w:val="el-GR" w:eastAsia="el-GR"/>
              </w:rPr>
            </w:pPr>
            <w:r w:rsidRPr="009632E6">
              <w:t>33711720-0</w:t>
            </w:r>
          </w:p>
        </w:tc>
        <w:tc>
          <w:tcPr>
            <w:tcW w:w="1824" w:type="dxa"/>
            <w:tcBorders>
              <w:top w:val="nil"/>
              <w:left w:val="nil"/>
              <w:bottom w:val="single" w:sz="8" w:space="0" w:color="auto"/>
              <w:right w:val="single" w:sz="8" w:space="0" w:color="auto"/>
            </w:tcBorders>
            <w:vAlign w:val="center"/>
            <w:hideMark/>
          </w:tcPr>
          <w:p w14:paraId="19D9F496" w14:textId="4CA419EC" w:rsidR="00FF0D43" w:rsidRPr="00684376" w:rsidRDefault="00FF0D43" w:rsidP="00F76295">
            <w:pPr>
              <w:suppressAutoHyphens w:val="0"/>
              <w:spacing w:after="0"/>
              <w:jc w:val="center"/>
              <w:rPr>
                <w:color w:val="000000"/>
                <w:szCs w:val="22"/>
                <w:lang w:val="el-GR" w:eastAsia="el-GR"/>
              </w:rPr>
            </w:pPr>
            <w:r>
              <w:rPr>
                <w:color w:val="000000"/>
                <w:lang w:val="el-GR" w:eastAsia="el-GR"/>
              </w:rPr>
              <w:t xml:space="preserve">75-100ml/gr </w:t>
            </w:r>
          </w:p>
        </w:tc>
        <w:tc>
          <w:tcPr>
            <w:tcW w:w="1206" w:type="dxa"/>
            <w:tcBorders>
              <w:top w:val="nil"/>
              <w:left w:val="nil"/>
              <w:bottom w:val="single" w:sz="8" w:space="0" w:color="auto"/>
              <w:right w:val="single" w:sz="8" w:space="0" w:color="auto"/>
            </w:tcBorders>
            <w:vAlign w:val="center"/>
            <w:hideMark/>
          </w:tcPr>
          <w:p w14:paraId="5988EF7D" w14:textId="200EBEB4" w:rsidR="00FF0D43" w:rsidRPr="00684376" w:rsidRDefault="00FF0D43" w:rsidP="00F76295">
            <w:pPr>
              <w:suppressAutoHyphens w:val="0"/>
              <w:spacing w:after="0"/>
              <w:jc w:val="center"/>
              <w:rPr>
                <w:color w:val="000000"/>
                <w:szCs w:val="22"/>
                <w:lang w:val="el-GR" w:eastAsia="el-GR"/>
              </w:rPr>
            </w:pPr>
            <w:r>
              <w:rPr>
                <w:color w:val="000000"/>
                <w:lang w:val="el-GR" w:eastAsia="el-GR"/>
              </w:rPr>
              <w:t>ΤΕΜΑΧΙΟ</w:t>
            </w:r>
          </w:p>
        </w:tc>
        <w:tc>
          <w:tcPr>
            <w:tcW w:w="2088" w:type="dxa"/>
            <w:tcBorders>
              <w:top w:val="nil"/>
              <w:left w:val="nil"/>
              <w:bottom w:val="single" w:sz="8" w:space="0" w:color="auto"/>
              <w:right w:val="single" w:sz="8" w:space="0" w:color="auto"/>
            </w:tcBorders>
            <w:vAlign w:val="center"/>
            <w:hideMark/>
          </w:tcPr>
          <w:p w14:paraId="755875CF" w14:textId="2E4BC58D" w:rsidR="00FF0D43" w:rsidRPr="00684376" w:rsidRDefault="00FF0D43" w:rsidP="00F76295">
            <w:pPr>
              <w:suppressAutoHyphens w:val="0"/>
              <w:spacing w:after="0"/>
              <w:jc w:val="center"/>
              <w:rPr>
                <w:color w:val="000000"/>
                <w:szCs w:val="22"/>
                <w:lang w:val="el-GR" w:eastAsia="el-GR"/>
              </w:rPr>
            </w:pPr>
            <w:r>
              <w:rPr>
                <w:color w:val="000000"/>
                <w:lang w:val="el-GR" w:eastAsia="el-GR"/>
              </w:rPr>
              <w:t xml:space="preserve">2,92 </w:t>
            </w:r>
            <w:r w:rsidRPr="00862FEF">
              <w:rPr>
                <w:color w:val="000000"/>
                <w:lang w:val="el-GR" w:eastAsia="el-GR"/>
              </w:rPr>
              <w:t>€</w:t>
            </w:r>
          </w:p>
        </w:tc>
      </w:tr>
      <w:tr w:rsidR="00FF0D43" w:rsidRPr="00684376" w14:paraId="671F556C" w14:textId="77777777" w:rsidTr="00775ED3">
        <w:trPr>
          <w:trHeight w:val="300"/>
        </w:trPr>
        <w:tc>
          <w:tcPr>
            <w:tcW w:w="709" w:type="dxa"/>
            <w:tcBorders>
              <w:top w:val="nil"/>
              <w:left w:val="single" w:sz="4" w:space="0" w:color="auto"/>
              <w:bottom w:val="single" w:sz="4" w:space="0" w:color="auto"/>
              <w:right w:val="single" w:sz="4" w:space="0" w:color="auto"/>
            </w:tcBorders>
            <w:vAlign w:val="center"/>
            <w:hideMark/>
          </w:tcPr>
          <w:p w14:paraId="6B1E6A88" w14:textId="77777777" w:rsidR="00FF0D43" w:rsidRPr="004A0A42" w:rsidRDefault="00FF0D43" w:rsidP="00F76295">
            <w:pPr>
              <w:pStyle w:val="aff1"/>
              <w:numPr>
                <w:ilvl w:val="0"/>
                <w:numId w:val="17"/>
              </w:numPr>
              <w:jc w:val="center"/>
              <w:rPr>
                <w:color w:val="000000"/>
                <w:szCs w:val="22"/>
                <w:lang w:val="el-GR"/>
              </w:rPr>
            </w:pPr>
          </w:p>
        </w:tc>
        <w:tc>
          <w:tcPr>
            <w:tcW w:w="1896" w:type="dxa"/>
            <w:tcBorders>
              <w:top w:val="nil"/>
              <w:left w:val="nil"/>
              <w:bottom w:val="single" w:sz="8" w:space="0" w:color="auto"/>
              <w:right w:val="single" w:sz="8" w:space="0" w:color="auto"/>
            </w:tcBorders>
            <w:vAlign w:val="center"/>
            <w:hideMark/>
          </w:tcPr>
          <w:p w14:paraId="08E9DE71" w14:textId="452DE3C8" w:rsidR="00FF0D43" w:rsidRPr="00684376" w:rsidRDefault="00FF0D43" w:rsidP="00F76295">
            <w:pPr>
              <w:suppressAutoHyphens w:val="0"/>
              <w:spacing w:after="0"/>
              <w:jc w:val="center"/>
              <w:rPr>
                <w:color w:val="000000"/>
                <w:szCs w:val="22"/>
                <w:lang w:val="el-GR" w:eastAsia="el-GR"/>
              </w:rPr>
            </w:pPr>
            <w:r>
              <w:rPr>
                <w:color w:val="000000"/>
                <w:lang w:val="el-GR" w:eastAsia="el-GR"/>
              </w:rPr>
              <w:t>ΟΔΟΝΤΟΒΟΥΡΤΣΑ</w:t>
            </w:r>
          </w:p>
        </w:tc>
        <w:tc>
          <w:tcPr>
            <w:tcW w:w="1349" w:type="dxa"/>
            <w:tcBorders>
              <w:top w:val="nil"/>
              <w:left w:val="nil"/>
              <w:bottom w:val="single" w:sz="8" w:space="0" w:color="auto"/>
              <w:right w:val="single" w:sz="8" w:space="0" w:color="auto"/>
            </w:tcBorders>
            <w:shd w:val="clear" w:color="auto" w:fill="FFFFFF"/>
            <w:hideMark/>
          </w:tcPr>
          <w:p w14:paraId="0F07526C" w14:textId="60BAFE5D" w:rsidR="00FF0D43" w:rsidRPr="00684376" w:rsidRDefault="00FF0D43" w:rsidP="00F76295">
            <w:pPr>
              <w:suppressAutoHyphens w:val="0"/>
              <w:spacing w:after="0"/>
              <w:jc w:val="center"/>
              <w:rPr>
                <w:color w:val="000000"/>
                <w:szCs w:val="22"/>
                <w:lang w:val="el-GR" w:eastAsia="el-GR"/>
              </w:rPr>
            </w:pPr>
            <w:r w:rsidRPr="009632E6">
              <w:t>33711710-7</w:t>
            </w:r>
          </w:p>
        </w:tc>
        <w:tc>
          <w:tcPr>
            <w:tcW w:w="1824" w:type="dxa"/>
            <w:tcBorders>
              <w:top w:val="nil"/>
              <w:left w:val="nil"/>
              <w:bottom w:val="single" w:sz="8" w:space="0" w:color="auto"/>
              <w:right w:val="single" w:sz="8" w:space="0" w:color="auto"/>
            </w:tcBorders>
            <w:vAlign w:val="center"/>
            <w:hideMark/>
          </w:tcPr>
          <w:p w14:paraId="26F1A3A5" w14:textId="7132719A" w:rsidR="00FF0D43" w:rsidRPr="00684376" w:rsidRDefault="00FF0D43" w:rsidP="00F76295">
            <w:pPr>
              <w:suppressAutoHyphens w:val="0"/>
              <w:spacing w:after="0"/>
              <w:jc w:val="center"/>
              <w:rPr>
                <w:color w:val="000000"/>
                <w:szCs w:val="22"/>
                <w:lang w:val="el-GR" w:eastAsia="el-GR"/>
              </w:rPr>
            </w:pPr>
            <w:r>
              <w:rPr>
                <w:color w:val="000000"/>
                <w:lang w:val="el-GR" w:eastAsia="el-GR"/>
              </w:rPr>
              <w:t>1 τεμάχιο</w:t>
            </w:r>
          </w:p>
        </w:tc>
        <w:tc>
          <w:tcPr>
            <w:tcW w:w="1206" w:type="dxa"/>
            <w:tcBorders>
              <w:top w:val="nil"/>
              <w:left w:val="nil"/>
              <w:bottom w:val="single" w:sz="8" w:space="0" w:color="auto"/>
              <w:right w:val="single" w:sz="8" w:space="0" w:color="auto"/>
            </w:tcBorders>
            <w:vAlign w:val="center"/>
            <w:hideMark/>
          </w:tcPr>
          <w:p w14:paraId="1F1FC371" w14:textId="3F5B8A06" w:rsidR="00FF0D43" w:rsidRPr="00684376" w:rsidRDefault="00FF0D43" w:rsidP="00F76295">
            <w:pPr>
              <w:suppressAutoHyphens w:val="0"/>
              <w:spacing w:after="0"/>
              <w:jc w:val="center"/>
              <w:rPr>
                <w:color w:val="000000"/>
                <w:szCs w:val="22"/>
                <w:lang w:val="el-GR" w:eastAsia="el-GR"/>
              </w:rPr>
            </w:pPr>
            <w:r>
              <w:rPr>
                <w:color w:val="000000"/>
                <w:lang w:val="el-GR" w:eastAsia="el-GR"/>
              </w:rPr>
              <w:t>ΤΕΜΑΧΙΟ</w:t>
            </w:r>
          </w:p>
        </w:tc>
        <w:tc>
          <w:tcPr>
            <w:tcW w:w="2088" w:type="dxa"/>
            <w:tcBorders>
              <w:top w:val="nil"/>
              <w:left w:val="nil"/>
              <w:bottom w:val="single" w:sz="8" w:space="0" w:color="auto"/>
              <w:right w:val="single" w:sz="8" w:space="0" w:color="auto"/>
            </w:tcBorders>
            <w:vAlign w:val="center"/>
            <w:hideMark/>
          </w:tcPr>
          <w:p w14:paraId="20997901" w14:textId="3FFDB1A4" w:rsidR="00FF0D43" w:rsidRPr="00684376" w:rsidRDefault="00FF0D43" w:rsidP="00F76295">
            <w:pPr>
              <w:suppressAutoHyphens w:val="0"/>
              <w:spacing w:after="0"/>
              <w:jc w:val="center"/>
              <w:rPr>
                <w:color w:val="000000"/>
                <w:szCs w:val="22"/>
                <w:lang w:val="el-GR" w:eastAsia="el-GR"/>
              </w:rPr>
            </w:pPr>
            <w:r>
              <w:rPr>
                <w:color w:val="000000"/>
                <w:lang w:val="el-GR" w:eastAsia="el-GR"/>
              </w:rPr>
              <w:t>2,47 €</w:t>
            </w:r>
          </w:p>
        </w:tc>
      </w:tr>
      <w:tr w:rsidR="00FF0D43" w:rsidRPr="00684376" w14:paraId="4AFE3DA9" w14:textId="77777777" w:rsidTr="00775ED3">
        <w:trPr>
          <w:trHeight w:val="300"/>
        </w:trPr>
        <w:tc>
          <w:tcPr>
            <w:tcW w:w="709" w:type="dxa"/>
            <w:tcBorders>
              <w:top w:val="nil"/>
              <w:left w:val="single" w:sz="4" w:space="0" w:color="auto"/>
              <w:bottom w:val="single" w:sz="4" w:space="0" w:color="auto"/>
              <w:right w:val="single" w:sz="4" w:space="0" w:color="auto"/>
            </w:tcBorders>
            <w:vAlign w:val="center"/>
            <w:hideMark/>
          </w:tcPr>
          <w:p w14:paraId="381CF3E4" w14:textId="77777777" w:rsidR="00FF0D43" w:rsidRPr="004A0A42" w:rsidRDefault="00FF0D43" w:rsidP="00F76295">
            <w:pPr>
              <w:pStyle w:val="aff1"/>
              <w:numPr>
                <w:ilvl w:val="0"/>
                <w:numId w:val="17"/>
              </w:numPr>
              <w:jc w:val="center"/>
              <w:rPr>
                <w:color w:val="000000"/>
                <w:szCs w:val="22"/>
                <w:lang w:val="el-GR"/>
              </w:rPr>
            </w:pPr>
          </w:p>
        </w:tc>
        <w:tc>
          <w:tcPr>
            <w:tcW w:w="1896" w:type="dxa"/>
            <w:tcBorders>
              <w:top w:val="nil"/>
              <w:left w:val="nil"/>
              <w:bottom w:val="single" w:sz="8" w:space="0" w:color="auto"/>
              <w:right w:val="single" w:sz="8" w:space="0" w:color="auto"/>
            </w:tcBorders>
            <w:vAlign w:val="center"/>
            <w:hideMark/>
          </w:tcPr>
          <w:p w14:paraId="49C53BA2" w14:textId="1CE621E2" w:rsidR="00FF0D43" w:rsidRPr="00684376" w:rsidRDefault="00FF0D43" w:rsidP="00F76295">
            <w:pPr>
              <w:suppressAutoHyphens w:val="0"/>
              <w:spacing w:after="0"/>
              <w:jc w:val="center"/>
              <w:rPr>
                <w:color w:val="000000"/>
                <w:szCs w:val="22"/>
                <w:lang w:val="el-GR" w:eastAsia="el-GR"/>
              </w:rPr>
            </w:pPr>
            <w:r>
              <w:rPr>
                <w:color w:val="000000"/>
                <w:lang w:val="el-GR" w:eastAsia="el-GR"/>
              </w:rPr>
              <w:t>ΡΟΛΑ ΥΓΕΙΑΣ</w:t>
            </w:r>
          </w:p>
        </w:tc>
        <w:tc>
          <w:tcPr>
            <w:tcW w:w="1349" w:type="dxa"/>
            <w:tcBorders>
              <w:top w:val="nil"/>
              <w:left w:val="nil"/>
              <w:bottom w:val="single" w:sz="8" w:space="0" w:color="auto"/>
              <w:right w:val="single" w:sz="8" w:space="0" w:color="auto"/>
            </w:tcBorders>
            <w:shd w:val="clear" w:color="auto" w:fill="FFFFFF"/>
            <w:hideMark/>
          </w:tcPr>
          <w:p w14:paraId="2E8D8C78" w14:textId="1EB9DD3D" w:rsidR="00FF0D43" w:rsidRPr="00684376" w:rsidRDefault="00FF0D43" w:rsidP="00F76295">
            <w:pPr>
              <w:suppressAutoHyphens w:val="0"/>
              <w:spacing w:after="0"/>
              <w:jc w:val="center"/>
              <w:rPr>
                <w:color w:val="000000"/>
                <w:szCs w:val="22"/>
                <w:lang w:val="el-GR" w:eastAsia="el-GR"/>
              </w:rPr>
            </w:pPr>
            <w:r w:rsidRPr="009632E6">
              <w:t>33760000-5</w:t>
            </w:r>
          </w:p>
        </w:tc>
        <w:tc>
          <w:tcPr>
            <w:tcW w:w="1824" w:type="dxa"/>
            <w:tcBorders>
              <w:top w:val="nil"/>
              <w:left w:val="nil"/>
              <w:bottom w:val="single" w:sz="8" w:space="0" w:color="auto"/>
              <w:right w:val="single" w:sz="8" w:space="0" w:color="auto"/>
            </w:tcBorders>
            <w:vAlign w:val="center"/>
            <w:hideMark/>
          </w:tcPr>
          <w:p w14:paraId="0752B08A" w14:textId="6E34FAEE" w:rsidR="00FF0D43" w:rsidRPr="00684376" w:rsidRDefault="00FF0D43" w:rsidP="00F76295">
            <w:pPr>
              <w:suppressAutoHyphens w:val="0"/>
              <w:spacing w:after="0"/>
              <w:jc w:val="center"/>
              <w:rPr>
                <w:color w:val="000000"/>
                <w:szCs w:val="22"/>
                <w:lang w:val="el-GR" w:eastAsia="el-GR"/>
              </w:rPr>
            </w:pPr>
            <w:r>
              <w:rPr>
                <w:color w:val="000000"/>
                <w:lang w:val="el-GR" w:eastAsia="el-GR"/>
              </w:rPr>
              <w:t>8-12 τεμάχια</w:t>
            </w:r>
          </w:p>
        </w:tc>
        <w:tc>
          <w:tcPr>
            <w:tcW w:w="1206" w:type="dxa"/>
            <w:tcBorders>
              <w:top w:val="nil"/>
              <w:left w:val="nil"/>
              <w:bottom w:val="single" w:sz="8" w:space="0" w:color="auto"/>
              <w:right w:val="single" w:sz="8" w:space="0" w:color="auto"/>
            </w:tcBorders>
            <w:vAlign w:val="center"/>
            <w:hideMark/>
          </w:tcPr>
          <w:p w14:paraId="0A4B428D" w14:textId="5FF24F3A" w:rsidR="00FF0D43" w:rsidRPr="00684376" w:rsidRDefault="00FF0D43" w:rsidP="00F76295">
            <w:pPr>
              <w:suppressAutoHyphens w:val="0"/>
              <w:spacing w:after="0"/>
              <w:jc w:val="center"/>
              <w:rPr>
                <w:color w:val="000000"/>
                <w:szCs w:val="22"/>
                <w:lang w:val="el-GR" w:eastAsia="el-GR"/>
              </w:rPr>
            </w:pPr>
            <w:r>
              <w:rPr>
                <w:color w:val="000000"/>
                <w:lang w:val="el-GR" w:eastAsia="el-GR"/>
              </w:rPr>
              <w:t>ΣΥΣΚΕΥΑΣΙΑ</w:t>
            </w:r>
          </w:p>
        </w:tc>
        <w:tc>
          <w:tcPr>
            <w:tcW w:w="2088" w:type="dxa"/>
            <w:tcBorders>
              <w:top w:val="nil"/>
              <w:left w:val="nil"/>
              <w:bottom w:val="single" w:sz="8" w:space="0" w:color="auto"/>
              <w:right w:val="single" w:sz="8" w:space="0" w:color="auto"/>
            </w:tcBorders>
            <w:vAlign w:val="center"/>
            <w:hideMark/>
          </w:tcPr>
          <w:p w14:paraId="0444D958" w14:textId="50C3FD40" w:rsidR="00FF0D43" w:rsidRPr="00684376" w:rsidRDefault="00FF0D43" w:rsidP="00F76295">
            <w:pPr>
              <w:suppressAutoHyphens w:val="0"/>
              <w:spacing w:after="0"/>
              <w:jc w:val="center"/>
              <w:rPr>
                <w:color w:val="000000"/>
                <w:szCs w:val="22"/>
                <w:lang w:val="el-GR" w:eastAsia="el-GR"/>
              </w:rPr>
            </w:pPr>
            <w:r>
              <w:rPr>
                <w:color w:val="000000"/>
                <w:lang w:val="el-GR" w:eastAsia="el-GR"/>
              </w:rPr>
              <w:t>5,75 €</w:t>
            </w:r>
          </w:p>
        </w:tc>
      </w:tr>
      <w:tr w:rsidR="00FF0D43" w:rsidRPr="00684376" w14:paraId="5763B112" w14:textId="77777777" w:rsidTr="003F32CF">
        <w:trPr>
          <w:trHeight w:val="585"/>
        </w:trPr>
        <w:tc>
          <w:tcPr>
            <w:tcW w:w="709" w:type="dxa"/>
            <w:tcBorders>
              <w:top w:val="nil"/>
              <w:left w:val="single" w:sz="4" w:space="0" w:color="auto"/>
              <w:bottom w:val="single" w:sz="4" w:space="0" w:color="auto"/>
              <w:right w:val="single" w:sz="4" w:space="0" w:color="auto"/>
            </w:tcBorders>
            <w:vAlign w:val="center"/>
            <w:hideMark/>
          </w:tcPr>
          <w:p w14:paraId="16904A3F" w14:textId="77777777" w:rsidR="00FF0D43" w:rsidRPr="004A0A42" w:rsidRDefault="00FF0D43" w:rsidP="00F76295">
            <w:pPr>
              <w:pStyle w:val="aff1"/>
              <w:numPr>
                <w:ilvl w:val="0"/>
                <w:numId w:val="17"/>
              </w:numPr>
              <w:jc w:val="center"/>
              <w:rPr>
                <w:color w:val="000000"/>
                <w:szCs w:val="22"/>
                <w:lang w:val="el-GR"/>
              </w:rPr>
            </w:pPr>
          </w:p>
        </w:tc>
        <w:tc>
          <w:tcPr>
            <w:tcW w:w="1896" w:type="dxa"/>
            <w:tcBorders>
              <w:top w:val="nil"/>
              <w:left w:val="nil"/>
              <w:bottom w:val="single" w:sz="8" w:space="0" w:color="auto"/>
              <w:right w:val="single" w:sz="8" w:space="0" w:color="auto"/>
            </w:tcBorders>
            <w:vAlign w:val="center"/>
            <w:hideMark/>
          </w:tcPr>
          <w:p w14:paraId="387D2229" w14:textId="28E3D0C8" w:rsidR="00FF0D43" w:rsidRPr="00684376" w:rsidRDefault="00FF0D43" w:rsidP="00F76295">
            <w:pPr>
              <w:suppressAutoHyphens w:val="0"/>
              <w:spacing w:after="0"/>
              <w:jc w:val="center"/>
              <w:rPr>
                <w:color w:val="000000"/>
                <w:szCs w:val="22"/>
                <w:lang w:val="el-GR" w:eastAsia="el-GR"/>
              </w:rPr>
            </w:pPr>
            <w:r>
              <w:rPr>
                <w:color w:val="000000"/>
                <w:lang w:val="el-GR" w:eastAsia="el-GR"/>
              </w:rPr>
              <w:t>ΣΕΡΒΙΕΤΕΣ</w:t>
            </w:r>
          </w:p>
        </w:tc>
        <w:tc>
          <w:tcPr>
            <w:tcW w:w="1349" w:type="dxa"/>
            <w:tcBorders>
              <w:top w:val="nil"/>
              <w:left w:val="nil"/>
              <w:bottom w:val="single" w:sz="8" w:space="0" w:color="auto"/>
              <w:right w:val="single" w:sz="8" w:space="0" w:color="auto"/>
            </w:tcBorders>
            <w:shd w:val="clear" w:color="auto" w:fill="FFFFFF"/>
            <w:hideMark/>
          </w:tcPr>
          <w:p w14:paraId="33945F7A" w14:textId="50933072" w:rsidR="00FF0D43" w:rsidRPr="00684376" w:rsidRDefault="00FF0D43" w:rsidP="00F76295">
            <w:pPr>
              <w:suppressAutoHyphens w:val="0"/>
              <w:spacing w:after="0"/>
              <w:jc w:val="center"/>
              <w:rPr>
                <w:color w:val="000000"/>
                <w:szCs w:val="22"/>
                <w:lang w:val="el-GR" w:eastAsia="el-GR"/>
              </w:rPr>
            </w:pPr>
            <w:r w:rsidRPr="009632E6">
              <w:t>33771100-6</w:t>
            </w:r>
          </w:p>
        </w:tc>
        <w:tc>
          <w:tcPr>
            <w:tcW w:w="1824" w:type="dxa"/>
            <w:tcBorders>
              <w:top w:val="nil"/>
              <w:left w:val="nil"/>
              <w:bottom w:val="single" w:sz="8" w:space="0" w:color="auto"/>
              <w:right w:val="single" w:sz="8" w:space="0" w:color="auto"/>
            </w:tcBorders>
            <w:vAlign w:val="center"/>
            <w:hideMark/>
          </w:tcPr>
          <w:p w14:paraId="5E1FAA54" w14:textId="2590855B" w:rsidR="00FF0D43" w:rsidRPr="00684376" w:rsidRDefault="00FF0D43" w:rsidP="00F76295">
            <w:pPr>
              <w:suppressAutoHyphens w:val="0"/>
              <w:spacing w:after="0"/>
              <w:jc w:val="center"/>
              <w:rPr>
                <w:color w:val="000000"/>
                <w:szCs w:val="22"/>
                <w:lang w:val="el-GR" w:eastAsia="el-GR"/>
              </w:rPr>
            </w:pPr>
            <w:r>
              <w:rPr>
                <w:color w:val="000000"/>
                <w:lang w:val="el-GR" w:eastAsia="el-GR"/>
              </w:rPr>
              <w:t>10-24 τεμάχια</w:t>
            </w:r>
          </w:p>
        </w:tc>
        <w:tc>
          <w:tcPr>
            <w:tcW w:w="1206" w:type="dxa"/>
            <w:tcBorders>
              <w:top w:val="nil"/>
              <w:left w:val="nil"/>
              <w:bottom w:val="single" w:sz="8" w:space="0" w:color="auto"/>
              <w:right w:val="single" w:sz="8" w:space="0" w:color="auto"/>
            </w:tcBorders>
            <w:vAlign w:val="center"/>
            <w:hideMark/>
          </w:tcPr>
          <w:p w14:paraId="7FD63EA4" w14:textId="498A3425" w:rsidR="00FF0D43" w:rsidRPr="00684376" w:rsidRDefault="00FF0D43" w:rsidP="00F76295">
            <w:pPr>
              <w:suppressAutoHyphens w:val="0"/>
              <w:spacing w:after="0"/>
              <w:jc w:val="center"/>
              <w:rPr>
                <w:color w:val="000000"/>
                <w:szCs w:val="22"/>
                <w:lang w:val="el-GR" w:eastAsia="el-GR"/>
              </w:rPr>
            </w:pPr>
            <w:r>
              <w:rPr>
                <w:color w:val="000000"/>
                <w:lang w:val="el-GR" w:eastAsia="el-GR"/>
              </w:rPr>
              <w:t>ΤΕΜΑΧΙΟ</w:t>
            </w:r>
          </w:p>
        </w:tc>
        <w:tc>
          <w:tcPr>
            <w:tcW w:w="2088" w:type="dxa"/>
            <w:tcBorders>
              <w:top w:val="nil"/>
              <w:left w:val="nil"/>
              <w:bottom w:val="single" w:sz="8" w:space="0" w:color="auto"/>
              <w:right w:val="single" w:sz="8" w:space="0" w:color="auto"/>
            </w:tcBorders>
            <w:vAlign w:val="center"/>
            <w:hideMark/>
          </w:tcPr>
          <w:p w14:paraId="592E0985" w14:textId="404602D3" w:rsidR="00FF0D43" w:rsidRPr="00684376" w:rsidRDefault="00FF0D43" w:rsidP="00F76295">
            <w:pPr>
              <w:suppressAutoHyphens w:val="0"/>
              <w:spacing w:after="0"/>
              <w:jc w:val="center"/>
              <w:rPr>
                <w:color w:val="000000"/>
                <w:szCs w:val="22"/>
                <w:lang w:val="el-GR" w:eastAsia="el-GR"/>
              </w:rPr>
            </w:pPr>
            <w:r>
              <w:rPr>
                <w:color w:val="000000"/>
                <w:lang w:val="el-GR" w:eastAsia="el-GR"/>
              </w:rPr>
              <w:t>0,23 €</w:t>
            </w:r>
          </w:p>
        </w:tc>
      </w:tr>
      <w:tr w:rsidR="00FF0D43" w:rsidRPr="00684376" w14:paraId="435CBA1C" w14:textId="77777777" w:rsidTr="003F32CF">
        <w:trPr>
          <w:trHeight w:val="585"/>
        </w:trPr>
        <w:tc>
          <w:tcPr>
            <w:tcW w:w="709" w:type="dxa"/>
            <w:tcBorders>
              <w:top w:val="nil"/>
              <w:left w:val="single" w:sz="4" w:space="0" w:color="auto"/>
              <w:bottom w:val="nil"/>
              <w:right w:val="single" w:sz="4" w:space="0" w:color="auto"/>
            </w:tcBorders>
            <w:vAlign w:val="center"/>
          </w:tcPr>
          <w:p w14:paraId="268CEECF" w14:textId="77777777" w:rsidR="00FF0D43" w:rsidRPr="004A0A42" w:rsidRDefault="00FF0D43" w:rsidP="00F76295">
            <w:pPr>
              <w:pStyle w:val="aff1"/>
              <w:numPr>
                <w:ilvl w:val="0"/>
                <w:numId w:val="17"/>
              </w:numPr>
              <w:jc w:val="center"/>
              <w:rPr>
                <w:color w:val="000000"/>
                <w:szCs w:val="22"/>
                <w:lang w:val="el-GR"/>
              </w:rPr>
            </w:pPr>
          </w:p>
        </w:tc>
        <w:tc>
          <w:tcPr>
            <w:tcW w:w="1896" w:type="dxa"/>
            <w:tcBorders>
              <w:top w:val="nil"/>
              <w:left w:val="nil"/>
              <w:bottom w:val="nil"/>
              <w:right w:val="single" w:sz="4" w:space="0" w:color="auto"/>
            </w:tcBorders>
            <w:vAlign w:val="center"/>
          </w:tcPr>
          <w:p w14:paraId="07B24AED" w14:textId="38EA990D" w:rsidR="00FF0D43" w:rsidRPr="00D355C5" w:rsidRDefault="00FF0D43" w:rsidP="00F76295">
            <w:pPr>
              <w:suppressAutoHyphens w:val="0"/>
              <w:spacing w:after="0"/>
              <w:jc w:val="center"/>
              <w:rPr>
                <w:color w:val="000000"/>
                <w:szCs w:val="22"/>
                <w:lang w:val="el-GR" w:eastAsia="el-GR"/>
              </w:rPr>
            </w:pPr>
            <w:r w:rsidRPr="00684376">
              <w:rPr>
                <w:color w:val="000000"/>
                <w:szCs w:val="22"/>
                <w:lang w:val="el-GR" w:eastAsia="el-GR"/>
              </w:rPr>
              <w:t>ΒΡΕΦΙΚΕΣ ΠΑΝΕΣ</w:t>
            </w:r>
          </w:p>
        </w:tc>
        <w:tc>
          <w:tcPr>
            <w:tcW w:w="1349" w:type="dxa"/>
            <w:tcBorders>
              <w:top w:val="nil"/>
              <w:left w:val="nil"/>
              <w:bottom w:val="nil"/>
              <w:right w:val="single" w:sz="4" w:space="0" w:color="auto"/>
            </w:tcBorders>
            <w:shd w:val="clear" w:color="000000" w:fill="FFFFFF"/>
          </w:tcPr>
          <w:p w14:paraId="5DF123C3" w14:textId="28204EF5" w:rsidR="00FF0D43" w:rsidRPr="00684376" w:rsidRDefault="00FF0D43" w:rsidP="00F76295">
            <w:pPr>
              <w:suppressAutoHyphens w:val="0"/>
              <w:spacing w:after="0"/>
              <w:jc w:val="center"/>
              <w:rPr>
                <w:color w:val="000000"/>
                <w:szCs w:val="22"/>
                <w:lang w:val="el-GR" w:eastAsia="el-GR"/>
              </w:rPr>
            </w:pPr>
            <w:r w:rsidRPr="009632E6">
              <w:t>33771200-7</w:t>
            </w:r>
          </w:p>
        </w:tc>
        <w:tc>
          <w:tcPr>
            <w:tcW w:w="1824" w:type="dxa"/>
            <w:tcBorders>
              <w:top w:val="nil"/>
              <w:left w:val="nil"/>
              <w:bottom w:val="single" w:sz="8" w:space="0" w:color="auto"/>
              <w:right w:val="single" w:sz="8" w:space="0" w:color="auto"/>
            </w:tcBorders>
            <w:vAlign w:val="center"/>
          </w:tcPr>
          <w:p w14:paraId="06F5DC7D" w14:textId="61B31E78" w:rsidR="00FF0D43" w:rsidRPr="00684376" w:rsidRDefault="00FF0D43" w:rsidP="00F76295">
            <w:pPr>
              <w:suppressAutoHyphens w:val="0"/>
              <w:spacing w:after="0"/>
              <w:jc w:val="center"/>
              <w:rPr>
                <w:color w:val="000000"/>
                <w:szCs w:val="22"/>
                <w:lang w:val="el-GR" w:eastAsia="el-GR"/>
              </w:rPr>
            </w:pPr>
            <w:r>
              <w:rPr>
                <w:color w:val="000000"/>
                <w:lang w:val="el-GR" w:eastAsia="el-GR"/>
              </w:rPr>
              <w:t>Πακέτο 46 τεμαχίων</w:t>
            </w:r>
          </w:p>
        </w:tc>
        <w:tc>
          <w:tcPr>
            <w:tcW w:w="1206" w:type="dxa"/>
            <w:tcBorders>
              <w:top w:val="nil"/>
              <w:left w:val="nil"/>
              <w:bottom w:val="single" w:sz="8" w:space="0" w:color="auto"/>
              <w:right w:val="single" w:sz="8" w:space="0" w:color="auto"/>
            </w:tcBorders>
            <w:vAlign w:val="center"/>
          </w:tcPr>
          <w:p w14:paraId="2118696D" w14:textId="62912B20" w:rsidR="00FF0D43" w:rsidRPr="00684376" w:rsidRDefault="00FF0D43" w:rsidP="00F76295">
            <w:pPr>
              <w:suppressAutoHyphens w:val="0"/>
              <w:spacing w:after="0"/>
              <w:jc w:val="center"/>
              <w:rPr>
                <w:color w:val="000000"/>
                <w:szCs w:val="22"/>
                <w:lang w:val="el-GR" w:eastAsia="el-GR"/>
              </w:rPr>
            </w:pPr>
            <w:r>
              <w:rPr>
                <w:color w:val="000000"/>
                <w:lang w:val="el-GR" w:eastAsia="el-GR"/>
              </w:rPr>
              <w:t>ΤΕΜΑΧΙΟ</w:t>
            </w:r>
          </w:p>
        </w:tc>
        <w:tc>
          <w:tcPr>
            <w:tcW w:w="2088" w:type="dxa"/>
            <w:tcBorders>
              <w:top w:val="nil"/>
              <w:left w:val="nil"/>
              <w:bottom w:val="single" w:sz="8" w:space="0" w:color="auto"/>
              <w:right w:val="single" w:sz="8" w:space="0" w:color="auto"/>
            </w:tcBorders>
            <w:vAlign w:val="center"/>
          </w:tcPr>
          <w:p w14:paraId="40912F0C" w14:textId="3817F45D" w:rsidR="00FF0D43" w:rsidRPr="00684376" w:rsidRDefault="00FF0D43" w:rsidP="00F76295">
            <w:pPr>
              <w:suppressAutoHyphens w:val="0"/>
              <w:spacing w:after="0"/>
              <w:jc w:val="center"/>
              <w:rPr>
                <w:color w:val="000000"/>
                <w:szCs w:val="22"/>
                <w:lang w:val="el-GR" w:eastAsia="el-GR"/>
              </w:rPr>
            </w:pPr>
            <w:r>
              <w:rPr>
                <w:color w:val="000000"/>
                <w:lang w:val="el-GR" w:eastAsia="el-GR"/>
              </w:rPr>
              <w:t>0,32€</w:t>
            </w:r>
          </w:p>
        </w:tc>
      </w:tr>
      <w:tr w:rsidR="00FF0D43" w:rsidRPr="00684376" w14:paraId="147A39F9" w14:textId="77777777" w:rsidTr="00775ED3">
        <w:trPr>
          <w:trHeight w:val="585"/>
        </w:trPr>
        <w:tc>
          <w:tcPr>
            <w:tcW w:w="709" w:type="dxa"/>
            <w:tcBorders>
              <w:top w:val="nil"/>
              <w:left w:val="single" w:sz="4" w:space="0" w:color="auto"/>
              <w:bottom w:val="single" w:sz="4" w:space="0" w:color="auto"/>
              <w:right w:val="single" w:sz="4" w:space="0" w:color="auto"/>
            </w:tcBorders>
            <w:vAlign w:val="center"/>
          </w:tcPr>
          <w:p w14:paraId="0EACBB05" w14:textId="77777777" w:rsidR="00FF0D43" w:rsidRPr="004A0A42" w:rsidRDefault="00FF0D43" w:rsidP="00F76295">
            <w:pPr>
              <w:pStyle w:val="aff1"/>
              <w:numPr>
                <w:ilvl w:val="0"/>
                <w:numId w:val="17"/>
              </w:numPr>
              <w:jc w:val="center"/>
              <w:rPr>
                <w:color w:val="000000"/>
                <w:szCs w:val="22"/>
                <w:lang w:val="el-GR"/>
              </w:rPr>
            </w:pPr>
          </w:p>
        </w:tc>
        <w:tc>
          <w:tcPr>
            <w:tcW w:w="1896" w:type="dxa"/>
            <w:tcBorders>
              <w:top w:val="nil"/>
              <w:left w:val="nil"/>
              <w:bottom w:val="single" w:sz="4" w:space="0" w:color="auto"/>
              <w:right w:val="single" w:sz="4" w:space="0" w:color="auto"/>
            </w:tcBorders>
            <w:vAlign w:val="center"/>
          </w:tcPr>
          <w:p w14:paraId="138F7075" w14:textId="300EB809" w:rsidR="00FF0D43" w:rsidRDefault="00FF0D43" w:rsidP="00F76295">
            <w:pPr>
              <w:suppressAutoHyphens w:val="0"/>
              <w:spacing w:after="0"/>
              <w:jc w:val="center"/>
              <w:rPr>
                <w:color w:val="000000"/>
                <w:szCs w:val="22"/>
                <w:lang w:val="el-GR" w:eastAsia="el-GR"/>
              </w:rPr>
            </w:pPr>
            <w:r>
              <w:rPr>
                <w:color w:val="000000"/>
                <w:szCs w:val="22"/>
                <w:lang w:val="el-GR" w:eastAsia="el-GR"/>
              </w:rPr>
              <w:t>ΣΧΟΛΙΚΑ ΕΙΔΗ</w:t>
            </w:r>
          </w:p>
        </w:tc>
        <w:tc>
          <w:tcPr>
            <w:tcW w:w="1349" w:type="dxa"/>
            <w:tcBorders>
              <w:top w:val="nil"/>
              <w:left w:val="nil"/>
              <w:bottom w:val="single" w:sz="8" w:space="0" w:color="auto"/>
              <w:right w:val="single" w:sz="8" w:space="0" w:color="auto"/>
            </w:tcBorders>
            <w:shd w:val="clear" w:color="auto" w:fill="FFFFFF"/>
          </w:tcPr>
          <w:p w14:paraId="00D9F07B" w14:textId="69F03CD6" w:rsidR="00FF0D43" w:rsidRPr="009632E6" w:rsidRDefault="00FF0D43" w:rsidP="00F76295">
            <w:pPr>
              <w:suppressAutoHyphens w:val="0"/>
              <w:spacing w:after="0"/>
              <w:jc w:val="center"/>
            </w:pPr>
            <w:r w:rsidRPr="009632E6">
              <w:t xml:space="preserve">30199000-0 </w:t>
            </w:r>
          </w:p>
        </w:tc>
        <w:tc>
          <w:tcPr>
            <w:tcW w:w="1824" w:type="dxa"/>
            <w:tcBorders>
              <w:top w:val="nil"/>
              <w:left w:val="nil"/>
              <w:bottom w:val="single" w:sz="8" w:space="0" w:color="auto"/>
              <w:right w:val="single" w:sz="8" w:space="0" w:color="auto"/>
            </w:tcBorders>
            <w:vAlign w:val="center"/>
          </w:tcPr>
          <w:p w14:paraId="43EB4619" w14:textId="24F2F314" w:rsidR="00FF0D43" w:rsidRDefault="00FF0D43" w:rsidP="00F76295">
            <w:pPr>
              <w:suppressAutoHyphens w:val="0"/>
              <w:spacing w:after="0"/>
              <w:jc w:val="center"/>
              <w:rPr>
                <w:color w:val="000000"/>
                <w:lang w:val="el-GR" w:eastAsia="el-GR"/>
              </w:rPr>
            </w:pPr>
            <w:r>
              <w:rPr>
                <w:color w:val="000000"/>
                <w:lang w:val="el-GR" w:eastAsia="el-GR"/>
              </w:rPr>
              <w:t xml:space="preserve">Μίγμα προϊόντων επιλογής </w:t>
            </w:r>
            <w:r w:rsidR="00B77F1D">
              <w:rPr>
                <w:color w:val="000000"/>
                <w:lang w:val="el-GR" w:eastAsia="el-GR"/>
              </w:rPr>
              <w:t>αναθέτουσας</w:t>
            </w:r>
          </w:p>
        </w:tc>
        <w:tc>
          <w:tcPr>
            <w:tcW w:w="1206" w:type="dxa"/>
            <w:tcBorders>
              <w:top w:val="nil"/>
              <w:left w:val="nil"/>
              <w:bottom w:val="single" w:sz="8" w:space="0" w:color="auto"/>
              <w:right w:val="single" w:sz="8" w:space="0" w:color="auto"/>
            </w:tcBorders>
            <w:vAlign w:val="center"/>
          </w:tcPr>
          <w:p w14:paraId="33ECF564" w14:textId="76975A63" w:rsidR="00FF0D43" w:rsidRDefault="00FF0D43" w:rsidP="00F76295">
            <w:pPr>
              <w:suppressAutoHyphens w:val="0"/>
              <w:spacing w:after="0"/>
              <w:jc w:val="center"/>
              <w:rPr>
                <w:color w:val="000000"/>
                <w:lang w:val="el-GR" w:eastAsia="el-GR"/>
              </w:rPr>
            </w:pPr>
            <w:r>
              <w:rPr>
                <w:color w:val="000000"/>
                <w:lang w:val="el-GR" w:eastAsia="el-GR"/>
              </w:rPr>
              <w:t>ΠΑΚΕΤΟ ΣΧΟΛΙΚΩΝ</w:t>
            </w:r>
          </w:p>
        </w:tc>
        <w:tc>
          <w:tcPr>
            <w:tcW w:w="2088" w:type="dxa"/>
            <w:tcBorders>
              <w:top w:val="nil"/>
              <w:left w:val="nil"/>
              <w:bottom w:val="single" w:sz="8" w:space="0" w:color="auto"/>
              <w:right w:val="single" w:sz="8" w:space="0" w:color="auto"/>
            </w:tcBorders>
            <w:vAlign w:val="center"/>
          </w:tcPr>
          <w:p w14:paraId="248EC722" w14:textId="27738B64" w:rsidR="00FF0D43" w:rsidRDefault="00FF0D43" w:rsidP="00F76295">
            <w:pPr>
              <w:suppressAutoHyphens w:val="0"/>
              <w:spacing w:after="0"/>
              <w:jc w:val="center"/>
              <w:rPr>
                <w:color w:val="000000"/>
                <w:lang w:val="el-GR" w:eastAsia="el-GR"/>
              </w:rPr>
            </w:pPr>
            <w:r>
              <w:rPr>
                <w:color w:val="000000"/>
                <w:lang w:val="el-GR" w:eastAsia="el-GR"/>
              </w:rPr>
              <w:t>15 €</w:t>
            </w:r>
          </w:p>
        </w:tc>
      </w:tr>
      <w:bookmarkEnd w:id="9"/>
    </w:tbl>
    <w:p w14:paraId="36E6F80E" w14:textId="77777777" w:rsidR="00775ED3" w:rsidRDefault="00775ED3" w:rsidP="0033794C">
      <w:pPr>
        <w:rPr>
          <w:rFonts w:cstheme="minorHAnsi"/>
          <w:color w:val="000000" w:themeColor="text1"/>
          <w:lang w:val="el-GR"/>
        </w:rPr>
      </w:pPr>
    </w:p>
    <w:p w14:paraId="4BEA6696" w14:textId="77777777" w:rsidR="00775ED3" w:rsidRPr="00D36253" w:rsidRDefault="00775ED3" w:rsidP="0033794C">
      <w:pPr>
        <w:rPr>
          <w:rFonts w:cstheme="minorHAnsi"/>
          <w:color w:val="000000" w:themeColor="text1"/>
          <w:lang w:val="el-GR"/>
        </w:rPr>
      </w:pPr>
    </w:p>
    <w:p w14:paraId="0DDE63B4" w14:textId="77777777" w:rsidR="00D36253" w:rsidRDefault="00D36253" w:rsidP="0033794C">
      <w:pPr>
        <w:rPr>
          <w:rFonts w:cstheme="minorHAnsi"/>
          <w:color w:val="000000" w:themeColor="text1"/>
          <w:lang w:val="el-GR"/>
        </w:rPr>
      </w:pPr>
    </w:p>
    <w:p w14:paraId="249BA863" w14:textId="77777777" w:rsidR="00775ED3" w:rsidRPr="00D36253" w:rsidRDefault="00775ED3" w:rsidP="0033794C">
      <w:pPr>
        <w:rPr>
          <w:rFonts w:cstheme="minorHAnsi"/>
          <w:color w:val="000000" w:themeColor="text1"/>
          <w:lang w:val="el-GR"/>
        </w:rPr>
      </w:pPr>
    </w:p>
    <w:p w14:paraId="70BC4A4A" w14:textId="77777777" w:rsidR="00340682" w:rsidRDefault="00340682" w:rsidP="004F5BDA">
      <w:pPr>
        <w:pStyle w:val="normalwithoutspacing"/>
        <w:rPr>
          <w:rFonts w:asciiTheme="minorHAnsi" w:hAnsiTheme="minorHAnsi" w:cstheme="minorHAnsi"/>
          <w:szCs w:val="22"/>
        </w:rPr>
      </w:pPr>
    </w:p>
    <w:p w14:paraId="44274E98" w14:textId="3C67C848" w:rsidR="00D36253" w:rsidRPr="00D36253" w:rsidRDefault="00D36253" w:rsidP="00D36253">
      <w:pPr>
        <w:pStyle w:val="normalwithoutspacing"/>
        <w:rPr>
          <w:rFonts w:asciiTheme="minorHAnsi" w:hAnsiTheme="minorHAnsi" w:cstheme="minorHAnsi"/>
          <w:b/>
          <w:bCs/>
          <w:szCs w:val="22"/>
          <w:lang w:val="en-US"/>
        </w:rPr>
      </w:pPr>
      <w:r w:rsidRPr="00D36253">
        <w:rPr>
          <w:rFonts w:asciiTheme="minorHAnsi" w:hAnsiTheme="minorHAnsi" w:cstheme="minorHAnsi"/>
          <w:b/>
          <w:bCs/>
          <w:szCs w:val="22"/>
          <w:lang w:val="en-US"/>
        </w:rPr>
        <w:t>1.3.2</w:t>
      </w:r>
      <w:r w:rsidRPr="00D36253">
        <w:rPr>
          <w:rFonts w:asciiTheme="minorHAnsi" w:hAnsiTheme="minorHAnsi" w:cstheme="minorHAnsi"/>
          <w:b/>
          <w:bCs/>
          <w:szCs w:val="22"/>
          <w:lang w:val="en-US"/>
        </w:rPr>
        <w:tab/>
        <w:t>Υπ</w:t>
      </w:r>
      <w:proofErr w:type="spellStart"/>
      <w:r w:rsidRPr="00D36253">
        <w:rPr>
          <w:rFonts w:asciiTheme="minorHAnsi" w:hAnsiTheme="minorHAnsi" w:cstheme="minorHAnsi"/>
          <w:b/>
          <w:bCs/>
          <w:szCs w:val="22"/>
          <w:lang w:val="en-US"/>
        </w:rPr>
        <w:t>οδι</w:t>
      </w:r>
      <w:proofErr w:type="spellEnd"/>
      <w:r w:rsidRPr="00D36253">
        <w:rPr>
          <w:rFonts w:asciiTheme="minorHAnsi" w:hAnsiTheme="minorHAnsi" w:cstheme="minorHAnsi"/>
          <w:b/>
          <w:bCs/>
          <w:szCs w:val="22"/>
          <w:lang w:val="en-US"/>
        </w:rPr>
        <w:t xml:space="preserve">αίρεση </w:t>
      </w:r>
      <w:proofErr w:type="spellStart"/>
      <w:r w:rsidRPr="00D36253">
        <w:rPr>
          <w:rFonts w:asciiTheme="minorHAnsi" w:hAnsiTheme="minorHAnsi" w:cstheme="minorHAnsi"/>
          <w:b/>
          <w:bCs/>
          <w:szCs w:val="22"/>
          <w:lang w:val="en-US"/>
        </w:rPr>
        <w:t>σύμ</w:t>
      </w:r>
      <w:proofErr w:type="spellEnd"/>
      <w:r w:rsidRPr="00D36253">
        <w:rPr>
          <w:rFonts w:asciiTheme="minorHAnsi" w:hAnsiTheme="minorHAnsi" w:cstheme="minorHAnsi"/>
          <w:b/>
          <w:bCs/>
          <w:szCs w:val="22"/>
          <w:lang w:val="en-US"/>
        </w:rPr>
        <w:t xml:space="preserve">βασης </w:t>
      </w:r>
      <w:proofErr w:type="spellStart"/>
      <w:r w:rsidRPr="00D36253">
        <w:rPr>
          <w:rFonts w:asciiTheme="minorHAnsi" w:hAnsiTheme="minorHAnsi" w:cstheme="minorHAnsi"/>
          <w:b/>
          <w:bCs/>
          <w:szCs w:val="22"/>
          <w:lang w:val="en-US"/>
        </w:rPr>
        <w:t>σε</w:t>
      </w:r>
      <w:proofErr w:type="spellEnd"/>
      <w:r w:rsidRPr="00D36253">
        <w:rPr>
          <w:rFonts w:asciiTheme="minorHAnsi" w:hAnsiTheme="minorHAnsi" w:cstheme="minorHAnsi"/>
          <w:b/>
          <w:bCs/>
          <w:szCs w:val="22"/>
          <w:lang w:val="en-US"/>
        </w:rPr>
        <w:t xml:space="preserve"> </w:t>
      </w:r>
      <w:proofErr w:type="spellStart"/>
      <w:r w:rsidRPr="00D36253">
        <w:rPr>
          <w:rFonts w:asciiTheme="minorHAnsi" w:hAnsiTheme="minorHAnsi" w:cstheme="minorHAnsi"/>
          <w:b/>
          <w:bCs/>
          <w:szCs w:val="22"/>
          <w:lang w:val="en-US"/>
        </w:rPr>
        <w:t>τμήμ</w:t>
      </w:r>
      <w:proofErr w:type="spellEnd"/>
      <w:r w:rsidRPr="00D36253">
        <w:rPr>
          <w:rFonts w:asciiTheme="minorHAnsi" w:hAnsiTheme="minorHAnsi" w:cstheme="minorHAnsi"/>
          <w:b/>
          <w:bCs/>
          <w:szCs w:val="22"/>
          <w:lang w:val="en-US"/>
        </w:rPr>
        <w:t xml:space="preserve">ατα </w:t>
      </w:r>
    </w:p>
    <w:p w14:paraId="32FEEDEB" w14:textId="77777777" w:rsidR="00D36253" w:rsidRPr="00D36253" w:rsidRDefault="00D36253" w:rsidP="00D36253">
      <w:pPr>
        <w:pStyle w:val="normalwithoutspacing"/>
        <w:rPr>
          <w:rFonts w:asciiTheme="minorHAnsi" w:hAnsiTheme="minorHAnsi" w:cstheme="minorHAnsi"/>
          <w:szCs w:val="22"/>
        </w:rPr>
      </w:pPr>
      <w:r w:rsidRPr="00D36253">
        <w:rPr>
          <w:rFonts w:asciiTheme="minorHAnsi" w:hAnsiTheme="minorHAnsi" w:cstheme="minorHAnsi"/>
          <w:szCs w:val="22"/>
        </w:rPr>
        <w:t>Η παρούσα σύμβαση δεν υποδιαιρείται σε τμήματα, για τους ακόλουθους λόγους:</w:t>
      </w:r>
    </w:p>
    <w:p w14:paraId="78FA1BE5" w14:textId="77777777" w:rsidR="00D36253" w:rsidRPr="00D36253" w:rsidRDefault="00D36253" w:rsidP="00D36253">
      <w:pPr>
        <w:pStyle w:val="normalwithoutspacing"/>
        <w:rPr>
          <w:rFonts w:asciiTheme="minorHAnsi" w:hAnsiTheme="minorHAnsi" w:cstheme="minorHAnsi"/>
          <w:szCs w:val="22"/>
        </w:rPr>
      </w:pPr>
      <w:r w:rsidRPr="00D36253">
        <w:rPr>
          <w:rFonts w:asciiTheme="minorHAnsi" w:hAnsiTheme="minorHAnsi" w:cstheme="minorHAnsi"/>
          <w:szCs w:val="22"/>
        </w:rPr>
        <w:t xml:space="preserve"> Για την υλοποίηση των ορθών διαδικασιών ως προς την αποτελεσματικότητα του συγκεκριμένου προγράμματος, κρίνεται σκόπιμη η εφαρμογή ενός ολοκληρωμένου και κεντρικά συντονισμένου από την </w:t>
      </w:r>
      <w:r w:rsidRPr="00D36253">
        <w:rPr>
          <w:rFonts w:asciiTheme="minorHAnsi" w:hAnsiTheme="minorHAnsi" w:cstheme="minorHAnsi"/>
          <w:szCs w:val="22"/>
        </w:rPr>
        <w:lastRenderedPageBreak/>
        <w:t xml:space="preserve">αναθέτουσα αρχή, έργου διαχείρισης της αλυσίδας ενεργειών, με στόχο την ταυτόχρονη εξυπηρέτηση του συνόλου των ωφελούμενων, βάσει του συντονισμού των κοινωνικών εταίρων ως προς την τήρηση των χρονοδιαγραμμάτων ανά σημείο διανομής και τη δυνατότητα άμεσης προσαρμογής σε περίπτωση επαναπρογραμματισμού παραδόσεων λόγω αντιμετώπισης ειδικών συνθηκών που μπορεί να προκύψουν σε περιπτώσεις μειωμένης προσέλευσης ωφελούμενων ή αδυναμίας εκτέλεσης προγραμματισμένης παραλαβής – διανομής, από τα αρμόδια όργανα ενός κοινωνικού εταίρου. </w:t>
      </w:r>
    </w:p>
    <w:p w14:paraId="2E0D23FE" w14:textId="77777777" w:rsidR="00D36253" w:rsidRPr="00D36253" w:rsidRDefault="00D36253" w:rsidP="00D36253">
      <w:pPr>
        <w:pStyle w:val="normalwithoutspacing"/>
        <w:rPr>
          <w:rFonts w:asciiTheme="minorHAnsi" w:hAnsiTheme="minorHAnsi" w:cstheme="minorHAnsi"/>
          <w:szCs w:val="22"/>
        </w:rPr>
      </w:pPr>
      <w:r w:rsidRPr="00D36253">
        <w:rPr>
          <w:rFonts w:asciiTheme="minorHAnsi" w:hAnsiTheme="minorHAnsi" w:cstheme="minorHAnsi"/>
          <w:szCs w:val="22"/>
        </w:rPr>
        <w:t xml:space="preserve">Το όλο έργο δημοπρατείται ενιαία, καθώς η Αναθέτουσα Αρχή έχει ως στόχο - εκτός της προμήθειας προϊόντων - την παροχή μιας ολοκληρωμένης υπηρεσίας που ενοποιεί όλες τις απαιτούμενες ενέργειες της συνολικής διοργάνωσης διανομών και αναδιανομών και ιδιαίτερα των νωπών προϊόντων, προς διαφορετικούς κοινωνικούς εταίρους σε περιπτώσεις μειωμένης προσέλευσης δικαιούχων ανά εταίρο σύμπραξης, υπό τη διαδικασία κυλιόμενων εναλλασσόμενων αναδιανομών, επιτυγχάνοντας έτσι τον απώτερο σκοπό του προγράμματος ως προς την κάλυψη των αναγκών των ωφελούμενων έναντι της αναγκαστικής – σε διαφορετική περίπτωση – προώθησης των τροφίμων σε λοιπές δομές που δεν εντάσσονται στους άμεσους δικαιούχους του προγράμματος και δεν συγκλίνουν με τη στόχευση αυτού. </w:t>
      </w:r>
    </w:p>
    <w:p w14:paraId="492A8E3B" w14:textId="77777777" w:rsidR="00D36253" w:rsidRPr="00D36253" w:rsidRDefault="00D36253" w:rsidP="00D36253">
      <w:pPr>
        <w:pStyle w:val="normalwithoutspacing"/>
        <w:rPr>
          <w:rFonts w:asciiTheme="minorHAnsi" w:hAnsiTheme="minorHAnsi" w:cstheme="minorHAnsi"/>
          <w:szCs w:val="22"/>
        </w:rPr>
      </w:pPr>
      <w:r w:rsidRPr="00D36253">
        <w:rPr>
          <w:rFonts w:asciiTheme="minorHAnsi" w:hAnsiTheme="minorHAnsi" w:cstheme="minorHAnsi"/>
          <w:szCs w:val="22"/>
        </w:rPr>
        <w:t xml:space="preserve">Ειδικότερα, στα πλαίσια επίτευξης των στόχων του προγράμματος είναι η υλοποίηση ενός ολοκληρωμένου έργου, στο οποίο εκτός της προμήθειας τροφίμων, συμπεριλαμβάνονται οι εργασίες ομαδοποίησης των δεύτερων συσκευασιών ανά είδη, σύμφωνα με τη ζώνη θερμοκρασίας διατήρησής τους και τις ιδιαιτερότητές τους, η μεταφορά τους ανά σημείο διανομής, η εκφόρτωση και η διανομή τους, η επιστροφή και αποθήκευση των μη διανεμόμενων και η εκ νέου διανομή τους, η αυθημερόν προώθηση των αδιανέμητων νωπών προϊόντων σε λοιπές δομές που θα υποδείξει η Αναθέτουσα Αρχή, καθώς επίσης και οι απαιτούμενες κατ’ οίκον διανομές σε ωφελούμενους που εμπεριστατωμένα αδυνατούν να προσέλθουν στα σημεία διανομής. </w:t>
      </w:r>
    </w:p>
    <w:p w14:paraId="38BC91BE" w14:textId="009F47CD" w:rsidR="00D36253" w:rsidRPr="00D36253" w:rsidRDefault="00D36253" w:rsidP="00D36253">
      <w:pPr>
        <w:pStyle w:val="normalwithoutspacing"/>
        <w:rPr>
          <w:rFonts w:asciiTheme="minorHAnsi" w:hAnsiTheme="minorHAnsi" w:cstheme="minorHAnsi"/>
          <w:szCs w:val="22"/>
        </w:rPr>
      </w:pPr>
      <w:r w:rsidRPr="00D36253">
        <w:rPr>
          <w:rFonts w:asciiTheme="minorHAnsi" w:hAnsiTheme="minorHAnsi" w:cstheme="minorHAnsi"/>
          <w:szCs w:val="22"/>
        </w:rPr>
        <w:t>Οι ως άνω παράγοντες καθιστούν αναγκαία την ενοποιημένη ανάθεση και εκτέλεση του συνόλου του συμβατικού αντικειμένου. Και τούτο διότι, η υποδιαίρεση της σύμβασης, συνεπάγεται τεχνικές δυσκολίες στην εκτέλεση αυτής, αδυναμία συντονισμού των διαφορετικών αναδόχων εργολάβων καθώς και πιθανή αύξηση του κόστους εκτέλεσης. Κατόπιν των ανωτέρω, μοναδική λύση για την ορθή και επωφελή εκτέλεση του αντικειμένου της σύμβασης παρίσταται η μη υποδιαίρεση αυτής σε τμήματα.</w:t>
      </w:r>
    </w:p>
    <w:p w14:paraId="0CEAB94C" w14:textId="77777777" w:rsidR="00D36253" w:rsidRPr="00D36253" w:rsidRDefault="00D36253" w:rsidP="004F5BDA">
      <w:pPr>
        <w:pStyle w:val="normalwithoutspacing"/>
        <w:rPr>
          <w:rFonts w:asciiTheme="minorHAnsi" w:hAnsiTheme="minorHAnsi" w:cstheme="minorHAnsi"/>
          <w:szCs w:val="22"/>
        </w:rPr>
      </w:pPr>
    </w:p>
    <w:p w14:paraId="7D8D88FA" w14:textId="709849F7" w:rsidR="00D36253" w:rsidRPr="00D36253" w:rsidRDefault="00D36253" w:rsidP="004F5BDA">
      <w:pPr>
        <w:pStyle w:val="normalwithoutspacing"/>
        <w:rPr>
          <w:rFonts w:asciiTheme="minorHAnsi" w:hAnsiTheme="minorHAnsi" w:cstheme="minorHAnsi"/>
          <w:b/>
          <w:bCs/>
          <w:szCs w:val="22"/>
        </w:rPr>
      </w:pPr>
      <w:r w:rsidRPr="00D36253">
        <w:rPr>
          <w:rFonts w:asciiTheme="minorHAnsi" w:hAnsiTheme="minorHAnsi" w:cstheme="minorHAnsi"/>
          <w:b/>
          <w:bCs/>
          <w:szCs w:val="22"/>
        </w:rPr>
        <w:t>1.3.</w:t>
      </w:r>
      <w:r w:rsidRPr="00F81433">
        <w:rPr>
          <w:rFonts w:asciiTheme="minorHAnsi" w:hAnsiTheme="minorHAnsi" w:cstheme="minorHAnsi"/>
          <w:b/>
          <w:bCs/>
          <w:szCs w:val="22"/>
        </w:rPr>
        <w:t>3</w:t>
      </w:r>
      <w:r w:rsidRPr="00D36253">
        <w:rPr>
          <w:rFonts w:asciiTheme="minorHAnsi" w:hAnsiTheme="minorHAnsi" w:cstheme="minorHAnsi"/>
          <w:b/>
          <w:bCs/>
          <w:szCs w:val="22"/>
        </w:rPr>
        <w:tab/>
        <w:t xml:space="preserve">Εκτιμώμενη αξία </w:t>
      </w:r>
      <w:r w:rsidR="00F81433">
        <w:rPr>
          <w:rFonts w:asciiTheme="minorHAnsi" w:hAnsiTheme="minorHAnsi" w:cstheme="minorHAnsi"/>
          <w:b/>
          <w:bCs/>
          <w:szCs w:val="22"/>
        </w:rPr>
        <w:t xml:space="preserve">και διάρκεια </w:t>
      </w:r>
      <w:r w:rsidRPr="00D36253">
        <w:rPr>
          <w:rFonts w:asciiTheme="minorHAnsi" w:hAnsiTheme="minorHAnsi" w:cstheme="minorHAnsi"/>
          <w:b/>
          <w:bCs/>
          <w:szCs w:val="22"/>
        </w:rPr>
        <w:t>της</w:t>
      </w:r>
      <w:r w:rsidRPr="00F81433">
        <w:rPr>
          <w:rFonts w:asciiTheme="minorHAnsi" w:hAnsiTheme="minorHAnsi" w:cstheme="minorHAnsi"/>
          <w:b/>
          <w:bCs/>
          <w:szCs w:val="22"/>
        </w:rPr>
        <w:t xml:space="preserve"> </w:t>
      </w:r>
      <w:r w:rsidRPr="00D36253">
        <w:rPr>
          <w:rFonts w:asciiTheme="minorHAnsi" w:hAnsiTheme="minorHAnsi" w:cstheme="minorHAnsi"/>
          <w:b/>
          <w:bCs/>
          <w:szCs w:val="22"/>
        </w:rPr>
        <w:t>σύμβασης</w:t>
      </w:r>
    </w:p>
    <w:p w14:paraId="027AE263" w14:textId="2907AA8C" w:rsidR="004F5BDA" w:rsidRDefault="004F5BDA" w:rsidP="004F5BDA">
      <w:pPr>
        <w:pStyle w:val="normalwithoutspacing"/>
        <w:rPr>
          <w:rFonts w:asciiTheme="minorHAnsi" w:eastAsia="Calibri" w:hAnsiTheme="minorHAnsi" w:cstheme="minorHAnsi"/>
          <w:szCs w:val="22"/>
        </w:rPr>
      </w:pPr>
      <w:r w:rsidRPr="00714824">
        <w:rPr>
          <w:rFonts w:asciiTheme="minorHAnsi" w:hAnsiTheme="minorHAnsi" w:cstheme="minorHAnsi"/>
          <w:szCs w:val="22"/>
        </w:rPr>
        <w:t xml:space="preserve">Η εκτιμώμενη αξία της </w:t>
      </w:r>
      <w:r>
        <w:rPr>
          <w:rFonts w:asciiTheme="minorHAnsi" w:hAnsiTheme="minorHAnsi" w:cstheme="minorHAnsi"/>
          <w:szCs w:val="22"/>
        </w:rPr>
        <w:t>σύμβασης</w:t>
      </w:r>
      <w:r w:rsidRPr="00714824">
        <w:rPr>
          <w:rFonts w:asciiTheme="minorHAnsi" w:hAnsiTheme="minorHAnsi" w:cstheme="minorHAnsi"/>
          <w:szCs w:val="22"/>
        </w:rPr>
        <w:t xml:space="preserve"> ανέρχεται στο ποσό των </w:t>
      </w:r>
      <w:r w:rsidRPr="0018212B">
        <w:rPr>
          <w:rFonts w:asciiTheme="minorHAnsi" w:hAnsiTheme="minorHAnsi" w:cstheme="minorHAnsi"/>
          <w:szCs w:val="22"/>
          <w:highlight w:val="yellow"/>
        </w:rPr>
        <w:t xml:space="preserve">€ ……………  , </w:t>
      </w:r>
      <w:r w:rsidRPr="00714824">
        <w:rPr>
          <w:rFonts w:asciiTheme="minorHAnsi" w:hAnsiTheme="minorHAnsi" w:cstheme="minorHAnsi"/>
          <w:szCs w:val="22"/>
        </w:rPr>
        <w:t>μη συμπεριλαμβανομένου ΦΠΑ</w:t>
      </w:r>
      <w:r w:rsidR="00341916" w:rsidRPr="00341916">
        <w:rPr>
          <w:rFonts w:asciiTheme="minorHAnsi" w:hAnsiTheme="minorHAnsi" w:cstheme="minorHAnsi"/>
          <w:szCs w:val="22"/>
        </w:rPr>
        <w:t xml:space="preserve"> </w:t>
      </w:r>
      <w:r w:rsidR="00341916" w:rsidRPr="00341916">
        <w:rPr>
          <w:rFonts w:asciiTheme="minorHAnsi" w:hAnsiTheme="minorHAnsi" w:cstheme="minorHAnsi"/>
          <w:szCs w:val="22"/>
          <w:highlight w:val="yellow"/>
        </w:rPr>
        <w:t>6%,(………),</w:t>
      </w:r>
      <w:r w:rsidRPr="00341916">
        <w:rPr>
          <w:rFonts w:asciiTheme="minorHAnsi" w:hAnsiTheme="minorHAnsi" w:cstheme="minorHAnsi"/>
          <w:szCs w:val="22"/>
          <w:highlight w:val="yellow"/>
        </w:rPr>
        <w:t xml:space="preserve"> 13 </w:t>
      </w:r>
      <w:r w:rsidRPr="00714824">
        <w:rPr>
          <w:rFonts w:asciiTheme="minorHAnsi" w:hAnsiTheme="minorHAnsi" w:cstheme="minorHAnsi"/>
          <w:szCs w:val="22"/>
          <w:highlight w:val="yellow"/>
        </w:rPr>
        <w:t>%</w:t>
      </w:r>
      <w:r w:rsidRPr="0018212B">
        <w:rPr>
          <w:rFonts w:asciiTheme="minorHAnsi" w:hAnsiTheme="minorHAnsi" w:cstheme="minorHAnsi"/>
          <w:szCs w:val="22"/>
          <w:highlight w:val="yellow"/>
        </w:rPr>
        <w:t>(……………   €) &amp; 24% (…………… €)</w:t>
      </w:r>
      <w:r w:rsidRPr="00714824">
        <w:rPr>
          <w:rFonts w:asciiTheme="minorHAnsi" w:hAnsiTheme="minorHAnsi" w:cstheme="minorHAnsi"/>
          <w:szCs w:val="22"/>
        </w:rPr>
        <w:t xml:space="preserve"> (εκτιμώμενη αξία συμπεριλαμβανομένου  ΦΠΑ: </w:t>
      </w:r>
      <w:r w:rsidRPr="0018212B">
        <w:rPr>
          <w:rFonts w:asciiTheme="minorHAnsi" w:hAnsiTheme="minorHAnsi" w:cstheme="minorHAnsi"/>
          <w:szCs w:val="22"/>
          <w:highlight w:val="yellow"/>
        </w:rPr>
        <w:t xml:space="preserve">€ …………… και ΦΠΑ:  €……………) </w:t>
      </w:r>
      <w:r w:rsidRPr="00714824">
        <w:rPr>
          <w:rFonts w:asciiTheme="minorHAnsi" w:hAnsiTheme="minorHAnsi" w:cstheme="minorHAnsi"/>
          <w:szCs w:val="22"/>
        </w:rPr>
        <w:t xml:space="preserve">με δικαίωμα προαίρεσης που ανέρχεται στο ποσό των </w:t>
      </w:r>
      <w:r w:rsidRPr="0018212B">
        <w:rPr>
          <w:rFonts w:asciiTheme="minorHAnsi" w:hAnsiTheme="minorHAnsi" w:cstheme="minorHAnsi"/>
          <w:szCs w:val="22"/>
          <w:highlight w:val="yellow"/>
        </w:rPr>
        <w:t xml:space="preserve">€ ……………, </w:t>
      </w:r>
      <w:r w:rsidRPr="00714824">
        <w:rPr>
          <w:rFonts w:asciiTheme="minorHAnsi" w:hAnsiTheme="minorHAnsi" w:cstheme="minorHAnsi"/>
          <w:szCs w:val="22"/>
        </w:rPr>
        <w:t>ήτοι έως και 100% επί του αναφερόμενου προϋπολογισμού</w:t>
      </w:r>
      <w:r w:rsidRPr="00714824">
        <w:rPr>
          <w:rFonts w:asciiTheme="minorHAnsi" w:eastAsia="Calibri" w:hAnsiTheme="minorHAnsi" w:cstheme="minorHAnsi"/>
          <w:szCs w:val="22"/>
        </w:rPr>
        <w:t>.</w:t>
      </w:r>
    </w:p>
    <w:p w14:paraId="3F4B99DA" w14:textId="77777777" w:rsidR="00820032" w:rsidRPr="005364FB" w:rsidRDefault="00820032" w:rsidP="004F5BDA">
      <w:pPr>
        <w:pStyle w:val="normalwithoutspacing"/>
        <w:rPr>
          <w:rFonts w:asciiTheme="minorHAnsi" w:eastAsia="Calibri" w:hAnsiTheme="minorHAnsi" w:cstheme="minorHAnsi"/>
          <w:szCs w:val="22"/>
        </w:rPr>
      </w:pPr>
      <w:r>
        <w:rPr>
          <w:rFonts w:asciiTheme="minorHAnsi" w:eastAsia="Calibri" w:hAnsiTheme="minorHAnsi" w:cstheme="minorHAnsi"/>
          <w:szCs w:val="22"/>
        </w:rPr>
        <w:t>Η διάρκεια της σύμβασης ορίζεται σε τρία (3) έτη από την υπογραφή της αυτής και δύναται να παραταθεί μονομερώς από την Αναθέτουσα Αρχή για ένα (1) έτος κατόπιν άσκησης δικαιώματος προαίρεσης.</w:t>
      </w:r>
    </w:p>
    <w:p w14:paraId="525A0847" w14:textId="77777777" w:rsidR="004F5BDA" w:rsidRPr="005364FB" w:rsidRDefault="004F5BDA" w:rsidP="004F5BDA">
      <w:pPr>
        <w:pStyle w:val="normalwithoutspacing"/>
        <w:rPr>
          <w:rFonts w:asciiTheme="minorHAnsi" w:hAnsiTheme="minorHAnsi" w:cstheme="minorHAnsi"/>
          <w:kern w:val="1"/>
          <w:szCs w:val="22"/>
        </w:rPr>
      </w:pPr>
      <w:r w:rsidRPr="00A47C4E">
        <w:rPr>
          <w:rFonts w:asciiTheme="minorHAnsi" w:hAnsiTheme="minorHAnsi" w:cstheme="minorHAnsi"/>
          <w:kern w:val="1"/>
          <w:szCs w:val="22"/>
          <w:lang w:eastAsia="zh-CN"/>
        </w:rPr>
        <w:t xml:space="preserve">Δικαίωμα προαίρεσης: Η αναθέτουσα αρχή δύναται κατά τη διάρκεια της </w:t>
      </w:r>
      <w:r>
        <w:rPr>
          <w:rFonts w:asciiTheme="minorHAnsi" w:hAnsiTheme="minorHAnsi" w:cstheme="minorHAnsi"/>
          <w:kern w:val="1"/>
          <w:szCs w:val="22"/>
          <w:lang w:eastAsia="zh-CN"/>
        </w:rPr>
        <w:t>Σύμβασης</w:t>
      </w:r>
      <w:r w:rsidRPr="00A47C4E">
        <w:rPr>
          <w:rFonts w:asciiTheme="minorHAnsi" w:hAnsiTheme="minorHAnsi" w:cstheme="minorHAnsi"/>
          <w:kern w:val="1"/>
          <w:szCs w:val="22"/>
          <w:lang w:eastAsia="zh-CN"/>
        </w:rPr>
        <w:t xml:space="preserve"> να αυξήσει μονομερώς το φυσικό και οικονομικό αντικείμενο της σε ποσοστό έως και 100% της εκτιμώμενης αξίας και του φυσικού αντικειμένου της σύμβασης, υπό την προϋπόθεση ότι θα υπάρχει χρηματικό υπόλοιπο της πράξης, υπό τους όρους της μεταξύ τους </w:t>
      </w:r>
      <w:r>
        <w:rPr>
          <w:rFonts w:asciiTheme="minorHAnsi" w:hAnsiTheme="minorHAnsi" w:cstheme="minorHAnsi"/>
          <w:kern w:val="1"/>
          <w:szCs w:val="22"/>
          <w:lang w:eastAsia="zh-CN"/>
        </w:rPr>
        <w:t>σύμβασης</w:t>
      </w:r>
      <w:r w:rsidRPr="00A47C4E">
        <w:rPr>
          <w:rFonts w:asciiTheme="minorHAnsi" w:hAnsiTheme="minorHAnsi" w:cstheme="minorHAnsi"/>
          <w:kern w:val="1"/>
          <w:szCs w:val="22"/>
          <w:lang w:eastAsia="zh-CN"/>
        </w:rPr>
        <w:t xml:space="preserve"> και με τις προϋποθέσεις του άρθρου 132 παρ. 1 του Ν. 4412/2016, όπως ισχύει, δ</w:t>
      </w:r>
      <w:r w:rsidRPr="00A47C4E">
        <w:rPr>
          <w:rFonts w:asciiTheme="minorHAnsi" w:hAnsiTheme="minorHAnsi" w:cstheme="minorHAnsi"/>
          <w:kern w:val="1"/>
          <w:szCs w:val="22"/>
        </w:rPr>
        <w:t>ικαίωμα δ</w:t>
      </w:r>
      <w:r w:rsidRPr="00A47C4E">
        <w:rPr>
          <w:rFonts w:asciiTheme="minorHAnsi" w:hAnsiTheme="minorHAnsi" w:cstheme="minorHAnsi"/>
          <w:kern w:val="1"/>
          <w:szCs w:val="22"/>
          <w:lang w:eastAsia="zh-CN"/>
        </w:rPr>
        <w:t>υνάμενο να ασκηθεί όταν αυτό ήθελε κριθεί αναγκαίο, με μία ή περισσότερες αποφάσεις της αναθέτουσας αρχής, για την αντιμετώπιση των αναγκών που προκύπτουν από τον ευμετάβλητο αριθμό των ωφελούμενων, την ανάγκη της συνέχειας της διαθεσιμότητας και της πληρότητας της αντιμετώπισης της υλικής στέρησης απόρων  καθώς επίσης και τα ιδιαίτερα χαρακτηριστικά των σχετικών υπηρεσιών (αδυναμία ακριβούς πρόβλεψης αριθμού ωφελούμενων, ποσοστό συμμετοχής των ωφελούμενων στις διανομές κλπ). Για την ενεργοποίηση του δικαιώματος προαίρεσης η Αναθέτουσα Αρχή αποστέλλει έγγραφη ενημέρωση προς τον ανάδοχο τουλάχιστον δύο (2) μήνες πριν την λήξη της σύμβασης, στην οποία περιλαμβάνονται αναλυτικά οι όροι εκτέλεσης, ήτοι, αύξηση φυσικού και οικονομικού αντικειμένου, χρόνος και λεπτομέρειες υλοποίησης αυτού.</w:t>
      </w:r>
      <w:bookmarkStart w:id="12" w:name="_Hlk128322443"/>
    </w:p>
    <w:p w14:paraId="62FC7298" w14:textId="5DAD6F30" w:rsidR="004F5BDA" w:rsidRPr="005364FB" w:rsidRDefault="004F5BDA" w:rsidP="004F5BDA">
      <w:pPr>
        <w:pStyle w:val="normalwithoutspacing"/>
        <w:rPr>
          <w:rFonts w:asciiTheme="minorHAnsi" w:hAnsiTheme="minorHAnsi" w:cstheme="minorHAnsi"/>
          <w:kern w:val="1"/>
          <w:szCs w:val="22"/>
        </w:rPr>
      </w:pPr>
      <w:r w:rsidRPr="00714824">
        <w:rPr>
          <w:rFonts w:asciiTheme="minorHAnsi" w:hAnsiTheme="minorHAnsi" w:cstheme="minorHAnsi"/>
          <w:kern w:val="1"/>
          <w:szCs w:val="22"/>
          <w:lang w:eastAsia="zh-CN"/>
        </w:rPr>
        <w:t>Κατόπιν αυτών, η συνολική μέγισ</w:t>
      </w:r>
      <w:r>
        <w:rPr>
          <w:rFonts w:asciiTheme="minorHAnsi" w:hAnsiTheme="minorHAnsi" w:cstheme="minorHAnsi"/>
          <w:kern w:val="1"/>
          <w:szCs w:val="22"/>
          <w:lang w:eastAsia="zh-CN"/>
        </w:rPr>
        <w:t>τη εκτιμώμενη αξία της παρούσας</w:t>
      </w:r>
      <w:r w:rsidRPr="00714824">
        <w:rPr>
          <w:rFonts w:asciiTheme="minorHAnsi" w:hAnsiTheme="minorHAnsi" w:cstheme="minorHAnsi"/>
          <w:kern w:val="1"/>
          <w:szCs w:val="22"/>
          <w:lang w:eastAsia="zh-CN"/>
        </w:rPr>
        <w:t xml:space="preserve">, συμπεριλαμβανομένου και του δικαιώματος προαίρεσης, διαμορφώνεται κατ’ ανώτατο όριο στο ποσό των </w:t>
      </w:r>
      <w:r w:rsidRPr="003001ED">
        <w:rPr>
          <w:rFonts w:asciiTheme="minorHAnsi" w:hAnsiTheme="minorHAnsi" w:cstheme="minorHAnsi"/>
          <w:szCs w:val="22"/>
          <w:highlight w:val="yellow"/>
        </w:rPr>
        <w:t>€ ……………</w:t>
      </w:r>
      <w:r w:rsidR="007952AD">
        <w:rPr>
          <w:rFonts w:asciiTheme="minorHAnsi" w:hAnsiTheme="minorHAnsi" w:cstheme="minorHAnsi"/>
          <w:szCs w:val="22"/>
          <w:highlight w:val="yellow"/>
        </w:rPr>
        <w:t xml:space="preserve"> άνευ ΦΠΑ</w:t>
      </w:r>
      <w:r w:rsidRPr="003001ED">
        <w:rPr>
          <w:rFonts w:asciiTheme="minorHAnsi" w:hAnsiTheme="minorHAnsi" w:cstheme="minorHAnsi"/>
          <w:szCs w:val="22"/>
          <w:highlight w:val="yellow"/>
        </w:rPr>
        <w:t xml:space="preserve"> </w:t>
      </w:r>
      <w:r w:rsidRPr="003001ED">
        <w:rPr>
          <w:rFonts w:asciiTheme="minorHAnsi" w:hAnsiTheme="minorHAnsi" w:cstheme="minorHAnsi"/>
          <w:kern w:val="1"/>
          <w:szCs w:val="22"/>
          <w:highlight w:val="yellow"/>
        </w:rPr>
        <w:t>και</w:t>
      </w:r>
      <w:r>
        <w:rPr>
          <w:rFonts w:asciiTheme="minorHAnsi" w:hAnsiTheme="minorHAnsi" w:cstheme="minorHAnsi"/>
          <w:kern w:val="1"/>
          <w:szCs w:val="22"/>
          <w:highlight w:val="yellow"/>
        </w:rPr>
        <w:t xml:space="preserve"> </w:t>
      </w:r>
      <w:r w:rsidRPr="003001ED">
        <w:rPr>
          <w:rFonts w:asciiTheme="minorHAnsi" w:hAnsiTheme="minorHAnsi" w:cstheme="minorHAnsi"/>
          <w:szCs w:val="22"/>
          <w:highlight w:val="yellow"/>
        </w:rPr>
        <w:t>€ ……………</w:t>
      </w:r>
      <w:r w:rsidRPr="003001ED">
        <w:rPr>
          <w:rFonts w:asciiTheme="minorHAnsi" w:hAnsiTheme="minorHAnsi" w:cstheme="minorHAnsi"/>
          <w:b/>
          <w:bCs/>
          <w:kern w:val="1"/>
          <w:szCs w:val="22"/>
          <w:highlight w:val="yellow"/>
          <w:lang w:eastAsia="zh-CN"/>
        </w:rPr>
        <w:t xml:space="preserve"> </w:t>
      </w:r>
      <w:r w:rsidRPr="00714824">
        <w:rPr>
          <w:rFonts w:asciiTheme="minorHAnsi" w:hAnsiTheme="minorHAnsi" w:cstheme="minorHAnsi"/>
          <w:kern w:val="1"/>
          <w:szCs w:val="22"/>
          <w:lang w:eastAsia="zh-CN"/>
        </w:rPr>
        <w:t xml:space="preserve">συμπεριλαμβανομένου ΦΠΑ </w:t>
      </w:r>
      <w:r w:rsidR="00341916" w:rsidRPr="00341916">
        <w:rPr>
          <w:rFonts w:asciiTheme="minorHAnsi" w:hAnsiTheme="minorHAnsi" w:cstheme="minorHAnsi"/>
          <w:kern w:val="1"/>
          <w:szCs w:val="22"/>
          <w:lang w:eastAsia="zh-CN"/>
        </w:rPr>
        <w:t>6%,</w:t>
      </w:r>
      <w:r w:rsidRPr="00714824">
        <w:rPr>
          <w:rFonts w:asciiTheme="minorHAnsi" w:hAnsiTheme="minorHAnsi" w:cstheme="minorHAnsi"/>
          <w:kern w:val="1"/>
          <w:szCs w:val="22"/>
          <w:lang w:eastAsia="zh-CN"/>
        </w:rPr>
        <w:t>13% και 24%</w:t>
      </w:r>
      <w:bookmarkEnd w:id="12"/>
      <w:r w:rsidRPr="00714824">
        <w:rPr>
          <w:rFonts w:asciiTheme="minorHAnsi" w:hAnsiTheme="minorHAnsi" w:cstheme="minorHAnsi"/>
          <w:kern w:val="1"/>
          <w:szCs w:val="22"/>
          <w:lang w:eastAsia="zh-CN"/>
        </w:rPr>
        <w:t>.</w:t>
      </w:r>
    </w:p>
    <w:p w14:paraId="09C51327" w14:textId="77777777" w:rsidR="004F5BDA" w:rsidRPr="00AD0F0E" w:rsidRDefault="004F5BDA" w:rsidP="004F5BDA">
      <w:pPr>
        <w:spacing w:before="80" w:after="80"/>
        <w:rPr>
          <w:rFonts w:cstheme="minorHAnsi"/>
          <w:lang w:val="el-GR"/>
        </w:rPr>
      </w:pPr>
      <w:r w:rsidRPr="00AD0F0E">
        <w:rPr>
          <w:rFonts w:cstheme="minorHAnsi"/>
          <w:iCs/>
          <w:lang w:val="el-GR"/>
        </w:rPr>
        <w:lastRenderedPageBreak/>
        <w:t>Η εκτιμώμενη αξία είναι ενδεικτική, μη δεσμευτική, ως προς την εξάντλησή της, και προέκυψε από τ</w:t>
      </w:r>
      <w:r w:rsidRPr="00AD0F0E">
        <w:rPr>
          <w:rFonts w:cstheme="minorHAnsi"/>
          <w:lang w:val="el-GR"/>
        </w:rPr>
        <w:t xml:space="preserve">ον προσδιορισμό των τιμών, ως αναφέρονται στον πίνακα της παρ. </w:t>
      </w:r>
      <w:r w:rsidRPr="003363B7">
        <w:rPr>
          <w:rFonts w:cstheme="minorHAnsi"/>
          <w:lang w:val="el-GR"/>
        </w:rPr>
        <w:t>1.3.1</w:t>
      </w:r>
      <w:r w:rsidRPr="00AD0F0E">
        <w:rPr>
          <w:rFonts w:cstheme="minorHAnsi"/>
          <w:lang w:val="el-GR"/>
        </w:rPr>
        <w:t>. της παρούσας, ο οποίος καταρτίστηκε από το μέσο όρο τιμών σύμφωνα με</w:t>
      </w:r>
      <w:r w:rsidRPr="00AD0F0E">
        <w:rPr>
          <w:rFonts w:eastAsia="Calibri" w:cstheme="minorHAnsi"/>
          <w:lang w:val="el-GR"/>
        </w:rPr>
        <w:t xml:space="preserve">: </w:t>
      </w:r>
    </w:p>
    <w:p w14:paraId="687C8227" w14:textId="77777777" w:rsidR="004F5BDA" w:rsidRPr="00AD0F0E" w:rsidRDefault="004F5BDA" w:rsidP="004F5BDA">
      <w:pPr>
        <w:spacing w:before="80" w:after="80"/>
        <w:ind w:left="-5" w:right="9"/>
        <w:rPr>
          <w:rFonts w:cstheme="minorHAnsi"/>
          <w:lang w:val="el-GR"/>
        </w:rPr>
      </w:pPr>
      <w:r w:rsidRPr="00AD0F0E">
        <w:rPr>
          <w:rFonts w:cstheme="minorHAnsi"/>
          <w:lang w:val="el-GR"/>
        </w:rPr>
        <w:t>α</w:t>
      </w:r>
      <w:r w:rsidRPr="00AD0F0E">
        <w:rPr>
          <w:rFonts w:eastAsia="Calibri" w:cstheme="minorHAnsi"/>
          <w:lang w:val="el-GR"/>
        </w:rPr>
        <w:t xml:space="preserve">) </w:t>
      </w:r>
      <w:r w:rsidRPr="00AD0F0E">
        <w:rPr>
          <w:rFonts w:cstheme="minorHAnsi"/>
          <w:lang w:val="el-GR"/>
        </w:rPr>
        <w:t>τις μέσες αναρτημένες τιμές</w:t>
      </w:r>
      <w:r w:rsidRPr="00AD0F0E">
        <w:rPr>
          <w:rFonts w:eastAsia="Calibri" w:cstheme="minorHAnsi"/>
          <w:lang w:val="el-GR"/>
        </w:rPr>
        <w:t xml:space="preserve">, </w:t>
      </w:r>
      <w:r w:rsidRPr="00AD0F0E">
        <w:rPr>
          <w:rFonts w:cstheme="minorHAnsi"/>
          <w:lang w:val="el-GR"/>
        </w:rPr>
        <w:t>τις οποίες</w:t>
      </w:r>
      <w:r>
        <w:rPr>
          <w:rFonts w:cstheme="minorHAnsi"/>
          <w:lang w:val="el-GR"/>
        </w:rPr>
        <w:t xml:space="preserve"> </w:t>
      </w:r>
      <w:r w:rsidRPr="00AD0F0E">
        <w:rPr>
          <w:rFonts w:cstheme="minorHAnsi"/>
          <w:lang w:val="el-GR"/>
        </w:rPr>
        <w:t>δημοσίευσαν οι Διευθύνσεις Εμπορίου των τριών</w:t>
      </w:r>
      <w:r>
        <w:rPr>
          <w:rFonts w:cstheme="minorHAnsi"/>
          <w:lang w:val="el-GR"/>
        </w:rPr>
        <w:t xml:space="preserve"> </w:t>
      </w:r>
      <w:r w:rsidRPr="00AD0F0E">
        <w:rPr>
          <w:rFonts w:cstheme="minorHAnsi"/>
          <w:lang w:val="el-GR"/>
        </w:rPr>
        <w:t>μεγαλύτερων Περιφερειών της Χώρας (ΑΤΤΙΚΗΣ</w:t>
      </w:r>
      <w:r w:rsidRPr="00AD0F0E">
        <w:rPr>
          <w:rFonts w:eastAsia="Calibri" w:cstheme="minorHAnsi"/>
          <w:lang w:val="el-GR"/>
        </w:rPr>
        <w:t>-</w:t>
      </w:r>
      <w:r w:rsidRPr="00AD0F0E">
        <w:rPr>
          <w:rFonts w:cstheme="minorHAnsi"/>
          <w:lang w:val="el-GR"/>
        </w:rPr>
        <w:t>ΚΕΝΤΡΙΚΗΣ ΜΑΚΕΔΟΝΙΑΣ</w:t>
      </w:r>
      <w:r w:rsidRPr="00AD0F0E">
        <w:rPr>
          <w:rFonts w:eastAsia="Calibri" w:cstheme="minorHAnsi"/>
          <w:lang w:val="el-GR"/>
        </w:rPr>
        <w:t>-</w:t>
      </w:r>
      <w:r w:rsidRPr="00AD0F0E">
        <w:rPr>
          <w:rFonts w:cstheme="minorHAnsi"/>
          <w:lang w:val="el-GR"/>
        </w:rPr>
        <w:t xml:space="preserve">ΔΥΤΙΚΗΣ ΕΛΛΑΔΟΣ) που αντιπροσωπεύουν πάνω από το 60% του προγράμματος), </w:t>
      </w:r>
    </w:p>
    <w:p w14:paraId="0B99FAD9" w14:textId="77777777" w:rsidR="004F5BDA" w:rsidRPr="00AD0F0E" w:rsidRDefault="004F5BDA" w:rsidP="004F5BDA">
      <w:pPr>
        <w:spacing w:before="80" w:after="80"/>
        <w:ind w:left="-5" w:right="9"/>
        <w:rPr>
          <w:rFonts w:cstheme="minorHAnsi"/>
          <w:lang w:val="el-GR"/>
        </w:rPr>
      </w:pPr>
      <w:r w:rsidRPr="00AD0F0E">
        <w:rPr>
          <w:rFonts w:cstheme="minorHAnsi"/>
          <w:lang w:val="el-GR"/>
        </w:rPr>
        <w:t>β</w:t>
      </w:r>
      <w:r w:rsidRPr="00AD0F0E">
        <w:rPr>
          <w:rFonts w:eastAsia="Calibri" w:cstheme="minorHAnsi"/>
          <w:lang w:val="el-GR"/>
        </w:rPr>
        <w:t xml:space="preserve">) </w:t>
      </w:r>
      <w:r w:rsidRPr="00AD0F0E">
        <w:rPr>
          <w:rFonts w:cstheme="minorHAnsi"/>
          <w:lang w:val="el-GR"/>
        </w:rPr>
        <w:t>την έρευνα που πραγματοποιήθηκε κατά το ίδιο χρονικό διάστημα μεταξύ των πέντε (5)</w:t>
      </w:r>
      <w:r>
        <w:rPr>
          <w:rFonts w:cstheme="minorHAnsi"/>
          <w:lang w:val="el-GR"/>
        </w:rPr>
        <w:t xml:space="preserve"> </w:t>
      </w:r>
      <w:r w:rsidRPr="00AD0F0E">
        <w:rPr>
          <w:rFonts w:cstheme="minorHAnsi"/>
          <w:lang w:val="el-GR"/>
        </w:rPr>
        <w:t>μεγαλύτερων αλυσίδων καταστημάτων λιανικής πώλησης (οι οποίες</w:t>
      </w:r>
      <w:r>
        <w:rPr>
          <w:rFonts w:cstheme="minorHAnsi"/>
          <w:lang w:val="el-GR"/>
        </w:rPr>
        <w:t xml:space="preserve"> </w:t>
      </w:r>
      <w:r w:rsidRPr="00AD0F0E">
        <w:rPr>
          <w:rFonts w:cstheme="minorHAnsi"/>
          <w:lang w:val="el-GR"/>
        </w:rPr>
        <w:t xml:space="preserve">αντιπροσωπεύουν πάνω από το </w:t>
      </w:r>
      <w:r w:rsidRPr="00AD0F0E">
        <w:rPr>
          <w:rFonts w:eastAsia="Calibri" w:cstheme="minorHAnsi"/>
          <w:lang w:val="el-GR"/>
        </w:rPr>
        <w:t>60</w:t>
      </w:r>
      <w:r w:rsidRPr="00AD0F0E">
        <w:rPr>
          <w:rFonts w:cstheme="minorHAnsi"/>
          <w:lang w:val="el-GR"/>
        </w:rPr>
        <w:t xml:space="preserve">% της προτίμησης των καταναλωτών), σε δημοσιευμένους ταχυκίνητους κωδικούς προ συσκευασμένων προϊόντων λιανικής και </w:t>
      </w:r>
    </w:p>
    <w:p w14:paraId="2D3900CB" w14:textId="77777777" w:rsidR="004F5BDA" w:rsidRDefault="004F5BDA" w:rsidP="004F5BDA">
      <w:pPr>
        <w:spacing w:before="80" w:after="80"/>
        <w:rPr>
          <w:rFonts w:eastAsia="Calibri" w:cstheme="minorHAnsi"/>
          <w:lang w:val="el-GR"/>
        </w:rPr>
      </w:pPr>
      <w:r w:rsidRPr="00AD0F0E">
        <w:rPr>
          <w:rFonts w:cstheme="minorHAnsi"/>
          <w:lang w:val="el-GR"/>
        </w:rPr>
        <w:t>γ</w:t>
      </w:r>
      <w:r w:rsidRPr="00AD0F0E">
        <w:rPr>
          <w:rFonts w:eastAsia="Calibri" w:cstheme="minorHAnsi"/>
          <w:lang w:val="el-GR"/>
        </w:rPr>
        <w:t xml:space="preserve">) </w:t>
      </w:r>
      <w:r w:rsidRPr="00AD0F0E">
        <w:rPr>
          <w:rFonts w:cstheme="minorHAnsi"/>
          <w:lang w:val="el-GR"/>
        </w:rPr>
        <w:t>τις αναρτημένες μέσες τιμές του παρατηρητηρίου τιμών του Υπουργείου Ανάπτυξης (</w:t>
      </w:r>
      <w:r w:rsidRPr="005364FB">
        <w:rPr>
          <w:rFonts w:cstheme="minorHAnsi"/>
        </w:rPr>
        <w:t>e</w:t>
      </w:r>
      <w:r w:rsidRPr="00AD0F0E">
        <w:rPr>
          <w:rFonts w:eastAsia="Calibri" w:cstheme="minorHAnsi"/>
          <w:lang w:val="el-GR"/>
        </w:rPr>
        <w:t>-</w:t>
      </w:r>
      <w:proofErr w:type="spellStart"/>
      <w:r w:rsidRPr="005364FB">
        <w:rPr>
          <w:rFonts w:eastAsia="Calibri" w:cstheme="minorHAnsi"/>
        </w:rPr>
        <w:t>katanalotis</w:t>
      </w:r>
      <w:proofErr w:type="spellEnd"/>
      <w:r w:rsidRPr="00AD0F0E">
        <w:rPr>
          <w:rFonts w:eastAsia="Calibri" w:cstheme="minorHAnsi"/>
          <w:lang w:val="el-GR"/>
        </w:rPr>
        <w:t>).</w:t>
      </w:r>
    </w:p>
    <w:p w14:paraId="000C49AF" w14:textId="039EB3BA" w:rsidR="003500BD" w:rsidRPr="003500BD" w:rsidRDefault="003500BD" w:rsidP="003500BD">
      <w:pPr>
        <w:keepNext/>
        <w:suppressAutoHyphens w:val="0"/>
        <w:spacing w:before="240" w:after="60"/>
        <w:ind w:left="567" w:hanging="567"/>
        <w:jc w:val="left"/>
        <w:outlineLvl w:val="2"/>
        <w:rPr>
          <w:rFonts w:asciiTheme="minorHAnsi" w:hAnsiTheme="minorHAnsi" w:cstheme="minorHAnsi"/>
          <w:b/>
          <w:bCs/>
          <w:szCs w:val="22"/>
          <w:lang w:val="el-GR" w:eastAsia="el-GR"/>
        </w:rPr>
      </w:pPr>
      <w:bookmarkStart w:id="13" w:name="_Toc74907606"/>
      <w:bookmarkStart w:id="14" w:name="_Toc167300888"/>
      <w:bookmarkStart w:id="15" w:name="_Hlk166414257"/>
      <w:r w:rsidRPr="003500BD">
        <w:rPr>
          <w:rFonts w:asciiTheme="minorHAnsi" w:hAnsiTheme="minorHAnsi" w:cstheme="minorHAnsi"/>
          <w:b/>
          <w:bCs/>
          <w:szCs w:val="22"/>
          <w:lang w:val="el-GR" w:eastAsia="el-GR"/>
        </w:rPr>
        <w:t>1.3.</w:t>
      </w:r>
      <w:r>
        <w:rPr>
          <w:rFonts w:asciiTheme="minorHAnsi" w:hAnsiTheme="minorHAnsi" w:cstheme="minorHAnsi"/>
          <w:b/>
          <w:bCs/>
          <w:szCs w:val="22"/>
          <w:lang w:val="el-GR" w:eastAsia="el-GR"/>
        </w:rPr>
        <w:t>4</w:t>
      </w:r>
      <w:r w:rsidRPr="003500BD">
        <w:rPr>
          <w:rFonts w:asciiTheme="minorHAnsi" w:hAnsiTheme="minorHAnsi" w:cstheme="minorHAnsi"/>
          <w:b/>
          <w:bCs/>
          <w:szCs w:val="22"/>
          <w:lang w:val="el-GR" w:eastAsia="el-GR"/>
        </w:rPr>
        <w:tab/>
        <w:t>Διάρκεια</w:t>
      </w:r>
      <w:bookmarkEnd w:id="13"/>
      <w:bookmarkEnd w:id="14"/>
      <w:r w:rsidRPr="003500BD">
        <w:rPr>
          <w:rFonts w:asciiTheme="minorHAnsi" w:hAnsiTheme="minorHAnsi" w:cstheme="minorHAnsi"/>
          <w:b/>
          <w:bCs/>
          <w:szCs w:val="22"/>
          <w:lang w:val="el-GR" w:eastAsia="el-GR"/>
        </w:rPr>
        <w:t xml:space="preserve"> σύμβασης </w:t>
      </w:r>
    </w:p>
    <w:p w14:paraId="7273799D" w14:textId="77777777" w:rsidR="003500BD" w:rsidRPr="003500BD" w:rsidRDefault="003500BD" w:rsidP="003500BD">
      <w:pPr>
        <w:suppressAutoHyphens w:val="0"/>
        <w:spacing w:after="80" w:line="259" w:lineRule="auto"/>
        <w:rPr>
          <w:rFonts w:asciiTheme="minorHAnsi" w:eastAsiaTheme="minorHAnsi" w:hAnsiTheme="minorHAnsi" w:cstheme="minorHAnsi"/>
          <w:szCs w:val="22"/>
          <w:lang w:val="el-GR" w:eastAsia="en-US"/>
        </w:rPr>
      </w:pPr>
      <w:bookmarkStart w:id="16" w:name="_Hlk166414307"/>
      <w:bookmarkEnd w:id="15"/>
      <w:r w:rsidRPr="003500BD">
        <w:rPr>
          <w:rFonts w:asciiTheme="minorHAnsi" w:eastAsiaTheme="minorHAnsi" w:hAnsiTheme="minorHAnsi" w:cstheme="minorHAnsi"/>
          <w:szCs w:val="22"/>
          <w:lang w:val="el-GR" w:eastAsia="en-US"/>
        </w:rPr>
        <w:t xml:space="preserve">Η διάρκεια της σύμβασης ορίζεται σε τρία (3) έτη από την υπογραφή αυτής και δύναται να παραταθεί μονομερώς από την Αναθέτουσα Αρχή για ένα (1) έτος κατόπιν άσκησης δικαιώματος προαίρεσης. </w:t>
      </w:r>
    </w:p>
    <w:bookmarkEnd w:id="16"/>
    <w:p w14:paraId="482786C0" w14:textId="04690D68" w:rsidR="003500BD" w:rsidRPr="003500BD" w:rsidRDefault="003500BD" w:rsidP="003500BD">
      <w:pPr>
        <w:suppressAutoHyphens w:val="0"/>
        <w:spacing w:after="80" w:line="259" w:lineRule="auto"/>
        <w:rPr>
          <w:rFonts w:asciiTheme="minorHAnsi" w:eastAsiaTheme="minorHAnsi" w:hAnsiTheme="minorHAnsi" w:cstheme="minorHAnsi"/>
          <w:szCs w:val="22"/>
          <w:lang w:val="el-GR" w:eastAsia="en-US"/>
        </w:rPr>
      </w:pPr>
      <w:r w:rsidRPr="003500BD">
        <w:rPr>
          <w:rFonts w:asciiTheme="minorHAnsi" w:eastAsiaTheme="minorHAnsi" w:hAnsiTheme="minorHAnsi" w:cstheme="minorHAnsi"/>
          <w:szCs w:val="22"/>
          <w:lang w:val="el-GR" w:eastAsia="en-US"/>
        </w:rPr>
        <w:t>Χρόνος έναρξης ισχύος της σύμβασης</w:t>
      </w:r>
      <w:r>
        <w:rPr>
          <w:rFonts w:asciiTheme="minorHAnsi" w:eastAsiaTheme="minorHAnsi" w:hAnsiTheme="minorHAnsi" w:cstheme="minorHAnsi"/>
          <w:szCs w:val="22"/>
          <w:lang w:val="el-GR" w:eastAsia="en-US"/>
        </w:rPr>
        <w:t xml:space="preserve"> </w:t>
      </w:r>
      <w:r w:rsidRPr="003500BD">
        <w:rPr>
          <w:rFonts w:asciiTheme="minorHAnsi" w:eastAsiaTheme="minorHAnsi" w:hAnsiTheme="minorHAnsi" w:cstheme="minorHAnsi"/>
          <w:szCs w:val="22"/>
          <w:lang w:val="el-GR" w:eastAsia="en-US"/>
        </w:rPr>
        <w:t>ορίζεται η ημερομηνία ανάρτησης του υπογεγραμμένου από τα συμβαλλόμενα μέρη συμφωνητικού στο Κ.Η.Μ.ΔΗ.Σ. (παρ. 7 άρθρο 38 του Ν. 4412/2016 σε συνδυασμό με τα οριζόμενα στην παρ. 1.η΄, άρθρου 10 της ΥΑ με αρ.</w:t>
      </w:r>
    </w:p>
    <w:p w14:paraId="06EB4A28" w14:textId="77777777" w:rsidR="003500BD" w:rsidRDefault="003500BD" w:rsidP="003500BD">
      <w:pPr>
        <w:suppressAutoHyphens w:val="0"/>
        <w:spacing w:after="80" w:line="259" w:lineRule="auto"/>
        <w:rPr>
          <w:rFonts w:asciiTheme="minorHAnsi" w:eastAsiaTheme="minorHAnsi" w:hAnsiTheme="minorHAnsi" w:cstheme="minorHAnsi"/>
          <w:sz w:val="24"/>
          <w:lang w:val="el-GR" w:eastAsia="en-US"/>
        </w:rPr>
      </w:pPr>
      <w:r w:rsidRPr="003500BD">
        <w:rPr>
          <w:rFonts w:asciiTheme="minorHAnsi" w:hAnsiTheme="minorHAnsi" w:cstheme="minorHAnsi"/>
          <w:sz w:val="24"/>
          <w:lang w:val="el-GR" w:eastAsia="el-GR"/>
        </w:rPr>
        <w:t>76928 ΦΕΚ Β 3075/13.07.2021 «Ρύθμιση ειδικότερων θεμάτων λειτουργίας και διαχείρισης ΚΗΜΔΗΣ».</w:t>
      </w:r>
    </w:p>
    <w:p w14:paraId="57B9D1B2" w14:textId="5E087E8A" w:rsidR="003500BD" w:rsidRDefault="003500BD" w:rsidP="003500BD">
      <w:pPr>
        <w:suppressAutoHyphens w:val="0"/>
        <w:spacing w:after="80" w:line="259" w:lineRule="auto"/>
        <w:rPr>
          <w:rFonts w:asciiTheme="minorHAnsi" w:eastAsiaTheme="minorHAnsi" w:hAnsiTheme="minorHAnsi" w:cstheme="minorHAnsi"/>
          <w:szCs w:val="22"/>
          <w:lang w:val="el-GR" w:eastAsia="en-US"/>
        </w:rPr>
      </w:pPr>
      <w:r w:rsidRPr="003500BD">
        <w:rPr>
          <w:rFonts w:asciiTheme="minorHAnsi" w:eastAsiaTheme="minorHAnsi" w:hAnsiTheme="minorHAnsi" w:cstheme="minorHAnsi"/>
          <w:szCs w:val="22"/>
          <w:lang w:val="el-GR" w:eastAsia="en-US"/>
        </w:rPr>
        <w:t xml:space="preserve">Αναλυτική περιγραφή του φυσικού και οικονομικού αντικειμένου της σύμβασης δίδεται στο ΠΑΡΑΡΤΗΜΑ Ι της παρούσας διακήρυξης. </w:t>
      </w:r>
    </w:p>
    <w:p w14:paraId="18205E46" w14:textId="405B1DB6" w:rsidR="003500BD" w:rsidRPr="003500BD" w:rsidRDefault="003500BD" w:rsidP="003500BD">
      <w:pPr>
        <w:suppressAutoHyphens w:val="0"/>
        <w:spacing w:after="80" w:line="259" w:lineRule="auto"/>
        <w:rPr>
          <w:rFonts w:asciiTheme="minorHAnsi" w:eastAsiaTheme="minorHAnsi" w:hAnsiTheme="minorHAnsi" w:cstheme="minorHAnsi"/>
          <w:b/>
          <w:bCs/>
          <w:sz w:val="24"/>
          <w:lang w:val="el-GR" w:eastAsia="en-US"/>
        </w:rPr>
      </w:pPr>
      <w:r w:rsidRPr="003500BD">
        <w:rPr>
          <w:rFonts w:asciiTheme="minorHAnsi" w:eastAsiaTheme="minorHAnsi" w:hAnsiTheme="minorHAnsi" w:cstheme="minorHAnsi"/>
          <w:b/>
          <w:bCs/>
          <w:sz w:val="24"/>
          <w:lang w:val="el-GR" w:eastAsia="en-US"/>
        </w:rPr>
        <w:t>1.3.</w:t>
      </w:r>
      <w:r w:rsidR="00785FA1">
        <w:rPr>
          <w:rFonts w:asciiTheme="minorHAnsi" w:eastAsiaTheme="minorHAnsi" w:hAnsiTheme="minorHAnsi" w:cstheme="minorHAnsi"/>
          <w:b/>
          <w:bCs/>
          <w:sz w:val="24"/>
          <w:lang w:val="el-GR" w:eastAsia="en-US"/>
        </w:rPr>
        <w:t>5</w:t>
      </w:r>
      <w:r w:rsidRPr="003500BD">
        <w:rPr>
          <w:rFonts w:asciiTheme="minorHAnsi" w:eastAsiaTheme="minorHAnsi" w:hAnsiTheme="minorHAnsi" w:cstheme="minorHAnsi"/>
          <w:b/>
          <w:bCs/>
          <w:sz w:val="24"/>
          <w:lang w:val="el-GR" w:eastAsia="en-US"/>
        </w:rPr>
        <w:tab/>
        <w:t>Κριτήριο Ανάθεσης</w:t>
      </w:r>
    </w:p>
    <w:p w14:paraId="0EE581F5" w14:textId="2CCD63DF" w:rsidR="003500BD" w:rsidRPr="003500BD" w:rsidRDefault="003500BD" w:rsidP="003500BD">
      <w:pPr>
        <w:suppressAutoHyphens w:val="0"/>
        <w:spacing w:after="80" w:line="259" w:lineRule="auto"/>
        <w:rPr>
          <w:rFonts w:asciiTheme="minorHAnsi" w:eastAsiaTheme="minorHAnsi" w:hAnsiTheme="minorHAnsi" w:cstheme="minorHAnsi"/>
          <w:sz w:val="24"/>
          <w:lang w:val="el-GR" w:eastAsia="en-US"/>
        </w:rPr>
      </w:pPr>
      <w:r w:rsidRPr="003500BD">
        <w:rPr>
          <w:rFonts w:asciiTheme="minorHAnsi" w:eastAsiaTheme="minorHAnsi" w:hAnsiTheme="minorHAnsi" w:cstheme="minorHAnsi"/>
          <w:sz w:val="24"/>
          <w:lang w:val="el-GR" w:eastAsia="en-US"/>
        </w:rPr>
        <w:t xml:space="preserve">Η σύμβαση θα ανατεθεί με το κριτήριο της πλέον συμφέρουσας από οικονομική άποψη προσφοράς, αποκλειστικά βάσει της τιμής, σύμφωνα με τα ειδικότερα οριζόμενα στην παρ. </w:t>
      </w:r>
      <w:r w:rsidRPr="00026E30">
        <w:rPr>
          <w:rFonts w:asciiTheme="minorHAnsi" w:eastAsiaTheme="minorHAnsi" w:hAnsiTheme="minorHAnsi" w:cstheme="minorHAnsi"/>
          <w:sz w:val="24"/>
          <w:lang w:val="el-GR" w:eastAsia="en-US"/>
        </w:rPr>
        <w:t>2.3</w:t>
      </w:r>
      <w:r w:rsidRPr="003500BD">
        <w:rPr>
          <w:rFonts w:asciiTheme="minorHAnsi" w:eastAsiaTheme="minorHAnsi" w:hAnsiTheme="minorHAnsi" w:cstheme="minorHAnsi"/>
          <w:sz w:val="24"/>
          <w:lang w:val="el-GR" w:eastAsia="en-US"/>
        </w:rPr>
        <w:t xml:space="preserve"> της παρούσας.</w:t>
      </w:r>
    </w:p>
    <w:p w14:paraId="6388787E" w14:textId="77777777" w:rsidR="003500BD" w:rsidRPr="00AD0F0E" w:rsidRDefault="003500BD" w:rsidP="004F5BDA">
      <w:pPr>
        <w:spacing w:before="80" w:after="80"/>
        <w:rPr>
          <w:rFonts w:cstheme="minorHAnsi"/>
          <w:iCs/>
          <w:lang w:val="el-GR"/>
        </w:rPr>
      </w:pPr>
    </w:p>
    <w:p w14:paraId="7EE03ACB" w14:textId="77777777" w:rsidR="003929DA" w:rsidRDefault="003929DA">
      <w:pPr>
        <w:pStyle w:val="2"/>
        <w:rPr>
          <w:lang w:val="el-GR"/>
        </w:rPr>
      </w:pPr>
      <w:bookmarkStart w:id="17" w:name="_Toc203742226"/>
      <w:r>
        <w:rPr>
          <w:lang w:val="el-GR"/>
        </w:rPr>
        <w:t>1.4</w:t>
      </w:r>
      <w:r>
        <w:rPr>
          <w:lang w:val="el-GR"/>
        </w:rPr>
        <w:tab/>
        <w:t>Θεσμικό πλαίσιο</w:t>
      </w:r>
      <w:bookmarkEnd w:id="17"/>
    </w:p>
    <w:p w14:paraId="7B3C6FC9" w14:textId="77777777" w:rsidR="00DE2F44" w:rsidRDefault="00DE2F44" w:rsidP="00DE2F44">
      <w:pPr>
        <w:rPr>
          <w:lang w:val="el-GR"/>
        </w:rPr>
      </w:pPr>
      <w:r>
        <w:rPr>
          <w:lang w:val="el-GR"/>
        </w:rPr>
        <w:t>Η ανάθεση και εκτέλεση της σύμβασης διέπονται από την κείμενη νομοθεσία και τις κατ΄ εξουσιοδότηση αυτής εκδοθείσες κανονιστικές πράξεις, όπως ισχύουν, και ιδίως</w:t>
      </w:r>
      <w:r>
        <w:rPr>
          <w:rStyle w:val="a8"/>
          <w:szCs w:val="22"/>
        </w:rPr>
        <w:footnoteReference w:id="12"/>
      </w:r>
      <w:r>
        <w:rPr>
          <w:lang w:val="el-GR"/>
        </w:rPr>
        <w:t>:</w:t>
      </w:r>
    </w:p>
    <w:p w14:paraId="58995D8A" w14:textId="77777777" w:rsidR="00DE2F44" w:rsidRPr="006A4F24" w:rsidRDefault="00DE2F44" w:rsidP="00007529">
      <w:pPr>
        <w:numPr>
          <w:ilvl w:val="0"/>
          <w:numId w:val="7"/>
        </w:numPr>
        <w:ind w:left="284" w:hanging="284"/>
        <w:rPr>
          <w:lang w:val="el-GR"/>
        </w:rPr>
      </w:pPr>
      <w:r w:rsidRPr="006A4F24">
        <w:rPr>
          <w:lang w:val="el-GR"/>
        </w:rPr>
        <w:t>του ν. 4412/2016 (Α’ 147) “Δημόσιες Συμβάσεις Έργων, Προμηθειών και Υπηρεσιών (προσαρμογή στις Οδηγίες 2014/24/ ΕΕ και 2014/25/ΕΕ)»</w:t>
      </w:r>
      <w:r w:rsidR="00493DD6">
        <w:rPr>
          <w:lang w:val="el-GR"/>
        </w:rPr>
        <w:t>,</w:t>
      </w:r>
    </w:p>
    <w:p w14:paraId="0EA66A27" w14:textId="77777777" w:rsidR="008D54C9" w:rsidRPr="006A4F24" w:rsidRDefault="008D54C9" w:rsidP="00007529">
      <w:pPr>
        <w:numPr>
          <w:ilvl w:val="0"/>
          <w:numId w:val="7"/>
        </w:numPr>
        <w:ind w:left="284" w:hanging="284"/>
        <w:rPr>
          <w:lang w:val="el-GR"/>
        </w:rPr>
      </w:pPr>
      <w:r w:rsidRPr="006A4F24">
        <w:rPr>
          <w:lang w:val="el-GR"/>
        </w:rPr>
        <w:t>του ν. 4700/2020 (Α’ 127) «Ενιαίο κείμενο Δικονομίας για το Ελεγκτικό Συνέδριο, ολοκληρωμένο νομοθετικό πλαίσιο για τον προσυμβατικό έλεγχο, τροποποιήσεις στον Κώδικα Νόμων για το Ελεγκτικό Συνέδριο, διατάξεις για την αποτελεσματική απονομή της δικαιοσύνης και άλλες διατάξεις» και ιδίως των άρθρων 324-337</w:t>
      </w:r>
      <w:r w:rsidR="00493DD6">
        <w:rPr>
          <w:lang w:val="el-GR"/>
        </w:rPr>
        <w:t>,</w:t>
      </w:r>
    </w:p>
    <w:p w14:paraId="214306AD" w14:textId="77777777" w:rsidR="00DE2F44" w:rsidRPr="006A4F24" w:rsidRDefault="00DE2F44" w:rsidP="00007529">
      <w:pPr>
        <w:numPr>
          <w:ilvl w:val="0"/>
          <w:numId w:val="7"/>
        </w:numPr>
        <w:ind w:left="284" w:hanging="284"/>
        <w:rPr>
          <w:lang w:val="el-GR"/>
        </w:rPr>
      </w:pPr>
      <w:r w:rsidRPr="006A4F24">
        <w:rPr>
          <w:lang w:val="el-GR"/>
        </w:rPr>
        <w:t>του ν. 4622/</w:t>
      </w:r>
      <w:r w:rsidR="009E23A8">
        <w:rPr>
          <w:lang w:val="el-GR"/>
        </w:rPr>
        <w:t>20</w:t>
      </w:r>
      <w:r w:rsidRPr="006A4F24">
        <w:rPr>
          <w:lang w:val="el-GR"/>
        </w:rPr>
        <w:t>19 (Α’ 133) «Επιτελικό Κράτος: οργάνωση, λειτουργία &amp; διαφάνεια της Κυβέρνησης, των κυβερνητικών οργάνων &amp; της κεντρικής δημόσιας διοίκησης» και ιδίως του άρθρου 37</w:t>
      </w:r>
      <w:r w:rsidR="00493DD6">
        <w:rPr>
          <w:lang w:val="el-GR"/>
        </w:rPr>
        <w:t>,</w:t>
      </w:r>
    </w:p>
    <w:p w14:paraId="2363F0A5" w14:textId="77777777" w:rsidR="00BC0066" w:rsidRPr="001C1814" w:rsidRDefault="00BC0066" w:rsidP="00007529">
      <w:pPr>
        <w:numPr>
          <w:ilvl w:val="0"/>
          <w:numId w:val="7"/>
        </w:numPr>
        <w:ind w:left="284" w:hanging="284"/>
        <w:rPr>
          <w:lang w:val="el-GR"/>
        </w:rPr>
      </w:pPr>
      <w:r w:rsidRPr="001C1814">
        <w:rPr>
          <w:lang w:val="el-GR"/>
        </w:rPr>
        <w:t xml:space="preserve">του ν. 4601/2019 (Α’ 44) </w:t>
      </w:r>
      <w:r>
        <w:rPr>
          <w:lang w:val="el-GR"/>
        </w:rPr>
        <w:t>«</w:t>
      </w:r>
      <w:r w:rsidRPr="001C1814">
        <w:rPr>
          <w:i/>
          <w:lang w:val="el-GR"/>
        </w:rPr>
        <w:t>Εταιρικοί µετασχηµατισµοί και εναρµόνιση του νοµοθετικού πλαισίου µε τις διατάξεις της Οδηγίας 2014/55/ΕΕ του Ευρωπαϊκού Κοινοβουλίου και του Συµβουλίου της 16ης Απριλίου 2014 για την έκδοση ηλεκτρονικών τιµολογίων στο πλαίσιο δηµόσιωνσυµβάσεων και λοιπές διατάξεις</w:t>
      </w:r>
      <w:r>
        <w:rPr>
          <w:i/>
          <w:lang w:val="el-GR"/>
        </w:rPr>
        <w:t>»</w:t>
      </w:r>
      <w:r w:rsidR="00493DD6">
        <w:rPr>
          <w:i/>
          <w:lang w:val="el-GR"/>
        </w:rPr>
        <w:t>,</w:t>
      </w:r>
    </w:p>
    <w:p w14:paraId="4C139C98" w14:textId="77777777" w:rsidR="00DE2F44" w:rsidRPr="006A4F24" w:rsidRDefault="00DE2F44" w:rsidP="00007529">
      <w:pPr>
        <w:numPr>
          <w:ilvl w:val="0"/>
          <w:numId w:val="7"/>
        </w:numPr>
        <w:ind w:left="284" w:hanging="284"/>
        <w:rPr>
          <w:lang w:val="el-GR"/>
        </w:rPr>
      </w:pPr>
      <w:r w:rsidRPr="006A4F24">
        <w:rPr>
          <w:lang w:val="el-GR"/>
        </w:rPr>
        <w:lastRenderedPageBreak/>
        <w:t xml:space="preserve">του </w:t>
      </w:r>
      <w:r w:rsidR="00BC0066">
        <w:rPr>
          <w:lang w:val="el-GR"/>
        </w:rPr>
        <w:t xml:space="preserve">άρθρου 11 του </w:t>
      </w:r>
      <w:r w:rsidRPr="006A4F24">
        <w:rPr>
          <w:lang w:val="el-GR"/>
        </w:rPr>
        <w:t>ν. 4013/2011 (Α’ 204) «Σύσταση ενιαίας Ανεξάρτητης Αρχής Δημοσίων Συμβάσεων και Κεντρικού Ηλεκτρονικού Μητρώου Δημοσίων Συμβάσεων…»,</w:t>
      </w:r>
    </w:p>
    <w:p w14:paraId="276B44F8" w14:textId="77777777" w:rsidR="00344E52" w:rsidRPr="006B36B5" w:rsidRDefault="003C7A40" w:rsidP="00007529">
      <w:pPr>
        <w:numPr>
          <w:ilvl w:val="0"/>
          <w:numId w:val="7"/>
        </w:numPr>
        <w:ind w:left="284" w:hanging="284"/>
        <w:rPr>
          <w:i/>
          <w:iCs/>
          <w:color w:val="5B9BD5"/>
          <w:lang w:val="el-GR"/>
        </w:rPr>
      </w:pPr>
      <w:r>
        <w:rPr>
          <w:lang w:val="el-GR"/>
        </w:rPr>
        <w:t>του ν. 3548/2007 (Α’ 68) «</w:t>
      </w:r>
      <w:r w:rsidRPr="001C1814">
        <w:rPr>
          <w:lang w:val="el-GR"/>
        </w:rPr>
        <w:t>Καταχώριση δημοσιεύσεων των φορέων του Δημοσίου στο νομαρχιακό και τοπικό Τύπο και άλλες διατάξεις</w:t>
      </w:r>
      <w:r>
        <w:rPr>
          <w:lang w:val="el-GR"/>
        </w:rPr>
        <w:t xml:space="preserve">», </w:t>
      </w:r>
    </w:p>
    <w:p w14:paraId="59419816" w14:textId="77777777" w:rsidR="00344E52" w:rsidRPr="006A4F24" w:rsidRDefault="00344E52" w:rsidP="00007529">
      <w:pPr>
        <w:numPr>
          <w:ilvl w:val="0"/>
          <w:numId w:val="7"/>
        </w:numPr>
        <w:ind w:left="284" w:hanging="284"/>
        <w:rPr>
          <w:i/>
          <w:iCs/>
          <w:color w:val="5B9BD5"/>
          <w:lang w:val="el-GR"/>
        </w:rPr>
      </w:pPr>
      <w:r w:rsidRPr="006A4F24">
        <w:rPr>
          <w:lang w:val="el-GR"/>
        </w:rPr>
        <w:t>του άρθρου 4 του π.</w:t>
      </w:r>
      <w:r w:rsidRPr="006F7DC7">
        <w:rPr>
          <w:lang w:val="el-GR"/>
        </w:rPr>
        <w:t>δ. 118/</w:t>
      </w:r>
      <w:r w:rsidR="009E23A8" w:rsidRPr="006F7DC7">
        <w:rPr>
          <w:lang w:val="el-GR"/>
        </w:rPr>
        <w:t>20</w:t>
      </w:r>
      <w:r w:rsidRPr="006F7DC7">
        <w:rPr>
          <w:lang w:val="el-GR"/>
        </w:rPr>
        <w:t>07 (Α’ 150)</w:t>
      </w:r>
      <w:r w:rsidR="006F7DC7" w:rsidRPr="006F7DC7">
        <w:rPr>
          <w:i/>
          <w:iCs/>
          <w:lang w:val="el-GR"/>
        </w:rPr>
        <w:t>,</w:t>
      </w:r>
    </w:p>
    <w:p w14:paraId="44747476" w14:textId="77777777" w:rsidR="00344E52" w:rsidRDefault="00344E52" w:rsidP="00007529">
      <w:pPr>
        <w:numPr>
          <w:ilvl w:val="0"/>
          <w:numId w:val="7"/>
        </w:numPr>
        <w:ind w:left="284" w:hanging="284"/>
        <w:rPr>
          <w:lang w:val="el-GR"/>
        </w:rPr>
      </w:pPr>
      <w:r w:rsidRPr="006A4F24">
        <w:rPr>
          <w:lang w:val="el-GR"/>
        </w:rPr>
        <w:t>του άρθρου 5 της απόφασης με αριθμ. 11389/1993 (Β΄ 185) του Υπουργού Εσωτερικών</w:t>
      </w:r>
      <w:r>
        <w:rPr>
          <w:i/>
          <w:iCs/>
          <w:color w:val="5B9BD5"/>
          <w:lang w:val="el-GR"/>
        </w:rPr>
        <w:t xml:space="preserve"> </w:t>
      </w:r>
    </w:p>
    <w:p w14:paraId="42A49EFF" w14:textId="77777777" w:rsidR="003C7A40" w:rsidRPr="005A0EC7" w:rsidRDefault="00DE2F44" w:rsidP="00007529">
      <w:pPr>
        <w:numPr>
          <w:ilvl w:val="0"/>
          <w:numId w:val="7"/>
        </w:numPr>
        <w:ind w:left="284" w:hanging="284"/>
        <w:rPr>
          <w:szCs w:val="22"/>
          <w:lang w:val="el-GR"/>
        </w:rPr>
      </w:pPr>
      <w:r w:rsidRPr="001C1814">
        <w:rPr>
          <w:lang w:val="el-GR"/>
        </w:rPr>
        <w:t xml:space="preserve">του ν. 3310/2005 (Α’ 30) </w:t>
      </w:r>
      <w:r w:rsidR="001C1814" w:rsidRPr="001C1814">
        <w:rPr>
          <w:i/>
          <w:lang w:val="el-GR"/>
        </w:rPr>
        <w:t>«</w:t>
      </w:r>
      <w:r w:rsidRPr="001C1814">
        <w:rPr>
          <w:i/>
          <w:lang w:val="el-GR"/>
        </w:rPr>
        <w:t>Μέτρα για τη διασφάλιση της διαφάνειας και την αποτροπή καταστρατηγήσεων κατά τη διαδικασία σύναψης δημοσίων συμβάσεων</w:t>
      </w:r>
      <w:r w:rsidR="001C1814">
        <w:rPr>
          <w:lang w:val="el-GR"/>
        </w:rPr>
        <w:t>»</w:t>
      </w:r>
      <w:r w:rsidRPr="001C1814">
        <w:rPr>
          <w:lang w:val="el-GR"/>
        </w:rPr>
        <w:t>, του π.δ/τος 82/1996 (</w:t>
      </w:r>
      <w:r w:rsidR="001C1814" w:rsidRPr="001C1814">
        <w:rPr>
          <w:lang w:val="el-GR"/>
        </w:rPr>
        <w:t>Α’</w:t>
      </w:r>
      <w:r w:rsidRPr="001C1814">
        <w:rPr>
          <w:lang w:val="el-GR"/>
        </w:rPr>
        <w:t xml:space="preserve"> 66) </w:t>
      </w:r>
      <w:r w:rsidRPr="001C1814">
        <w:rPr>
          <w:i/>
          <w:lang w:val="el-GR"/>
        </w:rPr>
        <w:t>«Ονομαστικοποίηση  μετοχών Ελληνικών Ανωνύμων Εταιρειών που μετέχουν στις διαδικασίες ανάληψης έργων ή προμηθειών του Δημοσίου ή των νομικών προσώπων του ευρύτερου δημόσιου τομέα»</w:t>
      </w:r>
      <w:r w:rsidR="001C1814">
        <w:rPr>
          <w:rStyle w:val="ad"/>
          <w:i/>
          <w:lang w:val="el-GR"/>
        </w:rPr>
        <w:footnoteReference w:id="13"/>
      </w:r>
      <w:r w:rsidRPr="001C1814">
        <w:rPr>
          <w:lang w:val="el-GR"/>
        </w:rPr>
        <w:t xml:space="preserve">, της κοινής απόφασης των Υπουργών Ανάπτυξης και Επικρατείας με αρ. 20977/2007 (Β’ 1673) σχετικά με τα </w:t>
      </w:r>
      <w:r w:rsidR="001C1814" w:rsidRPr="001C1814">
        <w:rPr>
          <w:i/>
          <w:lang w:val="el-GR"/>
        </w:rPr>
        <w:t>«</w:t>
      </w:r>
      <w:r w:rsidRPr="001C1814">
        <w:rPr>
          <w:i/>
          <w:lang w:val="el-GR"/>
        </w:rPr>
        <w:t>Δικαιολογητικά για την τήρηση των μητρώων του ν.3310/2005, όπως τροποποιήθηκε με το</w:t>
      </w:r>
      <w:r w:rsidR="00544A4E">
        <w:rPr>
          <w:i/>
          <w:lang w:val="el-GR"/>
        </w:rPr>
        <w:t>ν</w:t>
      </w:r>
      <w:r w:rsidRPr="001C1814">
        <w:rPr>
          <w:i/>
          <w:lang w:val="el-GR"/>
        </w:rPr>
        <w:t xml:space="preserve"> ν.3414/2005</w:t>
      </w:r>
      <w:r w:rsidR="001C1814" w:rsidRPr="001C1814">
        <w:rPr>
          <w:i/>
          <w:lang w:val="el-GR"/>
        </w:rPr>
        <w:t>»</w:t>
      </w:r>
      <w:r w:rsidRPr="001C1814">
        <w:rPr>
          <w:lang w:val="el-GR"/>
        </w:rPr>
        <w:t>, καθώς και των υπουργικών αποφάσεων, οι οποίες εκδίδονται, κατ’ εξουσιοδότηση  του άρθρου 65 του ν. 4172/2013 (</w:t>
      </w:r>
      <w:r w:rsidR="001C1814" w:rsidRPr="001C1814">
        <w:rPr>
          <w:lang w:val="el-GR"/>
        </w:rPr>
        <w:t>Α’</w:t>
      </w:r>
      <w:r w:rsidRPr="001C1814">
        <w:rPr>
          <w:lang w:val="el-GR"/>
        </w:rPr>
        <w:t xml:space="preserve">167) για τον καθορισμό: α) των μη «συνεργάσιμων φορολογικά» κρατών και β) των κρατών με </w:t>
      </w:r>
      <w:r w:rsidRPr="001C1814">
        <w:rPr>
          <w:i/>
          <w:lang w:val="el-GR"/>
        </w:rPr>
        <w:t>«προνομιακό φορολογικό καθεστώς»</w:t>
      </w:r>
      <w:r w:rsidR="001C1814">
        <w:rPr>
          <w:rStyle w:val="ad"/>
          <w:lang w:val="el-GR"/>
        </w:rPr>
        <w:footnoteReference w:id="14"/>
      </w:r>
      <w:r w:rsidR="00493DD6">
        <w:rPr>
          <w:szCs w:val="22"/>
          <w:lang w:val="el-GR"/>
        </w:rPr>
        <w:t>,</w:t>
      </w:r>
    </w:p>
    <w:p w14:paraId="40746518" w14:textId="77777777" w:rsidR="009C31D5" w:rsidRPr="00454B72" w:rsidRDefault="00DE2F44" w:rsidP="00007529">
      <w:pPr>
        <w:numPr>
          <w:ilvl w:val="0"/>
          <w:numId w:val="7"/>
        </w:numPr>
        <w:ind w:left="284" w:hanging="284"/>
        <w:rPr>
          <w:i/>
          <w:lang w:val="el-GR"/>
        </w:rPr>
      </w:pPr>
      <w:r w:rsidRPr="00454B72">
        <w:rPr>
          <w:lang w:val="el-GR"/>
        </w:rPr>
        <w:t xml:space="preserve">του π.δ. 39/2017 (Α’ 64) </w:t>
      </w:r>
      <w:r w:rsidRPr="00454B72">
        <w:rPr>
          <w:i/>
          <w:lang w:val="el-GR"/>
        </w:rPr>
        <w:t>«Κανονισμός εξέτασης προδικαστικών προσφυγών ενώπιων της Α.Ε.Π.Π.</w:t>
      </w:r>
      <w:r w:rsidR="001C1814" w:rsidRPr="00454B72">
        <w:rPr>
          <w:i/>
          <w:lang w:val="el-GR"/>
        </w:rPr>
        <w:t>»</w:t>
      </w:r>
      <w:r w:rsidR="00493DD6">
        <w:rPr>
          <w:i/>
          <w:lang w:val="el-GR"/>
        </w:rPr>
        <w:t>,</w:t>
      </w:r>
    </w:p>
    <w:p w14:paraId="4C5715FF" w14:textId="77777777" w:rsidR="00DC1095" w:rsidRPr="005B7461" w:rsidRDefault="00DC1095" w:rsidP="00007529">
      <w:pPr>
        <w:numPr>
          <w:ilvl w:val="0"/>
          <w:numId w:val="7"/>
        </w:numPr>
        <w:ind w:left="284" w:hanging="284"/>
        <w:rPr>
          <w:i/>
          <w:lang w:val="el-GR"/>
        </w:rPr>
      </w:pPr>
      <w:r>
        <w:rPr>
          <w:lang w:val="el-GR"/>
        </w:rPr>
        <w:t>της υπ’ α</w:t>
      </w:r>
      <w:r w:rsidRPr="005B7461">
        <w:rPr>
          <w:lang w:val="el-GR"/>
        </w:rPr>
        <w:t xml:space="preserve">ριθμ. </w:t>
      </w:r>
      <w:r w:rsidRPr="009460DF">
        <w:rPr>
          <w:lang w:val="el-GR"/>
        </w:rPr>
        <w:t>της</w:t>
      </w:r>
      <w:r w:rsidRPr="006B36B5">
        <w:rPr>
          <w:lang w:val="el-GR"/>
        </w:rPr>
        <w:t>υπ΄</w:t>
      </w:r>
      <w:r w:rsidRPr="009460DF">
        <w:rPr>
          <w:lang w:val="el-GR"/>
        </w:rPr>
        <w:t>αριθμ</w:t>
      </w:r>
      <w:r w:rsidRPr="009460DF">
        <w:rPr>
          <w:i/>
          <w:lang w:val="el-GR"/>
        </w:rPr>
        <w:t xml:space="preserve">. Κ.Υ.Α. </w:t>
      </w:r>
      <w:r w:rsidRPr="00197A10">
        <w:rPr>
          <w:lang w:val="el-GR"/>
        </w:rPr>
        <w:t xml:space="preserve">52445 ΕΞ 2023 </w:t>
      </w:r>
      <w:r w:rsidRPr="009460DF">
        <w:rPr>
          <w:i/>
          <w:lang w:val="el-GR"/>
        </w:rPr>
        <w:t xml:space="preserve">(B’ </w:t>
      </w:r>
      <w:r>
        <w:rPr>
          <w:i/>
          <w:lang w:val="el-GR"/>
        </w:rPr>
        <w:t>2385</w:t>
      </w:r>
      <w:r w:rsidRPr="009460DF">
        <w:rPr>
          <w:i/>
          <w:lang w:val="el-GR"/>
        </w:rPr>
        <w:t>/</w:t>
      </w:r>
      <w:r>
        <w:rPr>
          <w:i/>
          <w:lang w:val="el-GR"/>
        </w:rPr>
        <w:t>12.04.2023</w:t>
      </w:r>
      <w:r w:rsidRPr="009460DF">
        <w:rPr>
          <w:i/>
          <w:lang w:val="el-GR"/>
        </w:rPr>
        <w:t>) «</w:t>
      </w:r>
      <w:r w:rsidRPr="005B7461">
        <w:rPr>
          <w:i/>
          <w:lang w:val="el-GR"/>
        </w:rPr>
        <w:t>Υποχρέωση υποβολής ηλεκτρονικών τιμολογίων από τους οικονομικούς φορείς</w:t>
      </w:r>
      <w:r>
        <w:rPr>
          <w:i/>
          <w:lang w:val="el-GR"/>
        </w:rPr>
        <w:t>»</w:t>
      </w:r>
      <w:r w:rsidR="00493DD6">
        <w:rPr>
          <w:i/>
          <w:lang w:val="el-GR"/>
        </w:rPr>
        <w:t>,</w:t>
      </w:r>
    </w:p>
    <w:p w14:paraId="43F3AE07" w14:textId="77777777" w:rsidR="00347DC1" w:rsidRPr="0033792C" w:rsidRDefault="00347DC1" w:rsidP="00007529">
      <w:pPr>
        <w:numPr>
          <w:ilvl w:val="0"/>
          <w:numId w:val="7"/>
        </w:numPr>
        <w:ind w:left="284" w:hanging="284"/>
        <w:rPr>
          <w:i/>
          <w:iCs/>
          <w:color w:val="5B9BD5"/>
          <w:lang w:val="el-GR"/>
        </w:rPr>
      </w:pPr>
      <w:r w:rsidRPr="005A6FC1">
        <w:rPr>
          <w:lang w:val="el-GR"/>
        </w:rPr>
        <w:t>της υπ’ αριθμ. 102080/24-10-2022 (Β΄5623/02.11.2022) απόφασης του Υπουργού Ανάπτυξης και</w:t>
      </w:r>
      <w:r w:rsidRPr="005A6FC1">
        <w:rPr>
          <w:i/>
          <w:lang w:val="el-GR"/>
        </w:rPr>
        <w:t>Επενδύσεων  «Ρύθμιση θεμάτων σχετικά με την εξέταση επανορθωτικών μέτρων από την Επιτροπή της παρ.  9 του άρθρου 73 του ν. 4412/2016»</w:t>
      </w:r>
      <w:r w:rsidR="00493DD6">
        <w:rPr>
          <w:i/>
          <w:lang w:val="el-GR"/>
        </w:rPr>
        <w:t>,</w:t>
      </w:r>
    </w:p>
    <w:p w14:paraId="76682CF0" w14:textId="77777777" w:rsidR="009C31D5" w:rsidRDefault="00DE2F44" w:rsidP="00007529">
      <w:pPr>
        <w:numPr>
          <w:ilvl w:val="0"/>
          <w:numId w:val="7"/>
        </w:numPr>
        <w:ind w:left="284" w:hanging="284"/>
        <w:rPr>
          <w:i/>
          <w:lang w:val="el-GR"/>
        </w:rPr>
      </w:pPr>
      <w:r w:rsidRPr="006F597B">
        <w:rPr>
          <w:lang w:val="el-GR"/>
        </w:rPr>
        <w:t>της</w:t>
      </w:r>
      <w:r w:rsidR="00785934" w:rsidRPr="009460DF">
        <w:rPr>
          <w:lang w:val="el-GR"/>
        </w:rPr>
        <w:t xml:space="preserve">υπ' αριθμ. </w:t>
      </w:r>
      <w:r w:rsidR="00870C1A" w:rsidRPr="00870C1A">
        <w:rPr>
          <w:lang w:val="el-GR"/>
        </w:rPr>
        <w:t>76928</w:t>
      </w:r>
      <w:r w:rsidR="00785934" w:rsidRPr="009460DF">
        <w:rPr>
          <w:lang w:val="el-GR"/>
        </w:rPr>
        <w:t>/</w:t>
      </w:r>
      <w:r w:rsidR="00870C1A" w:rsidRPr="00870C1A">
        <w:rPr>
          <w:lang w:val="el-GR"/>
        </w:rPr>
        <w:t>13</w:t>
      </w:r>
      <w:r w:rsidR="00785934" w:rsidRPr="009460DF">
        <w:rPr>
          <w:lang w:val="el-GR"/>
        </w:rPr>
        <w:t>.0</w:t>
      </w:r>
      <w:r w:rsidR="00870C1A" w:rsidRPr="00870C1A">
        <w:rPr>
          <w:lang w:val="el-GR"/>
        </w:rPr>
        <w:t>7</w:t>
      </w:r>
      <w:r w:rsidR="00785934" w:rsidRPr="009460DF">
        <w:rPr>
          <w:lang w:val="el-GR"/>
        </w:rPr>
        <w:t>.20</w:t>
      </w:r>
      <w:r w:rsidR="00870C1A" w:rsidRPr="00870C1A">
        <w:rPr>
          <w:lang w:val="el-GR"/>
        </w:rPr>
        <w:t>2</w:t>
      </w:r>
      <w:r w:rsidR="00785934" w:rsidRPr="009460DF">
        <w:rPr>
          <w:lang w:val="el-GR"/>
        </w:rPr>
        <w:t>1 Απόφασης τ</w:t>
      </w:r>
      <w:r w:rsidR="00870C1A">
        <w:rPr>
          <w:lang w:val="el-GR"/>
        </w:rPr>
        <w:t>ων</w:t>
      </w:r>
      <w:r w:rsidR="00785934" w:rsidRPr="009460DF">
        <w:rPr>
          <w:lang w:val="el-GR"/>
        </w:rPr>
        <w:t xml:space="preserve"> Υπουργ</w:t>
      </w:r>
      <w:r w:rsidR="00870C1A">
        <w:rPr>
          <w:lang w:val="el-GR"/>
        </w:rPr>
        <w:t>ών</w:t>
      </w:r>
      <w:r w:rsidR="00785934" w:rsidRPr="009460DF">
        <w:rPr>
          <w:lang w:val="el-GR"/>
        </w:rPr>
        <w:t xml:space="preserve"> Ανάπτυξης </w:t>
      </w:r>
      <w:r w:rsidR="00870C1A">
        <w:rPr>
          <w:lang w:val="el-GR"/>
        </w:rPr>
        <w:t>και Επενδύσεων και Επικρατείας,</w:t>
      </w:r>
      <w:r w:rsidR="00785934" w:rsidRPr="009C31D5">
        <w:rPr>
          <w:i/>
          <w:lang w:val="el-GR"/>
        </w:rPr>
        <w:t xml:space="preserve">: “Ρύθμιση ειδικότερων θεμάτων λειτουργίας και διαχείρισης του Κεντρικού Ηλεκτρονικού Μητρώου Δημοσίων Συμβάσεων (ΚΗΜΔΗΣ)” (Β’ </w:t>
      </w:r>
      <w:r w:rsidR="00870C1A">
        <w:rPr>
          <w:i/>
          <w:lang w:val="el-GR"/>
        </w:rPr>
        <w:t>3075</w:t>
      </w:r>
      <w:r w:rsidR="00785934" w:rsidRPr="009C31D5">
        <w:rPr>
          <w:i/>
          <w:lang w:val="el-GR"/>
        </w:rPr>
        <w:t>)</w:t>
      </w:r>
      <w:r w:rsidR="00493DD6">
        <w:rPr>
          <w:i/>
          <w:lang w:val="el-GR"/>
        </w:rPr>
        <w:t>,</w:t>
      </w:r>
    </w:p>
    <w:p w14:paraId="1590F0B2" w14:textId="77777777" w:rsidR="00347DC1" w:rsidRDefault="009460DF" w:rsidP="00007529">
      <w:pPr>
        <w:numPr>
          <w:ilvl w:val="0"/>
          <w:numId w:val="7"/>
        </w:numPr>
        <w:ind w:left="284" w:hanging="284"/>
        <w:rPr>
          <w:i/>
          <w:lang w:val="el-GR"/>
        </w:rPr>
      </w:pPr>
      <w:r w:rsidRPr="009460DF">
        <w:rPr>
          <w:lang w:val="el-GR"/>
        </w:rPr>
        <w:t>της υπ΄αριθμ. 64233/08.06.2021 (Β΄2453/ 09.06.2021) Κοινής Απόφασης των Υπουργών Ανάπτυξης και Επενδύσεων  και Ψηφιακής Διακυβέρνησης</w:t>
      </w:r>
      <w:r w:rsidR="00544A4E">
        <w:rPr>
          <w:lang w:val="el-GR"/>
        </w:rPr>
        <w:t>,</w:t>
      </w:r>
      <w:r w:rsidRPr="009460DF">
        <w:rPr>
          <w:lang w:val="el-GR"/>
        </w:rPr>
        <w:t>με θέμα</w:t>
      </w:r>
      <w:r w:rsidRPr="009460DF">
        <w:rPr>
          <w:i/>
          <w:lang w:val="el-GR"/>
        </w:rPr>
        <w:t> «Ρυθμίσεις τεχνικών ζητημάτων που αφορούν την ανάθεση των Δημοσίων Συμβάσεων Προμηθειών και Υπηρεσιών με χρήση των επιμέρους εργαλείων και διαδικασιών του Εθνικού Συστήματος Ηλεκτρονικών Δημοσίων Συμβάσεων (ΕΣΗΔΗΣ)»</w:t>
      </w:r>
      <w:r w:rsidR="00493DD6">
        <w:rPr>
          <w:i/>
          <w:lang w:val="el-GR"/>
        </w:rPr>
        <w:t>,</w:t>
      </w:r>
    </w:p>
    <w:p w14:paraId="746E99BA" w14:textId="77777777" w:rsidR="00347DC1" w:rsidRPr="009C31D5" w:rsidRDefault="00BF4D47" w:rsidP="00007529">
      <w:pPr>
        <w:numPr>
          <w:ilvl w:val="0"/>
          <w:numId w:val="7"/>
        </w:numPr>
        <w:ind w:left="284" w:hanging="284"/>
        <w:rPr>
          <w:i/>
          <w:lang w:val="el-GR"/>
        </w:rPr>
      </w:pPr>
      <w:r>
        <w:rPr>
          <w:lang w:val="el-GR"/>
        </w:rPr>
        <w:t xml:space="preserve">της </w:t>
      </w:r>
      <w:r w:rsidR="00347DC1">
        <w:rPr>
          <w:lang w:val="el-GR"/>
        </w:rPr>
        <w:t xml:space="preserve">υπ’ </w:t>
      </w:r>
      <w:r w:rsidR="00347DC1" w:rsidRPr="006F597B">
        <w:rPr>
          <w:lang w:val="el-GR"/>
        </w:rPr>
        <w:t>αριθμ</w:t>
      </w:r>
      <w:r w:rsidR="00347DC1" w:rsidRPr="009C31D5">
        <w:rPr>
          <w:i/>
          <w:lang w:val="el-GR"/>
        </w:rPr>
        <w:t>. 63446/2021 Κ.Υ.Α. (B’ 2338/02.06.202</w:t>
      </w:r>
      <w:r w:rsidR="0026679F" w:rsidRPr="006B36B5">
        <w:rPr>
          <w:i/>
          <w:lang w:val="el-GR"/>
        </w:rPr>
        <w:t>1</w:t>
      </w:r>
      <w:r w:rsidR="00347DC1" w:rsidRPr="009C31D5">
        <w:rPr>
          <w:i/>
          <w:lang w:val="el-GR"/>
        </w:rPr>
        <w:t>) «Καθορισμός Εθνικού Μορφότυπου ηλεκτρονικού τιμολογίου στο πλαίσιο των Δημοσίων Συμβάσεων»</w:t>
      </w:r>
      <w:r w:rsidR="00493DD6">
        <w:rPr>
          <w:i/>
          <w:lang w:val="el-GR"/>
        </w:rPr>
        <w:t>,</w:t>
      </w:r>
    </w:p>
    <w:p w14:paraId="520C7632" w14:textId="77777777" w:rsidR="009C31D5" w:rsidRPr="009460DF" w:rsidRDefault="009C31D5" w:rsidP="00007529">
      <w:pPr>
        <w:numPr>
          <w:ilvl w:val="0"/>
          <w:numId w:val="7"/>
        </w:numPr>
        <w:ind w:left="284" w:hanging="284"/>
        <w:rPr>
          <w:i/>
          <w:lang w:val="el-GR"/>
        </w:rPr>
      </w:pPr>
      <w:r w:rsidRPr="009460DF">
        <w:rPr>
          <w:lang w:val="el-GR"/>
        </w:rPr>
        <w:t>της</w:t>
      </w:r>
      <w:r w:rsidR="008E32B1" w:rsidRPr="006B36B5">
        <w:rPr>
          <w:lang w:val="el-GR"/>
        </w:rPr>
        <w:t>υπ΄</w:t>
      </w:r>
      <w:r w:rsidR="00DE2F44" w:rsidRPr="009460DF">
        <w:rPr>
          <w:lang w:val="el-GR"/>
        </w:rPr>
        <w:t>αριθμ</w:t>
      </w:r>
      <w:r w:rsidR="00DE2F44" w:rsidRPr="009460DF">
        <w:rPr>
          <w:i/>
          <w:lang w:val="el-GR"/>
        </w:rPr>
        <w:t xml:space="preserve">. Κ.Υ.Α. οικ. </w:t>
      </w:r>
      <w:r w:rsidR="00965E8C" w:rsidRPr="00965E8C">
        <w:rPr>
          <w:i/>
          <w:lang w:val="el-GR"/>
        </w:rPr>
        <w:t>98979 ΕΞ</w:t>
      </w:r>
      <w:r w:rsidR="00965E8C">
        <w:rPr>
          <w:i/>
          <w:lang w:val="el-GR"/>
        </w:rPr>
        <w:t>2021</w:t>
      </w:r>
      <w:r w:rsidR="00DE2F44" w:rsidRPr="009460DF">
        <w:rPr>
          <w:i/>
          <w:lang w:val="el-GR"/>
        </w:rPr>
        <w:t xml:space="preserve">(B’ </w:t>
      </w:r>
      <w:r w:rsidR="0026679F" w:rsidRPr="006B36B5">
        <w:rPr>
          <w:i/>
          <w:lang w:val="el-GR"/>
        </w:rPr>
        <w:t>3766</w:t>
      </w:r>
      <w:r w:rsidR="00DE2F44" w:rsidRPr="009460DF">
        <w:rPr>
          <w:i/>
          <w:lang w:val="el-GR"/>
        </w:rPr>
        <w:t>/1</w:t>
      </w:r>
      <w:r w:rsidR="0026679F" w:rsidRPr="006B36B5">
        <w:rPr>
          <w:i/>
          <w:lang w:val="el-GR"/>
        </w:rPr>
        <w:t>3</w:t>
      </w:r>
      <w:r w:rsidR="00DE2F44" w:rsidRPr="009460DF">
        <w:rPr>
          <w:i/>
          <w:lang w:val="el-GR"/>
        </w:rPr>
        <w:t>.0</w:t>
      </w:r>
      <w:r w:rsidR="0026679F" w:rsidRPr="006B36B5">
        <w:rPr>
          <w:i/>
          <w:lang w:val="el-GR"/>
        </w:rPr>
        <w:t>8</w:t>
      </w:r>
      <w:r w:rsidR="00DE2F44" w:rsidRPr="009460DF">
        <w:rPr>
          <w:i/>
          <w:lang w:val="el-GR"/>
        </w:rPr>
        <w:t>.202</w:t>
      </w:r>
      <w:r w:rsidR="0026679F" w:rsidRPr="006B36B5">
        <w:rPr>
          <w:i/>
          <w:lang w:val="el-GR"/>
        </w:rPr>
        <w:t>1</w:t>
      </w:r>
      <w:r w:rsidR="00DE2F44" w:rsidRPr="009460DF">
        <w:rPr>
          <w:i/>
          <w:lang w:val="el-GR"/>
        </w:rPr>
        <w:t>) «Ηλεκτρονική Τιμολόγηση στο πλαίσιο των Δημόσιων Συμβάσεων δυνάμει του ν. 4601/2019» (Α΄44)</w:t>
      </w:r>
      <w:r w:rsidR="00493DD6">
        <w:rPr>
          <w:i/>
          <w:lang w:val="el-GR"/>
        </w:rPr>
        <w:t>,</w:t>
      </w:r>
    </w:p>
    <w:p w14:paraId="431F3F4B" w14:textId="77777777" w:rsidR="00DE2F44" w:rsidRDefault="001769F0" w:rsidP="00007529">
      <w:pPr>
        <w:numPr>
          <w:ilvl w:val="0"/>
          <w:numId w:val="7"/>
        </w:numPr>
        <w:ind w:left="284" w:hanging="284"/>
        <w:rPr>
          <w:i/>
          <w:iCs/>
          <w:color w:val="5B9BD5"/>
          <w:lang w:val="el-GR"/>
        </w:rPr>
      </w:pPr>
      <w:r>
        <w:rPr>
          <w:lang w:val="el-GR"/>
        </w:rPr>
        <w:t xml:space="preserve">της </w:t>
      </w:r>
      <w:r w:rsidR="008E32B1">
        <w:rPr>
          <w:lang w:val="el-GR"/>
        </w:rPr>
        <w:t xml:space="preserve">υπ’ </w:t>
      </w:r>
      <w:r w:rsidR="00DE2F44" w:rsidRPr="001C1814">
        <w:rPr>
          <w:lang w:val="el-GR"/>
        </w:rPr>
        <w:t>αριθμ. Κ.Υ.Α. οικ. 14900/21 (Β’ 466):«Έγκριση σχεδίου Δράσης για τις Πράσινες Δημόσιες Συμβάσεις»</w:t>
      </w:r>
      <w:r w:rsidR="00DE2F44" w:rsidRPr="001C1814">
        <w:rPr>
          <w:i/>
          <w:lang w:val="el-GR"/>
        </w:rPr>
        <w:t xml:space="preserve"> (ΑΔΑ: ΨΡΤΟ46ΜΤΛΡ-Χ92). </w:t>
      </w:r>
    </w:p>
    <w:p w14:paraId="20CC0600" w14:textId="77777777" w:rsidR="00DE2F44" w:rsidRPr="001C1814" w:rsidRDefault="00DE2F44" w:rsidP="00DE2F44">
      <w:pPr>
        <w:rPr>
          <w:i/>
          <w:iCs/>
          <w:color w:val="5B9BD5"/>
          <w:lang w:val="el-GR"/>
        </w:rPr>
      </w:pPr>
      <w:r w:rsidRPr="001C1814">
        <w:rPr>
          <w:i/>
          <w:iCs/>
          <w:color w:val="5B9BD5"/>
          <w:lang w:val="el-GR"/>
        </w:rPr>
        <w:t>[Άλλο θεσμικό πλαίσιο]</w:t>
      </w:r>
    </w:p>
    <w:p w14:paraId="4E0EFB1A" w14:textId="77777777" w:rsidR="00710C1D" w:rsidRPr="00710C1D" w:rsidRDefault="00710C1D" w:rsidP="00007529">
      <w:pPr>
        <w:numPr>
          <w:ilvl w:val="0"/>
          <w:numId w:val="7"/>
        </w:numPr>
        <w:ind w:left="284" w:hanging="284"/>
        <w:rPr>
          <w:i/>
          <w:lang w:val="el-GR"/>
        </w:rPr>
      </w:pPr>
      <w:r w:rsidRPr="00710C1D">
        <w:rPr>
          <w:lang w:val="el-GR"/>
        </w:rPr>
        <w:t>του ν. 5005/2022 (Α’ 236) «</w:t>
      </w:r>
      <w:r w:rsidRPr="00710C1D">
        <w:rPr>
          <w:i/>
          <w:lang w:val="el-GR"/>
        </w:rPr>
        <w:t>Ενίσχυση δημοσιότητας και διαφάνειας στον έντυπο και ηλεκτρονικό Τύπο - Σύσταση ηλεκτρονικών μητρώων εντύπου και ηλεκτρονικού</w:t>
      </w:r>
      <w:r w:rsidRPr="00710C1D">
        <w:rPr>
          <w:i/>
        </w:rPr>
        <w:t> </w:t>
      </w:r>
      <w:r w:rsidRPr="00710C1D">
        <w:rPr>
          <w:i/>
          <w:lang w:val="el-GR"/>
        </w:rPr>
        <w:t>Τύπου - Διατάξεις αρμοδιότητας της Γενικής</w:t>
      </w:r>
      <w:r w:rsidRPr="00710C1D">
        <w:rPr>
          <w:i/>
        </w:rPr>
        <w:t> </w:t>
      </w:r>
      <w:r w:rsidRPr="00710C1D">
        <w:rPr>
          <w:i/>
          <w:lang w:val="el-GR"/>
        </w:rPr>
        <w:t>Γραμματείας Επικοινωνίας και Ενημέρωσης και</w:t>
      </w:r>
      <w:r w:rsidRPr="00710C1D">
        <w:rPr>
          <w:i/>
        </w:rPr>
        <w:t> </w:t>
      </w:r>
      <w:r w:rsidRPr="00710C1D">
        <w:rPr>
          <w:i/>
          <w:lang w:val="el-GR"/>
        </w:rPr>
        <w:t>λοιπές επείγουσες ρυθμίσεις</w:t>
      </w:r>
      <w:r w:rsidRPr="00710C1D">
        <w:rPr>
          <w:lang w:val="el-GR"/>
        </w:rPr>
        <w:t>»</w:t>
      </w:r>
      <w:r>
        <w:rPr>
          <w:lang w:val="el-GR"/>
        </w:rPr>
        <w:t>,</w:t>
      </w:r>
    </w:p>
    <w:p w14:paraId="2FC3EAC4" w14:textId="77777777" w:rsidR="00EA7949" w:rsidRDefault="00EA7949" w:rsidP="00007529">
      <w:pPr>
        <w:numPr>
          <w:ilvl w:val="0"/>
          <w:numId w:val="7"/>
        </w:numPr>
        <w:ind w:left="284" w:hanging="284"/>
        <w:rPr>
          <w:i/>
          <w:lang w:val="el-GR"/>
        </w:rPr>
      </w:pPr>
      <w:r w:rsidRPr="00344E52">
        <w:rPr>
          <w:lang w:val="el-GR"/>
        </w:rPr>
        <w:t>του ν. 4919/2022 (</w:t>
      </w:r>
      <w:r>
        <w:rPr>
          <w:lang w:val="el-GR"/>
        </w:rPr>
        <w:t xml:space="preserve">Α’ </w:t>
      </w:r>
      <w:r w:rsidRPr="00344E52">
        <w:rPr>
          <w:lang w:val="el-GR"/>
        </w:rPr>
        <w:t>71)</w:t>
      </w:r>
      <w:r>
        <w:rPr>
          <w:i/>
          <w:lang w:val="el-GR"/>
        </w:rPr>
        <w:t xml:space="preserve"> «</w:t>
      </w:r>
      <w:r w:rsidRPr="00344E52">
        <w:rPr>
          <w:i/>
          <w:lang w:val="el-GR"/>
        </w:rPr>
        <w:t xml:space="preserve">Σύσταση εταιρειών μέσω των Υπηρεσιών Μιας Στάσης (Υ.Μ.Σ.) και τήρηση του Γενικού Εμπορικού Μητρώου (Γ.Ε.ΜΗ.) - Ενσωμάτωση της Οδηγίας (ΕΕ) 2019/1151 του Ευρωπαϊκού Κοινοβουλίου και του Συμβουλίου της 20ής Ιουνίου 2019 για την τροποποίηση της </w:t>
      </w:r>
      <w:r w:rsidRPr="00EA7949">
        <w:rPr>
          <w:i/>
        </w:rPr>
        <w:t>O</w:t>
      </w:r>
      <w:r w:rsidRPr="00344E52">
        <w:rPr>
          <w:i/>
          <w:lang w:val="el-GR"/>
        </w:rPr>
        <w:t xml:space="preserve">δηγίας (ΕΕ) </w:t>
      </w:r>
      <w:r w:rsidRPr="00344E52">
        <w:rPr>
          <w:i/>
          <w:lang w:val="el-GR"/>
        </w:rPr>
        <w:lastRenderedPageBreak/>
        <w:t>2017/1132, όσον αφορά τη χρήση ψηφιακών εργαλείων και διαδικασιών στον τομέα του εταιρικού δικαίου (</w:t>
      </w:r>
      <w:r w:rsidRPr="00EA7949">
        <w:rPr>
          <w:i/>
        </w:rPr>
        <w:t>L</w:t>
      </w:r>
      <w:r w:rsidRPr="00344E52">
        <w:rPr>
          <w:i/>
          <w:lang w:val="el-GR"/>
        </w:rPr>
        <w:t xml:space="preserve"> 186) και λοιπές επείγουσες διατάξεις</w:t>
      </w:r>
      <w:r>
        <w:rPr>
          <w:i/>
          <w:lang w:val="el-GR"/>
        </w:rPr>
        <w:t>»</w:t>
      </w:r>
      <w:r w:rsidR="00493DD6">
        <w:rPr>
          <w:i/>
          <w:lang w:val="el-GR"/>
        </w:rPr>
        <w:t>,</w:t>
      </w:r>
    </w:p>
    <w:p w14:paraId="0A121E46" w14:textId="77777777" w:rsidR="00957158" w:rsidRPr="00957158" w:rsidRDefault="00957158" w:rsidP="00007529">
      <w:pPr>
        <w:numPr>
          <w:ilvl w:val="0"/>
          <w:numId w:val="7"/>
        </w:numPr>
        <w:ind w:left="284" w:hanging="284"/>
        <w:rPr>
          <w:i/>
          <w:lang w:val="el-GR"/>
        </w:rPr>
      </w:pPr>
      <w:r w:rsidRPr="00957158">
        <w:rPr>
          <w:i/>
          <w:lang w:val="el-GR"/>
        </w:rPr>
        <w:t>του ν. 4914/2022 (Α’61) «Διαχείριση, έλεγχος και εφαρμογή αναπτυξιακών παρεμβάσεων για την Προγραμματική Περίοδο 2021-2027, σύσταση Ανώνυμης Εταιρείας «Εθνικό Μητρώο Νεοφυών Επιχειρήσεων Α.Ε.» και άλλες διατάξεις»</w:t>
      </w:r>
      <w:r w:rsidR="00493DD6">
        <w:rPr>
          <w:i/>
          <w:lang w:val="el-GR"/>
        </w:rPr>
        <w:t>,</w:t>
      </w:r>
    </w:p>
    <w:p w14:paraId="74201854" w14:textId="77777777" w:rsidR="00D455D4" w:rsidRDefault="00D455D4" w:rsidP="00007529">
      <w:pPr>
        <w:numPr>
          <w:ilvl w:val="0"/>
          <w:numId w:val="7"/>
        </w:numPr>
        <w:ind w:left="284" w:hanging="284"/>
        <w:rPr>
          <w:lang w:val="el-GR"/>
        </w:rPr>
      </w:pPr>
      <w:r w:rsidRPr="00BB3B2C">
        <w:rPr>
          <w:lang w:val="el-GR"/>
        </w:rPr>
        <w:t xml:space="preserve">του  ν. 4727/2020 (Α’ 184) </w:t>
      </w:r>
      <w:r w:rsidRPr="00BB3B2C">
        <w:rPr>
          <w:i/>
          <w:lang w:val="el-GR"/>
        </w:rPr>
        <w:t>«Ψηφιακή Διακυβέρνηση (Ενσωμάτωση στην Ελληνική Νομοθεσία της Οδηγίας (ΕΕ) 2016/2102 και της Οδηγίας (ΕΕ) 2019/1024) – Ηλεκτρονικές Επικοινωνίες (Ενσωμάτωση στο Ελληνικό Δίκαιο της Οδηγίας (ΕΕ) 2018/1972 και άλλες διατάξεις»,</w:t>
      </w:r>
    </w:p>
    <w:p w14:paraId="0E523180" w14:textId="77777777" w:rsidR="00C906A6" w:rsidRPr="00C906A6" w:rsidRDefault="00C906A6" w:rsidP="00007529">
      <w:pPr>
        <w:numPr>
          <w:ilvl w:val="0"/>
          <w:numId w:val="7"/>
        </w:numPr>
        <w:ind w:left="284" w:hanging="284"/>
        <w:rPr>
          <w:i/>
          <w:lang w:val="el-GR"/>
        </w:rPr>
      </w:pPr>
      <w:r w:rsidRPr="00C906A6">
        <w:rPr>
          <w:lang w:val="el-GR"/>
        </w:rPr>
        <w:t xml:space="preserve">του ν. 4624/2019 (Α’ 137) </w:t>
      </w:r>
      <w:r w:rsidRPr="00C906A6">
        <w:rPr>
          <w:i/>
          <w:lang w:val="el-GR"/>
        </w:rPr>
        <w:t>«Αρχή Προστασίας Δεδομένων Προσωπικού Χαρακτήρα, μέτρα εφαρμογής του Κανονισμού (ΕΕ) 2016/679 του Ευρωπαϊκού Κοινοβουλίου και του Συμβουλίου της 27ης Απριλίου 2016 για την προστασία των φυσικών προσώπων έναντι της επεξεργασίας δεδομένων προσωπικού χαρακτήρα και ενσωμάτωση στην εθνική νομοθεσία της Οδηγίας (ΕΕ) 2016/680 του Ευρωπαϊκού Κοινοβουλίου και του Συμβουλίου της 27ης Απριλίου 2016 και άλλες διατάξεις»,</w:t>
      </w:r>
    </w:p>
    <w:p w14:paraId="0241AD08" w14:textId="77777777" w:rsidR="00D455D4" w:rsidRPr="00957158" w:rsidRDefault="00D455D4" w:rsidP="00007529">
      <w:pPr>
        <w:numPr>
          <w:ilvl w:val="0"/>
          <w:numId w:val="7"/>
        </w:numPr>
        <w:ind w:left="284" w:hanging="284"/>
        <w:rPr>
          <w:lang w:val="el-GR"/>
        </w:rPr>
      </w:pPr>
      <w:r w:rsidRPr="00957158">
        <w:rPr>
          <w:lang w:val="el-GR"/>
        </w:rPr>
        <w:t xml:space="preserve">του ν. 4270/2014 (Α’ 143) </w:t>
      </w:r>
      <w:r w:rsidRPr="00957158">
        <w:rPr>
          <w:i/>
          <w:lang w:val="el-GR"/>
        </w:rPr>
        <w:t>«Αρχές δημοσιονομικής διαχείρισης και εποπτείας (ενσωμάτωση της Οδηγίας 2011/85/ΕΕ) – δημόσιο λογιστικό και άλλες διατάξεις»</w:t>
      </w:r>
      <w:r w:rsidR="00493DD6">
        <w:rPr>
          <w:i/>
          <w:lang w:val="el-GR"/>
        </w:rPr>
        <w:t>,</w:t>
      </w:r>
    </w:p>
    <w:p w14:paraId="2C97C1DB" w14:textId="77777777" w:rsidR="00D455D4" w:rsidRPr="001C1814" w:rsidRDefault="00D455D4" w:rsidP="00007529">
      <w:pPr>
        <w:numPr>
          <w:ilvl w:val="0"/>
          <w:numId w:val="7"/>
        </w:numPr>
        <w:ind w:left="284" w:hanging="284"/>
        <w:rPr>
          <w:lang w:val="el-GR"/>
        </w:rPr>
      </w:pPr>
      <w:r w:rsidRPr="001C1814">
        <w:rPr>
          <w:lang w:val="el-GR"/>
        </w:rPr>
        <w:t xml:space="preserve">της παρ. Ζ του </w:t>
      </w:r>
      <w:r w:rsidR="00544A4E">
        <w:rPr>
          <w:lang w:val="el-GR"/>
        </w:rPr>
        <w:t>ν</w:t>
      </w:r>
      <w:r w:rsidRPr="001C1814">
        <w:rPr>
          <w:lang w:val="el-GR"/>
        </w:rPr>
        <w:t xml:space="preserve">. 4152/2013 (Α’ 107) </w:t>
      </w:r>
      <w:r w:rsidRPr="001C1814">
        <w:rPr>
          <w:i/>
          <w:lang w:val="el-GR"/>
        </w:rPr>
        <w:t>«Προσαρμογή της ελληνικής νομοθεσίας στην Οδηγία 2011/7 της 16.2.2011 για την καταπολέμηση των καθυστερήσεων πληρωμών στις εμπορικές συναλλαγές»</w:t>
      </w:r>
      <w:r w:rsidR="00493DD6">
        <w:rPr>
          <w:i/>
          <w:lang w:val="el-GR"/>
        </w:rPr>
        <w:t>,</w:t>
      </w:r>
    </w:p>
    <w:p w14:paraId="54F4C002" w14:textId="77777777" w:rsidR="00BA3A40" w:rsidRDefault="00BA3A40" w:rsidP="00007529">
      <w:pPr>
        <w:numPr>
          <w:ilvl w:val="0"/>
          <w:numId w:val="7"/>
        </w:numPr>
        <w:ind w:left="284" w:hanging="284"/>
        <w:rPr>
          <w:i/>
          <w:lang w:val="el-GR"/>
        </w:rPr>
      </w:pPr>
      <w:r w:rsidRPr="001C1814">
        <w:rPr>
          <w:lang w:val="el-GR"/>
        </w:rPr>
        <w:t>του ν. 3419/2005 (Α’ 297)</w:t>
      </w:r>
      <w:r w:rsidR="001C1814" w:rsidRPr="001C1814">
        <w:rPr>
          <w:i/>
          <w:lang w:val="el-GR"/>
        </w:rPr>
        <w:t>«</w:t>
      </w:r>
      <w:r w:rsidRPr="001C1814">
        <w:rPr>
          <w:i/>
          <w:lang w:val="el-GR"/>
        </w:rPr>
        <w:t>Γενικό Εμπορικό Μητρώο (Γ.Ε.ΜΗ.) και εκσυγχρονισμός της Επιμελητηριακής Νομοθεσίας</w:t>
      </w:r>
      <w:r w:rsidR="001C1814" w:rsidRPr="001C1814">
        <w:rPr>
          <w:i/>
          <w:lang w:val="el-GR"/>
        </w:rPr>
        <w:t>»</w:t>
      </w:r>
      <w:r w:rsidR="00493DD6">
        <w:rPr>
          <w:i/>
          <w:lang w:val="el-GR"/>
        </w:rPr>
        <w:t>,</w:t>
      </w:r>
    </w:p>
    <w:p w14:paraId="4C76E837" w14:textId="77777777" w:rsidR="004624A4" w:rsidRPr="004624A4" w:rsidRDefault="004624A4" w:rsidP="00007529">
      <w:pPr>
        <w:numPr>
          <w:ilvl w:val="0"/>
          <w:numId w:val="7"/>
        </w:numPr>
        <w:ind w:left="284" w:hanging="284"/>
        <w:rPr>
          <w:lang w:val="el-GR"/>
        </w:rPr>
      </w:pPr>
      <w:r w:rsidRPr="004624A4">
        <w:rPr>
          <w:lang w:val="el-GR"/>
        </w:rPr>
        <w:t xml:space="preserve">του ν. 2859/2000 (Α’ 248) </w:t>
      </w:r>
      <w:r w:rsidRPr="004624A4">
        <w:rPr>
          <w:i/>
          <w:lang w:val="el-GR"/>
        </w:rPr>
        <w:t>«Κύρωση Κώδικα Φόρου Προστιθέμενης Αξίας»</w:t>
      </w:r>
      <w:r w:rsidR="00493DD6">
        <w:rPr>
          <w:i/>
          <w:lang w:val="el-GR"/>
        </w:rPr>
        <w:t>,</w:t>
      </w:r>
    </w:p>
    <w:p w14:paraId="08B75782" w14:textId="77777777" w:rsidR="004624A4" w:rsidRPr="004624A4" w:rsidRDefault="004624A4" w:rsidP="00007529">
      <w:pPr>
        <w:numPr>
          <w:ilvl w:val="0"/>
          <w:numId w:val="7"/>
        </w:numPr>
        <w:ind w:left="284" w:hanging="284"/>
        <w:rPr>
          <w:lang w:val="el-GR"/>
        </w:rPr>
      </w:pPr>
      <w:r w:rsidRPr="004624A4">
        <w:rPr>
          <w:lang w:val="el-GR"/>
        </w:rPr>
        <w:t xml:space="preserve">του ν.2690/1999 (Α’ 45) </w:t>
      </w:r>
      <w:r w:rsidRPr="004624A4">
        <w:rPr>
          <w:i/>
          <w:lang w:val="el-GR"/>
        </w:rPr>
        <w:t>«Κύρωση του Κώδικα Διοικητικής Διαδικασίας και άλλες διατάξεις»</w:t>
      </w:r>
      <w:r w:rsidRPr="004624A4">
        <w:rPr>
          <w:lang w:val="el-GR"/>
        </w:rPr>
        <w:t xml:space="preserve">  και ιδίως των άρθρων 1,2, 7, 11 και 13 έως 15</w:t>
      </w:r>
      <w:r w:rsidR="00493DD6">
        <w:rPr>
          <w:lang w:val="el-GR"/>
        </w:rPr>
        <w:t>,</w:t>
      </w:r>
    </w:p>
    <w:p w14:paraId="7CA4BB50" w14:textId="77777777" w:rsidR="004624A4" w:rsidRPr="004624A4" w:rsidRDefault="004624A4" w:rsidP="00007529">
      <w:pPr>
        <w:numPr>
          <w:ilvl w:val="0"/>
          <w:numId w:val="7"/>
        </w:numPr>
        <w:ind w:left="284" w:hanging="284"/>
        <w:rPr>
          <w:lang w:val="el-GR"/>
        </w:rPr>
      </w:pPr>
      <w:r w:rsidRPr="004624A4">
        <w:rPr>
          <w:lang w:val="el-GR"/>
        </w:rPr>
        <w:t xml:space="preserve">του ν. 2121/1993 (Α’ 25) </w:t>
      </w:r>
      <w:r w:rsidRPr="004624A4">
        <w:rPr>
          <w:i/>
          <w:lang w:val="el-GR"/>
        </w:rPr>
        <w:t>«Πνευματική Ιδιοκτησία, Συγγενικά Δικαιώματα και Πολιτιστικά Θέματα»</w:t>
      </w:r>
      <w:r w:rsidR="00493DD6">
        <w:rPr>
          <w:i/>
          <w:lang w:val="el-GR"/>
        </w:rPr>
        <w:t>,</w:t>
      </w:r>
    </w:p>
    <w:p w14:paraId="56B2E8E4" w14:textId="77777777" w:rsidR="003C7A40" w:rsidRPr="001C1814" w:rsidRDefault="003C7A40" w:rsidP="00007529">
      <w:pPr>
        <w:numPr>
          <w:ilvl w:val="0"/>
          <w:numId w:val="7"/>
        </w:numPr>
        <w:ind w:left="284" w:hanging="284"/>
        <w:rPr>
          <w:i/>
          <w:lang w:val="el-GR"/>
        </w:rPr>
      </w:pPr>
      <w:r w:rsidRPr="001C1814">
        <w:rPr>
          <w:lang w:val="el-GR"/>
        </w:rPr>
        <w:t xml:space="preserve">του π.δ. 80/2016 (Α’ 145) </w:t>
      </w:r>
      <w:r w:rsidR="001C1814" w:rsidRPr="001C1814">
        <w:rPr>
          <w:i/>
          <w:lang w:val="el-GR"/>
        </w:rPr>
        <w:t>«</w:t>
      </w:r>
      <w:r w:rsidRPr="001C1814">
        <w:rPr>
          <w:i/>
          <w:lang w:val="el-GR"/>
        </w:rPr>
        <w:t>Ανάληψη υποχρεώσεων από τους Διατάκτες</w:t>
      </w:r>
      <w:r w:rsidR="001C1814" w:rsidRPr="001C1814">
        <w:rPr>
          <w:i/>
          <w:lang w:val="el-GR"/>
        </w:rPr>
        <w:t>»</w:t>
      </w:r>
      <w:r w:rsidR="00493DD6">
        <w:rPr>
          <w:i/>
          <w:lang w:val="el-GR"/>
        </w:rPr>
        <w:t>,</w:t>
      </w:r>
    </w:p>
    <w:p w14:paraId="289D6459" w14:textId="77777777" w:rsidR="003C7A40" w:rsidRPr="001C1814" w:rsidRDefault="003C7A40" w:rsidP="00007529">
      <w:pPr>
        <w:numPr>
          <w:ilvl w:val="0"/>
          <w:numId w:val="7"/>
        </w:numPr>
        <w:ind w:left="284" w:hanging="284"/>
        <w:rPr>
          <w:i/>
          <w:szCs w:val="22"/>
          <w:lang w:val="el-GR"/>
        </w:rPr>
      </w:pPr>
      <w:r w:rsidRPr="005A0EC7">
        <w:rPr>
          <w:szCs w:val="22"/>
          <w:lang w:val="el-GR"/>
        </w:rPr>
        <w:t xml:space="preserve">του π.δ 28/2015 (Α’ 34) </w:t>
      </w:r>
      <w:r w:rsidR="001C1814" w:rsidRPr="001C1814">
        <w:rPr>
          <w:i/>
          <w:szCs w:val="22"/>
          <w:lang w:val="el-GR"/>
        </w:rPr>
        <w:t>«</w:t>
      </w:r>
      <w:r w:rsidRPr="001C1814">
        <w:rPr>
          <w:i/>
          <w:szCs w:val="22"/>
          <w:lang w:val="el-GR"/>
        </w:rPr>
        <w:t>Κωδικοποίηση διατάξεων για την πρόσβαση σε δημόσια έγγραφα και στοιχεία</w:t>
      </w:r>
      <w:r w:rsidR="001C1814" w:rsidRPr="001C1814">
        <w:rPr>
          <w:i/>
          <w:szCs w:val="22"/>
          <w:lang w:val="el-GR"/>
        </w:rPr>
        <w:t>»</w:t>
      </w:r>
      <w:r w:rsidR="0031698B">
        <w:rPr>
          <w:i/>
          <w:szCs w:val="22"/>
          <w:lang w:val="el-GR"/>
        </w:rPr>
        <w:t>,</w:t>
      </w:r>
    </w:p>
    <w:p w14:paraId="391F64ED" w14:textId="77777777" w:rsidR="005E1BED" w:rsidRPr="008D54C9" w:rsidRDefault="005E1BED" w:rsidP="00007529">
      <w:pPr>
        <w:numPr>
          <w:ilvl w:val="0"/>
          <w:numId w:val="7"/>
        </w:numPr>
        <w:ind w:left="284" w:hanging="284"/>
        <w:rPr>
          <w:lang w:val="el-GR"/>
        </w:rPr>
      </w:pPr>
      <w:r w:rsidRPr="00D0356C">
        <w:rPr>
          <w:lang w:val="el-GR"/>
        </w:rPr>
        <w:t>του Κανονισμού (ΕΕ) 2022/576 του Συμβουλίου της 8ης Απριλίου 2022 για την τροποποίηση του κανονισμού (ΕΕ) αριθ. 833/2014 σχετικά με περιοριστικά μέτρα λόγω ενεργειών της Ρωσίας που αποσταθεροποιούν την κατάσταση στην Ουκρανία</w:t>
      </w:r>
      <w:r w:rsidR="00493DD6">
        <w:rPr>
          <w:lang w:val="el-GR"/>
        </w:rPr>
        <w:t>,</w:t>
      </w:r>
    </w:p>
    <w:p w14:paraId="046FB397" w14:textId="77777777" w:rsidR="005054D1" w:rsidRPr="005A0EC7" w:rsidRDefault="005054D1" w:rsidP="00007529">
      <w:pPr>
        <w:numPr>
          <w:ilvl w:val="0"/>
          <w:numId w:val="7"/>
        </w:numPr>
        <w:ind w:left="284" w:hanging="284"/>
        <w:rPr>
          <w:szCs w:val="22"/>
          <w:lang w:val="el-GR"/>
        </w:rPr>
      </w:pPr>
      <w:r>
        <w:rPr>
          <w:szCs w:val="22"/>
          <w:lang w:val="el-GR"/>
        </w:rPr>
        <w:t xml:space="preserve">του </w:t>
      </w:r>
      <w:r w:rsidRPr="006F597B">
        <w:rPr>
          <w:lang w:val="el-GR"/>
        </w:rPr>
        <w:t>Κανονισμού</w:t>
      </w:r>
      <w:r w:rsidRPr="005054D1">
        <w:rPr>
          <w:szCs w:val="22"/>
          <w:lang w:val="el-GR"/>
        </w:rPr>
        <w:t xml:space="preserve"> (ΕΕ) 2016/679 του Ε</w:t>
      </w:r>
      <w:r>
        <w:rPr>
          <w:szCs w:val="22"/>
          <w:lang w:val="el-GR"/>
        </w:rPr>
        <w:t>Κ</w:t>
      </w:r>
      <w:r w:rsidRPr="005054D1">
        <w:rPr>
          <w:szCs w:val="22"/>
          <w:lang w:val="el-GR"/>
        </w:rPr>
        <w:t xml:space="preserve">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(Κείμενο που παρουσιάζει ενδιαφέρον για τον ΕΟΧ)OJ L 119 </w:t>
      </w:r>
    </w:p>
    <w:p w14:paraId="4C495304" w14:textId="77777777" w:rsidR="00DE2F44" w:rsidRPr="00AD7834" w:rsidRDefault="00DE2F44" w:rsidP="00007529">
      <w:pPr>
        <w:numPr>
          <w:ilvl w:val="0"/>
          <w:numId w:val="7"/>
        </w:numPr>
        <w:ind w:left="284" w:hanging="284"/>
        <w:rPr>
          <w:szCs w:val="22"/>
          <w:lang w:val="el-GR"/>
        </w:rPr>
      </w:pPr>
      <w:r>
        <w:rPr>
          <w:szCs w:val="22"/>
          <w:lang w:val="el-GR"/>
        </w:rPr>
        <w:t>των σε εκτέλεση των ανωτέρω νόμων εκδοθεισών κανονιστικών πράξεων, των λοιπών διατάξεων που αναφέρονται ρητά ή απορρέουν από τα οριζόμενα στα συμβατικά τεύχη της παρούσας,  καθώς και του συνόλου των διατάξεων του ασφαλιστικού, εργατικού, κοινωνικού, περιβαλλοντικού και φορολογικού δικαίου που διέπει την ανάθεση και εκτέλεση της παρούσας σύμβασης, έστω και αν δεν αναφέρονται ρητά παραπάνω</w:t>
      </w:r>
      <w:r w:rsidR="00493DD6">
        <w:rPr>
          <w:szCs w:val="22"/>
          <w:lang w:val="el-GR"/>
        </w:rPr>
        <w:t>,</w:t>
      </w:r>
    </w:p>
    <w:p w14:paraId="34028BE8" w14:textId="77777777" w:rsidR="003929DA" w:rsidRDefault="003929DA">
      <w:pPr>
        <w:ind w:left="284"/>
        <w:rPr>
          <w:lang w:val="el-GR"/>
        </w:rPr>
      </w:pPr>
    </w:p>
    <w:p w14:paraId="60BE19BF" w14:textId="77777777" w:rsidR="003929DA" w:rsidRDefault="003929DA">
      <w:pPr>
        <w:pStyle w:val="2"/>
        <w:rPr>
          <w:lang w:val="el-GR" w:eastAsia="el-GR"/>
        </w:rPr>
      </w:pPr>
      <w:bookmarkStart w:id="18" w:name="_Toc203742227"/>
      <w:r>
        <w:rPr>
          <w:lang w:val="el-GR"/>
        </w:rPr>
        <w:t>1.5</w:t>
      </w:r>
      <w:r>
        <w:rPr>
          <w:lang w:val="el-GR"/>
        </w:rPr>
        <w:tab/>
        <w:t>Προθεσμία παραλαβής προσφορών</w:t>
      </w:r>
      <w:bookmarkEnd w:id="18"/>
    </w:p>
    <w:p w14:paraId="77EEA5C0" w14:textId="77777777" w:rsidR="003929DA" w:rsidRDefault="003929DA">
      <w:pPr>
        <w:rPr>
          <w:lang w:val="el-GR" w:eastAsia="el-GR"/>
        </w:rPr>
      </w:pPr>
      <w:r>
        <w:rPr>
          <w:lang w:val="el-GR" w:eastAsia="el-GR"/>
        </w:rPr>
        <w:t>Η καταληκτική ημερομηνία παραλαβής των προσφορών είναι η ..../....../........και ώρα ..........</w:t>
      </w:r>
      <w:r>
        <w:rPr>
          <w:rStyle w:val="WW-FootnoteReference7"/>
          <w:lang w:val="el-GR" w:eastAsia="el-GR"/>
        </w:rPr>
        <w:footnoteReference w:id="15"/>
      </w:r>
    </w:p>
    <w:p w14:paraId="1959B023" w14:textId="77777777" w:rsidR="003929DA" w:rsidRDefault="003929DA">
      <w:pPr>
        <w:rPr>
          <w:lang w:val="el-GR" w:eastAsia="el-GR"/>
        </w:rPr>
      </w:pPr>
      <w:r>
        <w:rPr>
          <w:lang w:val="el-GR" w:eastAsia="el-GR"/>
        </w:rPr>
        <w:lastRenderedPageBreak/>
        <w:t xml:space="preserve">Η διαδικασία θα διενεργηθεί με χρήση </w:t>
      </w:r>
      <w:r w:rsidR="004D680D">
        <w:rPr>
          <w:lang w:val="el-GR" w:eastAsia="el-GR"/>
        </w:rPr>
        <w:t xml:space="preserve">του </w:t>
      </w:r>
      <w:r w:rsidR="002913F6">
        <w:rPr>
          <w:lang w:val="el-GR" w:eastAsia="el-GR"/>
        </w:rPr>
        <w:t>Εθνικού Συστήματος Ηλεκτρονικών Δημόσιων Συμβάσεων (</w:t>
      </w:r>
      <w:r w:rsidR="004D680D">
        <w:rPr>
          <w:lang w:val="el-GR" w:eastAsia="el-GR"/>
        </w:rPr>
        <w:t>ΕΣΗΔΗΣ</w:t>
      </w:r>
      <w:r w:rsidR="002913F6">
        <w:rPr>
          <w:lang w:val="el-GR" w:eastAsia="el-GR"/>
        </w:rPr>
        <w:t xml:space="preserve">)Προμήθειες και Υπηρεσίες του ΟΠΣ ΕΣΗΔΗΣ </w:t>
      </w:r>
      <w:r w:rsidR="004D680D">
        <w:rPr>
          <w:lang w:val="el-GR" w:eastAsia="el-GR"/>
        </w:rPr>
        <w:t>(</w:t>
      </w:r>
      <w:r>
        <w:rPr>
          <w:lang w:val="el-GR" w:eastAsia="el-GR"/>
        </w:rPr>
        <w:t xml:space="preserve">Διαδικτυακή </w:t>
      </w:r>
      <w:r w:rsidR="004D680D">
        <w:rPr>
          <w:lang w:val="el-GR" w:eastAsia="el-GR"/>
        </w:rPr>
        <w:t>Π</w:t>
      </w:r>
      <w:r>
        <w:rPr>
          <w:lang w:val="el-GR" w:eastAsia="el-GR"/>
        </w:rPr>
        <w:t xml:space="preserve">ύλη </w:t>
      </w:r>
      <w:r w:rsidR="00AD7834">
        <w:fldChar w:fldCharType="begin"/>
      </w:r>
      <w:r w:rsidR="00AD7834">
        <w:instrText>HYPERLINK</w:instrText>
      </w:r>
      <w:r w:rsidR="00AD7834" w:rsidRPr="007B0787">
        <w:rPr>
          <w:lang w:val="el-GR"/>
        </w:rPr>
        <w:instrText xml:space="preserve"> "</w:instrText>
      </w:r>
      <w:r w:rsidR="00AD7834">
        <w:instrText>http</w:instrText>
      </w:r>
      <w:r w:rsidR="00AD7834" w:rsidRPr="007B0787">
        <w:rPr>
          <w:lang w:val="el-GR"/>
        </w:rPr>
        <w:instrText>://</w:instrText>
      </w:r>
      <w:r w:rsidR="00AD7834">
        <w:instrText>www</w:instrText>
      </w:r>
      <w:r w:rsidR="00AD7834" w:rsidRPr="007B0787">
        <w:rPr>
          <w:lang w:val="el-GR"/>
        </w:rPr>
        <w:instrText>.</w:instrText>
      </w:r>
      <w:r w:rsidR="00AD7834">
        <w:instrText>promitheus</w:instrText>
      </w:r>
      <w:r w:rsidR="00AD7834" w:rsidRPr="007B0787">
        <w:rPr>
          <w:lang w:val="el-GR"/>
        </w:rPr>
        <w:instrText>.</w:instrText>
      </w:r>
      <w:r w:rsidR="00AD7834">
        <w:instrText>gov</w:instrText>
      </w:r>
      <w:r w:rsidR="00AD7834" w:rsidRPr="007B0787">
        <w:rPr>
          <w:lang w:val="el-GR"/>
        </w:rPr>
        <w:instrText>.</w:instrText>
      </w:r>
      <w:r w:rsidR="00AD7834">
        <w:instrText>gr</w:instrText>
      </w:r>
      <w:r w:rsidR="00AD7834" w:rsidRPr="007B0787">
        <w:rPr>
          <w:lang w:val="el-GR"/>
        </w:rPr>
        <w:instrText>"</w:instrText>
      </w:r>
      <w:r w:rsidR="00AD7834">
        <w:fldChar w:fldCharType="separate"/>
      </w:r>
      <w:r w:rsidR="00AD7834" w:rsidRPr="00C20DE7">
        <w:rPr>
          <w:rStyle w:val="-"/>
          <w:lang w:val="el-GR" w:eastAsia="el-GR"/>
        </w:rPr>
        <w:t>www.promitheus.gov.gr</w:t>
      </w:r>
      <w:r w:rsidR="00AD7834">
        <w:fldChar w:fldCharType="end"/>
      </w:r>
      <w:r w:rsidR="004D680D">
        <w:rPr>
          <w:lang w:val="el-GR" w:eastAsia="el-GR"/>
        </w:rPr>
        <w:t>)</w:t>
      </w:r>
    </w:p>
    <w:p w14:paraId="20C6EC15" w14:textId="77777777" w:rsidR="00AE4565" w:rsidRDefault="00AE4565">
      <w:pPr>
        <w:rPr>
          <w:lang w:val="el-GR"/>
        </w:rPr>
      </w:pPr>
    </w:p>
    <w:p w14:paraId="0A5BB268" w14:textId="77777777" w:rsidR="003929DA" w:rsidRDefault="003929DA">
      <w:pPr>
        <w:pStyle w:val="2"/>
        <w:rPr>
          <w:lang w:val="el-GR"/>
        </w:rPr>
      </w:pPr>
      <w:bookmarkStart w:id="19" w:name="_Toc203742228"/>
      <w:r>
        <w:rPr>
          <w:lang w:val="el-GR"/>
        </w:rPr>
        <w:t>1.6</w:t>
      </w:r>
      <w:r>
        <w:rPr>
          <w:lang w:val="el-GR"/>
        </w:rPr>
        <w:tab/>
        <w:t>Δημοσιότητα</w:t>
      </w:r>
      <w:bookmarkEnd w:id="19"/>
    </w:p>
    <w:p w14:paraId="7AD7EBE9" w14:textId="77777777" w:rsidR="003929DA" w:rsidRDefault="003929DA" w:rsidP="00AE4565">
      <w:pPr>
        <w:tabs>
          <w:tab w:val="left" w:pos="709"/>
        </w:tabs>
        <w:rPr>
          <w:lang w:val="el-GR"/>
        </w:rPr>
      </w:pPr>
      <w:r>
        <w:rPr>
          <w:b/>
          <w:lang w:val="el-GR"/>
        </w:rPr>
        <w:t>Α.</w:t>
      </w:r>
      <w:r>
        <w:rPr>
          <w:b/>
          <w:lang w:val="el-GR"/>
        </w:rPr>
        <w:tab/>
        <w:t>Δημοσίευση στην Επίσημη Εφημερίδα της Ευρωπαϊκής Ένωσης</w:t>
      </w:r>
      <w:r>
        <w:rPr>
          <w:rStyle w:val="a4"/>
          <w:rFonts w:cs="Calibri"/>
          <w:szCs w:val="22"/>
        </w:rPr>
        <w:footnoteReference w:id="16"/>
      </w:r>
    </w:p>
    <w:p w14:paraId="48824952" w14:textId="77777777" w:rsidR="003929DA" w:rsidRDefault="003929DA">
      <w:pPr>
        <w:rPr>
          <w:lang w:val="el-GR"/>
        </w:rPr>
      </w:pPr>
      <w:r>
        <w:rPr>
          <w:lang w:val="el-GR"/>
        </w:rPr>
        <w:t>Προκήρυξη</w:t>
      </w:r>
      <w:r>
        <w:rPr>
          <w:rStyle w:val="WW-FootnoteReference7"/>
          <w:lang w:val="el-GR"/>
        </w:rPr>
        <w:footnoteReference w:id="17"/>
      </w:r>
      <w:r>
        <w:rPr>
          <w:lang w:val="el-GR"/>
        </w:rPr>
        <w:t xml:space="preserve"> της παρούσας σύμβασης απεστάλη με ηλεκτρονικά μέσα για δημοσίευση στις ……/………/……... στην Υπηρεσία Εκδόσεων της Ευρωπαϊκής Ένωσης. </w:t>
      </w:r>
      <w:r>
        <w:rPr>
          <w:i/>
          <w:iCs/>
          <w:color w:val="5B9BD5"/>
          <w:kern w:val="1"/>
          <w:lang w:val="el-GR"/>
        </w:rPr>
        <w:t>[συμπληρώνεται επίσης αριθμός και ημερομηνία δημοσίευσης, εφόσον είναι γνωστά]</w:t>
      </w:r>
    </w:p>
    <w:p w14:paraId="4943BC69" w14:textId="77777777" w:rsidR="003929DA" w:rsidRDefault="003929DA">
      <w:pPr>
        <w:rPr>
          <w:b/>
          <w:lang w:val="el-GR"/>
        </w:rPr>
      </w:pPr>
      <w:r>
        <w:rPr>
          <w:lang w:val="el-GR"/>
        </w:rPr>
        <w:t xml:space="preserve">Προκαταρκτική Προκήρυξη της παρούσας σύμβασης απεστάλη με ηλεκτρονικά μέσα για δημοσίευση στις ……/………/……... στην Υπηρεσία Εκδόσεων της Ευρωπαϊκής Ένωσης </w:t>
      </w:r>
      <w:r>
        <w:rPr>
          <w:i/>
          <w:iCs/>
          <w:color w:val="5B9BD5"/>
          <w:kern w:val="1"/>
          <w:lang w:val="el-GR"/>
        </w:rPr>
        <w:t xml:space="preserve">[συμπληρώνεται στην περίπτωση δημοσίευσης προκαταρκτικής προκήρυξης και εφόσον είναι γνωστός ο </w:t>
      </w:r>
      <w:r>
        <w:rPr>
          <w:color w:val="5B9BD5"/>
          <w:kern w:val="1"/>
          <w:lang w:val="el-GR"/>
        </w:rPr>
        <w:t>αριθμός</w:t>
      </w:r>
      <w:r>
        <w:rPr>
          <w:i/>
          <w:iCs/>
          <w:color w:val="5B9BD5"/>
          <w:kern w:val="1"/>
          <w:lang w:val="el-GR"/>
        </w:rPr>
        <w:t xml:space="preserve"> και η ημερομηνία δημοσίευσης</w:t>
      </w:r>
      <w:r>
        <w:rPr>
          <w:rStyle w:val="WW-FootnoteReference7"/>
          <w:i/>
          <w:iCs/>
          <w:color w:val="5B9BD5"/>
          <w:kern w:val="1"/>
          <w:lang w:val="el-GR"/>
        </w:rPr>
        <w:footnoteReference w:id="18"/>
      </w:r>
      <w:r>
        <w:rPr>
          <w:i/>
          <w:iCs/>
          <w:color w:val="5B9BD5"/>
          <w:kern w:val="1"/>
          <w:lang w:val="el-GR"/>
        </w:rPr>
        <w:t>]</w:t>
      </w:r>
      <w:r>
        <w:rPr>
          <w:lang w:val="el-GR"/>
        </w:rPr>
        <w:t>.</w:t>
      </w:r>
    </w:p>
    <w:p w14:paraId="469FD805" w14:textId="77777777" w:rsidR="003929DA" w:rsidRDefault="003929DA">
      <w:pPr>
        <w:rPr>
          <w:lang w:val="el-GR"/>
        </w:rPr>
      </w:pPr>
      <w:r>
        <w:rPr>
          <w:b/>
          <w:lang w:val="el-GR"/>
        </w:rPr>
        <w:t>Β.</w:t>
      </w:r>
      <w:r w:rsidR="00AE4565">
        <w:rPr>
          <w:b/>
          <w:lang w:val="el-GR"/>
        </w:rPr>
        <w:tab/>
      </w:r>
      <w:r>
        <w:rPr>
          <w:b/>
          <w:lang w:val="el-GR"/>
        </w:rPr>
        <w:t xml:space="preserve">Δημοσίευση σε εθνικό επίπεδο </w:t>
      </w:r>
      <w:r>
        <w:rPr>
          <w:rStyle w:val="a4"/>
          <w:rFonts w:cs="Calibri"/>
          <w:b/>
          <w:szCs w:val="22"/>
        </w:rPr>
        <w:footnoteReference w:id="19"/>
      </w:r>
    </w:p>
    <w:p w14:paraId="7D2F036A" w14:textId="77777777" w:rsidR="003929DA" w:rsidRDefault="003929DA">
      <w:pPr>
        <w:rPr>
          <w:lang w:val="el-GR"/>
        </w:rPr>
      </w:pPr>
      <w:r>
        <w:rPr>
          <w:lang w:val="el-GR"/>
        </w:rPr>
        <w:t>Η προκήρυξη</w:t>
      </w:r>
      <w:r w:rsidR="00F91EAC">
        <w:rPr>
          <w:rStyle w:val="ad"/>
          <w:lang w:val="el-GR"/>
        </w:rPr>
        <w:footnoteReference w:id="20"/>
      </w:r>
      <w:r>
        <w:rPr>
          <w:lang w:val="el-GR"/>
        </w:rPr>
        <w:t xml:space="preserve"> και το πλήρες κείμενο της παρούσας Διακήρυξης καταχωρήθηκαν στο Κεντρικό Ηλεκτρονικό Μητρώο Δημοσίων Συμβάσεων (ΚΗΜΔΗΣ). </w:t>
      </w:r>
    </w:p>
    <w:p w14:paraId="0FA30447" w14:textId="77777777" w:rsidR="00F50CA4" w:rsidRDefault="006B3C5C">
      <w:pPr>
        <w:rPr>
          <w:lang w:val="el-GR"/>
        </w:rPr>
      </w:pPr>
      <w:r w:rsidRPr="00390D33">
        <w:rPr>
          <w:lang w:val="el-GR"/>
        </w:rPr>
        <w:t xml:space="preserve">Τα έγγραφα της σύμβασης της παρούσας Διακήρυξης καταχωρήθηκαν στη σχετική ηλεκτρονική διαδικασία σύναψης δημόσιας σύμβασης στο ΕΣΗΔΗΣ, η οποία έλαβε Συστημικό Αύξοντα Αριθμό:  … </w:t>
      </w:r>
      <w:r w:rsidRPr="00390D33">
        <w:rPr>
          <w:i/>
          <w:iCs/>
          <w:color w:val="5B9BD5"/>
          <w:kern w:val="1"/>
          <w:lang w:val="el-GR"/>
        </w:rPr>
        <w:t>[εφόσον είναι γνωστός]</w:t>
      </w:r>
      <w:r w:rsidRPr="00390D33">
        <w:rPr>
          <w:lang w:val="el-GR"/>
        </w:rPr>
        <w:t xml:space="preserve"> και αναρτήθηκαν στη Διαδικτυακή Πύλη (www.promitheus.gov.gr) του ΟΠΣ ΕΣΗΔΗΣ</w:t>
      </w:r>
      <w:r w:rsidR="005A0EC7" w:rsidRPr="00390D33">
        <w:rPr>
          <w:lang w:val="el-GR"/>
        </w:rPr>
        <w:t>.</w:t>
      </w:r>
    </w:p>
    <w:p w14:paraId="7BE7DA8D" w14:textId="5C3A91B5" w:rsidR="003929DA" w:rsidRDefault="00077DFF">
      <w:pPr>
        <w:rPr>
          <w:lang w:val="el-GR"/>
        </w:rPr>
      </w:pPr>
      <w:r>
        <w:rPr>
          <w:lang w:val="el-GR"/>
        </w:rPr>
        <w:t>Περίληψη</w:t>
      </w:r>
      <w:r w:rsidR="003929DA">
        <w:rPr>
          <w:lang w:val="el-GR"/>
        </w:rPr>
        <w:t xml:space="preserve"> της παρούσας Διακήρυξης δημοσ</w:t>
      </w:r>
      <w:r w:rsidR="00C93713">
        <w:rPr>
          <w:lang w:val="el-GR"/>
        </w:rPr>
        <w:t>ιεύεται και στον Ελληνικό Τύπο</w:t>
      </w:r>
      <w:r w:rsidR="003929DA">
        <w:rPr>
          <w:rStyle w:val="a4"/>
          <w:rFonts w:cs="Calibri"/>
          <w:szCs w:val="22"/>
        </w:rPr>
        <w:footnoteReference w:id="21"/>
      </w:r>
      <w:r w:rsidR="00785FA1">
        <w:rPr>
          <w:lang w:val="el-GR"/>
        </w:rPr>
        <w:t xml:space="preserve"> </w:t>
      </w:r>
      <w:r w:rsidR="003929DA">
        <w:rPr>
          <w:rStyle w:val="a4"/>
          <w:rFonts w:cs="Calibri"/>
          <w:szCs w:val="22"/>
        </w:rPr>
        <w:footnoteReference w:id="22"/>
      </w:r>
      <w:r w:rsidR="00785FA1">
        <w:rPr>
          <w:lang w:val="el-GR"/>
        </w:rPr>
        <w:t xml:space="preserve"> </w:t>
      </w:r>
      <w:r w:rsidR="003929DA">
        <w:rPr>
          <w:rStyle w:val="WW-0"/>
          <w:lang w:val="el-GR"/>
        </w:rPr>
        <w:footnoteReference w:id="23"/>
      </w:r>
      <w:r w:rsidR="003929DA">
        <w:rPr>
          <w:lang w:val="el-GR"/>
        </w:rPr>
        <w:t xml:space="preserve">, σύμφωνα με το άρθρο 66 του Ν. 4412/2016 : </w:t>
      </w:r>
    </w:p>
    <w:p w14:paraId="08B84D5C" w14:textId="77777777" w:rsidR="003929DA" w:rsidRDefault="003929DA">
      <w:pPr>
        <w:rPr>
          <w:i/>
          <w:iCs/>
          <w:color w:val="5B9BD5"/>
          <w:kern w:val="1"/>
          <w:lang w:val="el-GR"/>
        </w:rPr>
      </w:pPr>
      <w:r>
        <w:rPr>
          <w:lang w:val="el-GR"/>
        </w:rPr>
        <w:t>.......</w:t>
      </w:r>
    </w:p>
    <w:p w14:paraId="217C78E6" w14:textId="77777777" w:rsidR="003929DA" w:rsidRPr="00EE4408" w:rsidRDefault="003929DA">
      <w:pPr>
        <w:rPr>
          <w:color w:val="5B9BD5"/>
          <w:lang w:val="el-GR"/>
        </w:rPr>
      </w:pPr>
      <w:r>
        <w:rPr>
          <w:i/>
          <w:iCs/>
          <w:color w:val="5B9BD5"/>
          <w:kern w:val="1"/>
          <w:lang w:val="el-GR"/>
        </w:rPr>
        <w:t>[συμπληρώνεται ο ελληνικός τύπος (αναφορά σε έντυπα, ημερομηνία αποστολής και δημοσίευσης, εφόσον η τελευταία είναι γνωστή) αναλόγως εάν η Α.Α. υπάγεται στο πεδίο εφαρμογής του άρθρου 4 του π.δ. 118/2007 ή του άρθρου 5 του ΕΚΠΟΤΑ, τηρουμένων και των διατάξεων του ν. 3548/</w:t>
      </w:r>
      <w:r w:rsidRPr="00EE4408">
        <w:rPr>
          <w:i/>
          <w:iCs/>
          <w:color w:val="5B9BD5"/>
          <w:kern w:val="1"/>
          <w:lang w:val="el-GR"/>
        </w:rPr>
        <w:t>2007]</w:t>
      </w:r>
      <w:r w:rsidRPr="00EE4408">
        <w:rPr>
          <w:color w:val="5B9BD5"/>
          <w:lang w:val="el-GR"/>
        </w:rPr>
        <w:t>.</w:t>
      </w:r>
    </w:p>
    <w:p w14:paraId="3F36C50E" w14:textId="77777777" w:rsidR="003929DA" w:rsidRDefault="004D680D">
      <w:pPr>
        <w:rPr>
          <w:lang w:val="el-GR"/>
        </w:rPr>
      </w:pPr>
      <w:r>
        <w:rPr>
          <w:lang w:val="el-GR"/>
        </w:rPr>
        <w:t>Π</w:t>
      </w:r>
      <w:r w:rsidR="003929DA">
        <w:rPr>
          <w:lang w:val="el-GR"/>
        </w:rPr>
        <w:t>ερίληψη της παρούσας Διακήρυξης</w:t>
      </w:r>
      <w:r w:rsidR="00544A4E">
        <w:rPr>
          <w:lang w:val="el-GR"/>
        </w:rPr>
        <w:t>,</w:t>
      </w:r>
      <w:r w:rsidR="003929DA">
        <w:rPr>
          <w:lang w:val="el-GR" w:eastAsia="el-GR"/>
        </w:rPr>
        <w:t>όπως προβλέπεται στην περίπτωση (ιστ) της παραγράφου 3 του άρθρου 76 του Ν.4727/2020, αναρτήθηκε στο διαδίκτυο, στον ιστότοπο</w:t>
      </w:r>
      <w:hyperlink r:id="rId8" w:history="1">
        <w:r w:rsidR="003929DA">
          <w:rPr>
            <w:rStyle w:val="-"/>
            <w:color w:val="000000"/>
            <w:szCs w:val="22"/>
            <w:lang w:val="el-GR" w:eastAsia="el-GR"/>
          </w:rPr>
          <w:t>http://et.diavgeia.gov.gr/</w:t>
        </w:r>
      </w:hyperlink>
      <w:r w:rsidR="003929DA">
        <w:rPr>
          <w:lang w:val="el-GR" w:eastAsia="el-GR"/>
        </w:rPr>
        <w:t xml:space="preserve"> (ΠΡΟΓΡΑΜΜΑ ΔΙΑΥΓΕΙΑ)</w:t>
      </w:r>
      <w:r w:rsidR="00D16BE7">
        <w:rPr>
          <w:lang w:val="el-GR" w:eastAsia="el-GR"/>
        </w:rPr>
        <w:t>.</w:t>
      </w:r>
      <w:r w:rsidR="003929DA">
        <w:fldChar w:fldCharType="begin"/>
      </w:r>
      <w:r w:rsidR="003929DA">
        <w:instrText>HYPERLINK</w:instrText>
      </w:r>
      <w:r w:rsidR="003929DA" w:rsidRPr="00C02D25">
        <w:rPr>
          <w:lang w:val="el-GR"/>
        </w:rPr>
        <w:instrText xml:space="preserve"> "</w:instrText>
      </w:r>
      <w:r w:rsidR="003929DA">
        <w:instrText>http</w:instrText>
      </w:r>
      <w:r w:rsidR="003929DA" w:rsidRPr="00C02D25">
        <w:rPr>
          <w:lang w:val="el-GR"/>
        </w:rPr>
        <w:instrText>://</w:instrText>
      </w:r>
      <w:r w:rsidR="003929DA">
        <w:instrText>et</w:instrText>
      </w:r>
      <w:r w:rsidR="003929DA" w:rsidRPr="00C02D25">
        <w:rPr>
          <w:lang w:val="el-GR"/>
        </w:rPr>
        <w:instrText>.</w:instrText>
      </w:r>
      <w:r w:rsidR="003929DA">
        <w:instrText>diavgeia</w:instrText>
      </w:r>
      <w:r w:rsidR="003929DA" w:rsidRPr="00C02D25">
        <w:rPr>
          <w:lang w:val="el-GR"/>
        </w:rPr>
        <w:instrText>.</w:instrText>
      </w:r>
      <w:r w:rsidR="003929DA">
        <w:instrText>gov</w:instrText>
      </w:r>
      <w:r w:rsidR="003929DA" w:rsidRPr="00C02D25">
        <w:rPr>
          <w:lang w:val="el-GR"/>
        </w:rPr>
        <w:instrText>.</w:instrText>
      </w:r>
      <w:r w:rsidR="003929DA">
        <w:instrText>gr</w:instrText>
      </w:r>
      <w:r w:rsidR="003929DA" w:rsidRPr="00C02D25">
        <w:rPr>
          <w:lang w:val="el-GR"/>
        </w:rPr>
        <w:instrText>/"</w:instrText>
      </w:r>
      <w:r w:rsidR="003929DA">
        <w:fldChar w:fldCharType="separate"/>
      </w:r>
      <w:r w:rsidR="003929DA">
        <w:fldChar w:fldCharType="end"/>
      </w:r>
    </w:p>
    <w:p w14:paraId="33327816" w14:textId="77777777" w:rsidR="003929DA" w:rsidRDefault="003929DA" w:rsidP="009704CC">
      <w:pPr>
        <w:spacing w:before="120"/>
        <w:rPr>
          <w:lang w:val="el-GR"/>
        </w:rPr>
      </w:pPr>
      <w:r>
        <w:rPr>
          <w:lang w:val="el-GR"/>
        </w:rPr>
        <w:lastRenderedPageBreak/>
        <w:t xml:space="preserve">Η Διακήρυξη καταχωρήθηκε </w:t>
      </w:r>
      <w:r>
        <w:rPr>
          <w:i/>
          <w:iCs/>
          <w:color w:val="5B9BD5"/>
          <w:kern w:val="1"/>
          <w:lang w:val="el-GR"/>
        </w:rPr>
        <w:t>[ή θα καταχωρηθεί]</w:t>
      </w:r>
      <w:r>
        <w:rPr>
          <w:lang w:val="el-GR"/>
        </w:rPr>
        <w:t xml:space="preserve"> στο διαδίκτυο, στην ιστοσελίδα της αναθέτουσας αρχής, στη διεύθυνση (</w:t>
      </w:r>
      <w:r>
        <w:t>URL</w:t>
      </w:r>
      <w:r>
        <w:rPr>
          <w:lang w:val="el-GR"/>
        </w:rPr>
        <w:t xml:space="preserve">):   </w:t>
      </w:r>
      <w:r>
        <w:t>www</w:t>
      </w:r>
      <w:r>
        <w:rPr>
          <w:lang w:val="el-GR"/>
        </w:rPr>
        <w:t>.............</w:t>
      </w:r>
      <w:proofErr w:type="gramStart"/>
      <w:r>
        <w:t>gr</w:t>
      </w:r>
      <w:r>
        <w:rPr>
          <w:lang w:val="el-GR"/>
        </w:rPr>
        <w:t xml:space="preserve">  στη</w:t>
      </w:r>
      <w:proofErr w:type="gramEnd"/>
      <w:r>
        <w:rPr>
          <w:lang w:val="el-GR"/>
        </w:rPr>
        <w:t xml:space="preserve"> διαδρομή: ……… </w:t>
      </w:r>
      <w:r>
        <w:rPr>
          <w:rFonts w:ascii="Arial" w:hAnsi="Arial" w:cs="Arial"/>
          <w:smallCaps/>
          <w:lang w:val="el-GR"/>
        </w:rPr>
        <w:t>►</w:t>
      </w:r>
      <w:r>
        <w:rPr>
          <w:lang w:val="el-GR"/>
        </w:rPr>
        <w:t xml:space="preserve"> ………. </w:t>
      </w:r>
      <w:r>
        <w:rPr>
          <w:rFonts w:ascii="Arial" w:hAnsi="Arial" w:cs="Arial"/>
          <w:smallCaps/>
          <w:lang w:val="el-GR"/>
        </w:rPr>
        <w:t>►</w:t>
      </w:r>
      <w:r>
        <w:rPr>
          <w:lang w:val="el-GR"/>
        </w:rPr>
        <w:t xml:space="preserve"> …….., στις …../..…/……..…..</w:t>
      </w:r>
      <w:r>
        <w:rPr>
          <w:i/>
          <w:iCs/>
          <w:color w:val="5B9BD5"/>
          <w:kern w:val="1"/>
          <w:lang w:val="el-GR"/>
        </w:rPr>
        <w:t xml:space="preserve">[συμπληρώνεται αναλόγως κατά περίπτωση] </w:t>
      </w:r>
    </w:p>
    <w:p w14:paraId="3235C134" w14:textId="77777777" w:rsidR="003929DA" w:rsidRDefault="003929DA" w:rsidP="009704CC">
      <w:pPr>
        <w:spacing w:before="240"/>
        <w:rPr>
          <w:rFonts w:eastAsia="ArialMT"/>
          <w:lang w:val="el-GR"/>
        </w:rPr>
      </w:pPr>
      <w:r>
        <w:rPr>
          <w:b/>
          <w:lang w:val="el-GR" w:eastAsia="el-GR"/>
        </w:rPr>
        <w:t>Γ.</w:t>
      </w:r>
      <w:r>
        <w:rPr>
          <w:b/>
          <w:lang w:val="el-GR" w:eastAsia="el-GR"/>
        </w:rPr>
        <w:tab/>
        <w:t>Έξοδα δημοσιεύσεων</w:t>
      </w:r>
    </w:p>
    <w:p w14:paraId="5341C03B" w14:textId="77777777" w:rsidR="003929DA" w:rsidRDefault="003929DA">
      <w:pPr>
        <w:rPr>
          <w:i/>
          <w:iCs/>
          <w:color w:val="5B9BD5"/>
          <w:kern w:val="1"/>
          <w:lang w:val="el-GR"/>
        </w:rPr>
      </w:pPr>
    </w:p>
    <w:p w14:paraId="1C787732" w14:textId="77777777" w:rsidR="00710C1D" w:rsidRPr="009E23A8" w:rsidRDefault="00710C1D">
      <w:pPr>
        <w:rPr>
          <w:lang w:val="el-GR"/>
        </w:rPr>
      </w:pPr>
      <w:r w:rsidRPr="009E23A8">
        <w:rPr>
          <w:lang w:val="el-GR"/>
        </w:rPr>
        <w:t>Οι δαπάνες δημοσίευσης, καταβάλλονται από τον φορέα που έδωσε την εντολή καταχώρισης στην εφημερίδα, εντός των προθεσμιών του άρθρου 69Ζ του ν. 4270/2014 (Α’ 143). Σε περίπτωση ανακήρυξης αναδόχου της δημοσιευόμενης διαδικασίας, οι ως άνω δαπάνες παρακρατούνται από τον φορέα και αφαιρούνται από το τίμημα που οφείλει στον ανάδοχο για την προμήθεια.</w:t>
      </w:r>
      <w:r w:rsidRPr="009E23A8">
        <w:rPr>
          <w:rStyle w:val="a4"/>
          <w:rFonts w:eastAsia="ArialMT" w:cs="Calibri"/>
          <w:szCs w:val="22"/>
        </w:rPr>
        <w:footnoteReference w:id="24"/>
      </w:r>
    </w:p>
    <w:p w14:paraId="548171E2" w14:textId="77777777" w:rsidR="003929DA" w:rsidRDefault="003929DA">
      <w:pPr>
        <w:pStyle w:val="2"/>
        <w:rPr>
          <w:lang w:val="el-GR"/>
        </w:rPr>
      </w:pPr>
      <w:bookmarkStart w:id="20" w:name="_Toc203742229"/>
      <w:r>
        <w:rPr>
          <w:lang w:val="el-GR"/>
        </w:rPr>
        <w:t>1.7</w:t>
      </w:r>
      <w:r>
        <w:rPr>
          <w:lang w:val="el-GR"/>
        </w:rPr>
        <w:tab/>
        <w:t>Αρχές εφαρμοζόμενες στη διαδικασία σύναψης</w:t>
      </w:r>
      <w:bookmarkEnd w:id="20"/>
    </w:p>
    <w:p w14:paraId="04FAD833" w14:textId="77777777" w:rsidR="003929DA" w:rsidRDefault="003929DA">
      <w:pPr>
        <w:rPr>
          <w:lang w:val="el-GR"/>
        </w:rPr>
      </w:pPr>
      <w:r>
        <w:rPr>
          <w:lang w:val="el-GR"/>
        </w:rPr>
        <w:t>Οι οικονομικοί φορείς δεσμεύονται ότι:</w:t>
      </w:r>
    </w:p>
    <w:p w14:paraId="2644E1FD" w14:textId="77777777" w:rsidR="003929DA" w:rsidRDefault="003929DA">
      <w:pPr>
        <w:rPr>
          <w:lang w:val="el-GR"/>
        </w:rPr>
      </w:pPr>
      <w:r>
        <w:rPr>
          <w:lang w:val="el-GR"/>
        </w:rPr>
        <w:t xml:space="preserve">α) τηρούν και θα εξακολουθήσουν να τηρούν κατά την εκτέλεση της σύμβασης, εφόσον επιλεγούν,  τις υποχρεώσεις τους που απορρέουν από τις διατάξεις της περιβαλλοντικής, κοινωνικοασφαλιστικής και εργατικής νομοθεσίας, που έχουν θεσπιστεί με το δίκαιο της Ένωσης, το εθνικό δίκαιο, συλλογικές συμβάσεις ή διεθνείς διατάξεις περιβαλλοντικού, κοινωνικού και εργατικού δικαίου, οι οποίες απαριθμούνται στο Παράρτημα Χ του Προσαρτήματος Α του ν. 4412/2016. Η τήρηση των εν λόγω υποχρεώσεων ελέγχεται και βεβαιώνεται από τα όργανα που επιβλέπουν την εκτέλεση των δημοσίων συμβάσεων και τις αρμόδιες δημόσιες αρχές και υπηρεσίες που ενεργούν εντός των ορίων της ευθύνης και της αρμοδιότητάς </w:t>
      </w:r>
      <w:r w:rsidR="002510A3">
        <w:rPr>
          <w:lang w:val="el-GR"/>
        </w:rPr>
        <w:t>τους,</w:t>
      </w:r>
      <w:r>
        <w:rPr>
          <w:rStyle w:val="WW-FootnoteReference7"/>
          <w:lang w:val="el-GR"/>
        </w:rPr>
        <w:footnoteReference w:id="25"/>
      </w:r>
    </w:p>
    <w:p w14:paraId="3B9E68FF" w14:textId="77777777" w:rsidR="003929DA" w:rsidRPr="009C31D5" w:rsidRDefault="003929DA">
      <w:pPr>
        <w:rPr>
          <w:lang w:val="el-GR"/>
        </w:rPr>
      </w:pPr>
      <w:r w:rsidRPr="002510A3">
        <w:rPr>
          <w:lang w:val="el-GR"/>
        </w:rPr>
        <w:t>β) δεν θα ενεργήσουν αθέμιτα, παράνομα ή καταχρηστικά καθ΄ όλη τη διάρκεια της διαδικασίας ανάθεσης, αλλά και κατά το στάδιο εκτέλεσης της σύμβασης, εφόσον επιλεγούν</w:t>
      </w:r>
      <w:r w:rsidR="002510A3">
        <w:rPr>
          <w:lang w:val="el-GR"/>
        </w:rPr>
        <w:t>,</w:t>
      </w:r>
    </w:p>
    <w:p w14:paraId="472EE06B" w14:textId="77777777" w:rsidR="003929DA" w:rsidRDefault="003929DA">
      <w:pPr>
        <w:rPr>
          <w:lang w:val="el-GR"/>
        </w:rPr>
      </w:pPr>
      <w:r w:rsidRPr="002510A3">
        <w:rPr>
          <w:lang w:val="el-GR"/>
        </w:rPr>
        <w:t>γ) λαμβάνουν τα κατάλληλα μέτρα για να διαφυλάξουν την εμπιστευτικότητα των πληροφοριών που έχουν χαρακτηρισθεί ως τέτοιες.</w:t>
      </w:r>
    </w:p>
    <w:p w14:paraId="6C644448" w14:textId="77777777" w:rsidR="003929DA" w:rsidRDefault="003929DA">
      <w:pPr>
        <w:pStyle w:val="1"/>
        <w:tabs>
          <w:tab w:val="left" w:pos="567"/>
        </w:tabs>
        <w:ind w:left="567" w:hanging="567"/>
        <w:rPr>
          <w:lang w:val="el-GR"/>
        </w:rPr>
      </w:pPr>
      <w:bookmarkStart w:id="21" w:name="_Toc203742230"/>
      <w:r>
        <w:rPr>
          <w:rFonts w:ascii="Calibri" w:hAnsi="Calibri" w:cs="Calibri"/>
          <w:lang w:val="el-GR"/>
        </w:rPr>
        <w:lastRenderedPageBreak/>
        <w:t>2.</w:t>
      </w:r>
      <w:r>
        <w:rPr>
          <w:rFonts w:ascii="Calibri" w:hAnsi="Calibri" w:cs="Calibri"/>
          <w:lang w:val="el-GR"/>
        </w:rPr>
        <w:tab/>
        <w:t>ΓΕΝΙΚΟΙ ΚΑΙ ΕΙΔΙΚΟΙ ΟΡΟΙ ΣΥΜΜΕΤΟΧΗΣ</w:t>
      </w:r>
      <w:bookmarkEnd w:id="21"/>
    </w:p>
    <w:p w14:paraId="5D9C6F12" w14:textId="77777777" w:rsidR="003929DA" w:rsidRDefault="003929DA">
      <w:pPr>
        <w:pStyle w:val="2"/>
        <w:rPr>
          <w:lang w:val="el-GR"/>
        </w:rPr>
      </w:pPr>
      <w:bookmarkStart w:id="22" w:name="_Toc203742231"/>
      <w:r>
        <w:rPr>
          <w:lang w:val="el-GR"/>
        </w:rPr>
        <w:t>2.1</w:t>
      </w:r>
      <w:r>
        <w:rPr>
          <w:lang w:val="el-GR"/>
        </w:rPr>
        <w:tab/>
        <w:t>Γενικές Πληροφορίες</w:t>
      </w:r>
      <w:bookmarkEnd w:id="22"/>
    </w:p>
    <w:p w14:paraId="555DFB8D" w14:textId="77777777" w:rsidR="003929DA" w:rsidRPr="0076749E" w:rsidRDefault="003929DA">
      <w:pPr>
        <w:pStyle w:val="3"/>
        <w:rPr>
          <w:lang w:val="el-GR"/>
        </w:rPr>
      </w:pPr>
      <w:bookmarkStart w:id="23" w:name="_Toc203742232"/>
      <w:r w:rsidRPr="0076749E">
        <w:rPr>
          <w:lang w:val="el-GR"/>
        </w:rPr>
        <w:t>2.1.1</w:t>
      </w:r>
      <w:r w:rsidRPr="0076749E">
        <w:rPr>
          <w:lang w:val="el-GR"/>
        </w:rPr>
        <w:tab/>
        <w:t>Έγγραφα της σύμβασης</w:t>
      </w:r>
      <w:bookmarkEnd w:id="23"/>
    </w:p>
    <w:p w14:paraId="11882D49" w14:textId="77777777" w:rsidR="003929DA" w:rsidRPr="00CC76C4" w:rsidRDefault="003929DA">
      <w:pPr>
        <w:rPr>
          <w:lang w:val="el-GR"/>
        </w:rPr>
      </w:pPr>
      <w:r w:rsidRPr="0076749E">
        <w:rPr>
          <w:lang w:val="el-GR"/>
        </w:rPr>
        <w:t xml:space="preserve">Τα έγγραφα της παρούσας </w:t>
      </w:r>
      <w:r w:rsidRPr="00CC76C4">
        <w:rPr>
          <w:lang w:val="el-GR"/>
        </w:rPr>
        <w:t>διαδικασίας σύναψης,</w:t>
      </w:r>
      <w:r w:rsidRPr="00CC76C4">
        <w:rPr>
          <w:rStyle w:val="FootnoteReference2"/>
          <w:lang w:val="el-GR"/>
        </w:rPr>
        <w:footnoteReference w:id="26"/>
      </w:r>
      <w:r w:rsidRPr="00CC76C4">
        <w:rPr>
          <w:lang w:val="el-GR"/>
        </w:rPr>
        <w:t xml:space="preserve">  είναι τα ακόλουθα:</w:t>
      </w:r>
    </w:p>
    <w:p w14:paraId="303E13ED" w14:textId="77777777" w:rsidR="00B63FC9" w:rsidRPr="00CC76C4" w:rsidRDefault="003929DA" w:rsidP="00007529">
      <w:pPr>
        <w:numPr>
          <w:ilvl w:val="0"/>
          <w:numId w:val="6"/>
        </w:numPr>
        <w:spacing w:after="40"/>
        <w:ind w:left="567" w:hanging="425"/>
        <w:rPr>
          <w:lang w:val="el-GR"/>
        </w:rPr>
      </w:pPr>
      <w:r w:rsidRPr="00CC76C4">
        <w:rPr>
          <w:lang w:val="el-GR"/>
        </w:rPr>
        <w:t xml:space="preserve">η με αρ. </w:t>
      </w:r>
      <w:r w:rsidRPr="004F5BDA">
        <w:rPr>
          <w:highlight w:val="yellow"/>
          <w:lang w:val="el-GR"/>
        </w:rPr>
        <w:t>……….</w:t>
      </w:r>
      <w:r w:rsidRPr="00CC76C4">
        <w:rPr>
          <w:lang w:val="el-GR"/>
        </w:rPr>
        <w:t xml:space="preserve"> Προκήρυξη</w:t>
      </w:r>
      <w:r w:rsidRPr="00CC76C4">
        <w:rPr>
          <w:rStyle w:val="FootnoteReference2"/>
          <w:lang w:val="el-GR"/>
        </w:rPr>
        <w:footnoteReference w:id="27"/>
      </w:r>
      <w:r w:rsidR="004F5BDA">
        <w:rPr>
          <w:lang w:val="el-GR"/>
        </w:rPr>
        <w:t xml:space="preserve"> της Σύμβασης </w:t>
      </w:r>
      <w:r w:rsidR="004F5BDA" w:rsidRPr="004F5BDA">
        <w:rPr>
          <w:highlight w:val="yellow"/>
          <w:lang w:val="el-GR"/>
        </w:rPr>
        <w:t>(ΑΔΑΜ: ………….)</w:t>
      </w:r>
      <w:r w:rsidRPr="004F5BDA">
        <w:rPr>
          <w:highlight w:val="yellow"/>
          <w:lang w:val="el-GR"/>
        </w:rPr>
        <w:t>,</w:t>
      </w:r>
      <w:r w:rsidRPr="00CC76C4">
        <w:rPr>
          <w:lang w:val="el-GR"/>
        </w:rPr>
        <w:t xml:space="preserve"> όπως αυτή </w:t>
      </w:r>
      <w:r w:rsidR="004F5BDA">
        <w:rPr>
          <w:lang w:val="el-GR"/>
        </w:rPr>
        <w:t>δημοσιεύεται στην Επίσημη Εφημερίδα της Ευρωπαϊκής Ένωσης,</w:t>
      </w:r>
    </w:p>
    <w:p w14:paraId="588F2CBC" w14:textId="77777777" w:rsidR="00D6713A" w:rsidRPr="00CC76C4" w:rsidRDefault="003929DA" w:rsidP="00007529">
      <w:pPr>
        <w:numPr>
          <w:ilvl w:val="0"/>
          <w:numId w:val="6"/>
        </w:numPr>
        <w:ind w:left="567" w:hanging="425"/>
        <w:rPr>
          <w:lang w:val="el-GR"/>
        </w:rPr>
      </w:pPr>
      <w:r w:rsidRPr="00CC76C4">
        <w:rPr>
          <w:lang w:val="el-GR"/>
        </w:rPr>
        <w:t>το  Ευρωπαϊκό</w:t>
      </w:r>
      <w:r w:rsidR="00196C82">
        <w:rPr>
          <w:lang w:val="el-GR"/>
        </w:rPr>
        <w:t xml:space="preserve"> Ενιαίο Έγγραφο Σύμβασης [ΕΕΕΣ],</w:t>
      </w:r>
    </w:p>
    <w:p w14:paraId="07B406A3" w14:textId="77777777" w:rsidR="00B63FC9" w:rsidRPr="004F5BDA" w:rsidRDefault="0074788C" w:rsidP="00007529">
      <w:pPr>
        <w:numPr>
          <w:ilvl w:val="0"/>
          <w:numId w:val="6"/>
        </w:numPr>
        <w:ind w:left="567" w:hanging="425"/>
        <w:rPr>
          <w:lang w:val="el-GR"/>
        </w:rPr>
      </w:pPr>
      <w:r w:rsidRPr="00CC76C4">
        <w:rPr>
          <w:lang w:val="el-GR"/>
        </w:rPr>
        <w:t xml:space="preserve">η </w:t>
      </w:r>
      <w:r w:rsidR="003929DA" w:rsidRPr="00CC76C4">
        <w:rPr>
          <w:lang w:val="el-GR"/>
        </w:rPr>
        <w:t xml:space="preserve">παρούσα διακήρυξη </w:t>
      </w:r>
      <w:r w:rsidR="003929DA" w:rsidRPr="00CC76C4">
        <w:rPr>
          <w:kern w:val="1"/>
          <w:lang w:val="el-GR"/>
        </w:rPr>
        <w:t>και τα παραρτήματ</w:t>
      </w:r>
      <w:r w:rsidR="004F5BDA">
        <w:rPr>
          <w:kern w:val="1"/>
          <w:lang w:val="el-GR"/>
        </w:rPr>
        <w:t>α που αποτελούν αναπόσπαστο μέρος αυτής</w:t>
      </w:r>
      <w:r w:rsidR="00196C82">
        <w:rPr>
          <w:kern w:val="1"/>
          <w:lang w:val="el-GR"/>
        </w:rPr>
        <w:t>,</w:t>
      </w:r>
    </w:p>
    <w:p w14:paraId="206F42A1" w14:textId="77777777" w:rsidR="004F5BDA" w:rsidRDefault="004F5BDA" w:rsidP="004F5BDA">
      <w:pPr>
        <w:ind w:left="567"/>
        <w:rPr>
          <w:kern w:val="1"/>
          <w:lang w:val="el-GR"/>
        </w:rPr>
      </w:pPr>
    </w:p>
    <w:tbl>
      <w:tblPr>
        <w:tblStyle w:val="aff2"/>
        <w:tblW w:w="0" w:type="auto"/>
        <w:tblInd w:w="567" w:type="dxa"/>
        <w:tblLook w:val="04A0" w:firstRow="1" w:lastRow="0" w:firstColumn="1" w:lastColumn="0" w:noHBand="0" w:noVBand="1"/>
      </w:tblPr>
      <w:tblGrid>
        <w:gridCol w:w="2205"/>
        <w:gridCol w:w="6856"/>
      </w:tblGrid>
      <w:tr w:rsidR="004F5BDA" w:rsidRPr="007B0787" w14:paraId="02B89C6A" w14:textId="77777777" w:rsidTr="001769F0">
        <w:tc>
          <w:tcPr>
            <w:tcW w:w="2235" w:type="dxa"/>
            <w:vAlign w:val="center"/>
          </w:tcPr>
          <w:p w14:paraId="675BE2CB" w14:textId="77777777" w:rsidR="004F5BDA" w:rsidRPr="005C304A" w:rsidRDefault="004F5BDA" w:rsidP="001769F0">
            <w:pPr>
              <w:rPr>
                <w:lang w:val="el-GR"/>
              </w:rPr>
            </w:pPr>
            <w:r w:rsidRPr="005C304A">
              <w:rPr>
                <w:lang w:val="el-GR"/>
              </w:rPr>
              <w:t>ΠΑΡΑΡΤΗΜΑ Ι</w:t>
            </w:r>
          </w:p>
        </w:tc>
        <w:tc>
          <w:tcPr>
            <w:tcW w:w="7052" w:type="dxa"/>
            <w:vAlign w:val="center"/>
          </w:tcPr>
          <w:p w14:paraId="4B186A73" w14:textId="77777777" w:rsidR="004F5BDA" w:rsidRPr="001769F0" w:rsidRDefault="004F5BDA" w:rsidP="001769F0">
            <w:pPr>
              <w:rPr>
                <w:rFonts w:asciiTheme="minorHAnsi" w:hAnsiTheme="minorHAnsi" w:cstheme="minorHAnsi"/>
                <w:szCs w:val="22"/>
                <w:lang w:val="el-GR"/>
              </w:rPr>
            </w:pPr>
            <w:r w:rsidRPr="001769F0">
              <w:rPr>
                <w:rFonts w:asciiTheme="minorHAnsi" w:hAnsiTheme="minorHAnsi" w:cstheme="minorHAnsi"/>
                <w:szCs w:val="22"/>
                <w:lang w:val="el-GR"/>
              </w:rPr>
              <w:t>ΑΝΑΛΥΤΙΚΗ ΠΕΡΙΓΡΑΦΗ ΦΥΣΙΚΟΥ ΚΑΙ ΟΙΚΟΝΟΜΙΚΟΥ ΑΝΤΙΚΕΙΜΕΝΟΥ  ΤΗΣ ΣΥΜΒΑΣΗΣ</w:t>
            </w:r>
          </w:p>
        </w:tc>
      </w:tr>
      <w:tr w:rsidR="004F5BDA" w:rsidRPr="007B0787" w14:paraId="4C89C5AA" w14:textId="77777777" w:rsidTr="001769F0">
        <w:tc>
          <w:tcPr>
            <w:tcW w:w="2235" w:type="dxa"/>
            <w:vAlign w:val="center"/>
          </w:tcPr>
          <w:p w14:paraId="7F5551CA" w14:textId="77777777" w:rsidR="004F5BDA" w:rsidRPr="005C304A" w:rsidRDefault="004F5BDA" w:rsidP="001769F0">
            <w:pPr>
              <w:rPr>
                <w:lang w:val="el-GR"/>
              </w:rPr>
            </w:pPr>
            <w:r w:rsidRPr="005C304A">
              <w:rPr>
                <w:lang w:val="el-GR"/>
              </w:rPr>
              <w:t>ΠΑΡΑΡΤΗΜΑ ΙΙ</w:t>
            </w:r>
          </w:p>
        </w:tc>
        <w:tc>
          <w:tcPr>
            <w:tcW w:w="7052" w:type="dxa"/>
            <w:vAlign w:val="center"/>
          </w:tcPr>
          <w:p w14:paraId="072FB6F0" w14:textId="77777777" w:rsidR="004F5BDA" w:rsidRPr="001769F0" w:rsidRDefault="001769F0" w:rsidP="001769F0">
            <w:pPr>
              <w:rPr>
                <w:rFonts w:asciiTheme="minorHAnsi" w:hAnsiTheme="minorHAnsi" w:cstheme="minorHAnsi"/>
                <w:szCs w:val="22"/>
                <w:lang w:val="el-GR"/>
              </w:rPr>
            </w:pPr>
            <w:r w:rsidRPr="001769F0">
              <w:rPr>
                <w:rFonts w:asciiTheme="minorHAnsi" w:hAnsiTheme="minorHAnsi" w:cstheme="minorHAnsi"/>
                <w:szCs w:val="22"/>
                <w:lang w:val="el-GR"/>
              </w:rPr>
              <w:t>Ειδική Συγγραφή Υποχρεώσεων : Τεχνικές προδιαγραφές ανά είδος Επισιτιστικής Βοήθειας &amp; Βασικής Υλικής Συνδρομής</w:t>
            </w:r>
          </w:p>
        </w:tc>
      </w:tr>
      <w:tr w:rsidR="004F5BDA" w:rsidRPr="007B0787" w14:paraId="51D46ECF" w14:textId="77777777" w:rsidTr="001769F0">
        <w:tc>
          <w:tcPr>
            <w:tcW w:w="2235" w:type="dxa"/>
            <w:vAlign w:val="center"/>
          </w:tcPr>
          <w:p w14:paraId="5C70F89A" w14:textId="77777777" w:rsidR="004F5BDA" w:rsidRPr="005C304A" w:rsidRDefault="004F5BDA" w:rsidP="001769F0">
            <w:pPr>
              <w:rPr>
                <w:lang w:val="el-GR"/>
              </w:rPr>
            </w:pPr>
            <w:r w:rsidRPr="005C304A">
              <w:rPr>
                <w:lang w:val="el-GR"/>
              </w:rPr>
              <w:t>ΠΑΡΑΡΤΗΜΑ ΙΙΙ</w:t>
            </w:r>
          </w:p>
        </w:tc>
        <w:tc>
          <w:tcPr>
            <w:tcW w:w="7052" w:type="dxa"/>
            <w:vAlign w:val="center"/>
          </w:tcPr>
          <w:p w14:paraId="74FE10B9" w14:textId="77777777" w:rsidR="004F5BDA" w:rsidRPr="004F5BDA" w:rsidRDefault="004F5BDA" w:rsidP="001769F0">
            <w:pPr>
              <w:rPr>
                <w:rFonts w:asciiTheme="minorHAnsi" w:hAnsiTheme="minorHAnsi" w:cstheme="minorHAnsi"/>
                <w:szCs w:val="22"/>
                <w:lang w:val="el-GR"/>
              </w:rPr>
            </w:pPr>
            <w:r w:rsidRPr="004F5BDA">
              <w:rPr>
                <w:rFonts w:asciiTheme="minorHAnsi" w:hAnsiTheme="minorHAnsi" w:cstheme="minorHAnsi"/>
                <w:szCs w:val="22"/>
                <w:lang w:val="el-GR"/>
              </w:rPr>
              <w:t>ΕΥΡΩΠΑΪΚΟ ΕΝΙΑΙΟ ΕΓΓΡΑΦΟ ΣΥΜΒΑΣΗΣ (Ε.Ε.Ε.Σ.)</w:t>
            </w:r>
          </w:p>
        </w:tc>
      </w:tr>
      <w:tr w:rsidR="004F5BDA" w:rsidRPr="007B0787" w14:paraId="1565BAAC" w14:textId="77777777" w:rsidTr="001769F0">
        <w:tc>
          <w:tcPr>
            <w:tcW w:w="2235" w:type="dxa"/>
            <w:vAlign w:val="center"/>
          </w:tcPr>
          <w:p w14:paraId="5DABE0BA" w14:textId="77777777" w:rsidR="004F5BDA" w:rsidRPr="005C304A" w:rsidRDefault="001769F0" w:rsidP="001769F0">
            <w:pPr>
              <w:rPr>
                <w:rFonts w:asciiTheme="minorHAnsi" w:hAnsiTheme="minorHAnsi" w:cstheme="minorHAnsi"/>
                <w:szCs w:val="22"/>
                <w:lang w:val="el-GR"/>
              </w:rPr>
            </w:pPr>
            <w:r w:rsidRPr="005C304A">
              <w:rPr>
                <w:rFonts w:asciiTheme="minorHAnsi" w:hAnsiTheme="minorHAnsi" w:cstheme="minorHAnsi"/>
                <w:szCs w:val="22"/>
                <w:lang w:val="el-GR"/>
              </w:rPr>
              <w:t>ΠΑΡΑΡΤΗΜΑ ΙV</w:t>
            </w:r>
          </w:p>
        </w:tc>
        <w:tc>
          <w:tcPr>
            <w:tcW w:w="7052" w:type="dxa"/>
            <w:vAlign w:val="center"/>
          </w:tcPr>
          <w:p w14:paraId="25D91E22" w14:textId="77777777" w:rsidR="004F5BDA" w:rsidRPr="001769F0" w:rsidRDefault="00BF4D47" w:rsidP="001769F0">
            <w:pPr>
              <w:rPr>
                <w:rFonts w:asciiTheme="minorHAnsi" w:hAnsiTheme="minorHAnsi" w:cstheme="minorHAnsi"/>
                <w:szCs w:val="22"/>
                <w:lang w:val="el-GR"/>
              </w:rPr>
            </w:pPr>
            <w:r w:rsidRPr="001769F0">
              <w:rPr>
                <w:rFonts w:asciiTheme="minorHAnsi" w:hAnsiTheme="minorHAnsi" w:cstheme="minorHAnsi"/>
                <w:szCs w:val="22"/>
                <w:lang w:val="el-GR"/>
              </w:rPr>
              <w:t xml:space="preserve">ΆΛΛΕΣ ΔΗΛΩΣΕΙΣ </w:t>
            </w:r>
            <w:r w:rsidR="001769F0" w:rsidRPr="001769F0">
              <w:rPr>
                <w:rFonts w:asciiTheme="minorHAnsi" w:hAnsiTheme="minorHAnsi" w:cstheme="minorHAnsi"/>
                <w:szCs w:val="22"/>
                <w:lang w:val="el-GR"/>
              </w:rPr>
              <w:t>(Υ.Δ. περί μη ρωσικής εμπλοκής)</w:t>
            </w:r>
          </w:p>
        </w:tc>
      </w:tr>
      <w:tr w:rsidR="004F5BDA" w:rsidRPr="001769F0" w14:paraId="3B004CBE" w14:textId="77777777" w:rsidTr="001769F0">
        <w:tc>
          <w:tcPr>
            <w:tcW w:w="2235" w:type="dxa"/>
            <w:vAlign w:val="center"/>
          </w:tcPr>
          <w:p w14:paraId="7AB7146C" w14:textId="77777777" w:rsidR="004F5BDA" w:rsidRPr="005C304A" w:rsidRDefault="001769F0" w:rsidP="001769F0">
            <w:pPr>
              <w:rPr>
                <w:lang w:val="el-GR"/>
              </w:rPr>
            </w:pPr>
            <w:r w:rsidRPr="005C304A">
              <w:rPr>
                <w:lang w:val="el-GR"/>
              </w:rPr>
              <w:t xml:space="preserve">ΠΑΡΑΡΤΗΜΑ </w:t>
            </w:r>
            <w:r w:rsidRPr="005C304A">
              <w:rPr>
                <w:lang w:val="en-US"/>
              </w:rPr>
              <w:t>V</w:t>
            </w:r>
          </w:p>
        </w:tc>
        <w:tc>
          <w:tcPr>
            <w:tcW w:w="7052" w:type="dxa"/>
            <w:vAlign w:val="center"/>
          </w:tcPr>
          <w:p w14:paraId="5C977F6C" w14:textId="77777777" w:rsidR="004F5BDA" w:rsidRDefault="001769F0" w:rsidP="001769F0">
            <w:pPr>
              <w:rPr>
                <w:lang w:val="el-GR"/>
              </w:rPr>
            </w:pPr>
            <w:r w:rsidRPr="001769F0">
              <w:rPr>
                <w:lang w:val="el-GR"/>
              </w:rPr>
              <w:t>ΥΠΟΔΕΙΓΜΑ ΟΙΚΟΝΟΜΙΚΗΣ ΠΡΟΣΦΟΡΑΣ</w:t>
            </w:r>
            <w:r w:rsidRPr="001769F0">
              <w:rPr>
                <w:lang w:val="el-GR"/>
              </w:rPr>
              <w:tab/>
            </w:r>
          </w:p>
        </w:tc>
      </w:tr>
      <w:tr w:rsidR="004F5BDA" w14:paraId="753E8860" w14:textId="77777777" w:rsidTr="001769F0">
        <w:tc>
          <w:tcPr>
            <w:tcW w:w="2235" w:type="dxa"/>
            <w:vAlign w:val="center"/>
          </w:tcPr>
          <w:p w14:paraId="158CEE31" w14:textId="77777777" w:rsidR="004F5BDA" w:rsidRPr="005C304A" w:rsidRDefault="001769F0" w:rsidP="001769F0">
            <w:pPr>
              <w:rPr>
                <w:lang w:val="el-GR"/>
              </w:rPr>
            </w:pPr>
            <w:r w:rsidRPr="005C304A">
              <w:rPr>
                <w:lang w:val="el-GR"/>
              </w:rPr>
              <w:t xml:space="preserve">ΠΑΡΑΡΤΗΜΑ </w:t>
            </w:r>
            <w:r w:rsidRPr="005C304A">
              <w:rPr>
                <w:lang w:val="en-US"/>
              </w:rPr>
              <w:t>VI</w:t>
            </w:r>
          </w:p>
        </w:tc>
        <w:tc>
          <w:tcPr>
            <w:tcW w:w="7052" w:type="dxa"/>
            <w:vAlign w:val="center"/>
          </w:tcPr>
          <w:p w14:paraId="5A9A871F" w14:textId="77777777" w:rsidR="004F5BDA" w:rsidRPr="001769F0" w:rsidRDefault="001769F0" w:rsidP="001769F0">
            <w:pPr>
              <w:rPr>
                <w:lang w:val="en-US"/>
              </w:rPr>
            </w:pPr>
            <w:r w:rsidRPr="001769F0">
              <w:rPr>
                <w:lang w:val="el-GR"/>
              </w:rPr>
              <w:t>ΥΠΟΔΕΙΓΜΑΤΑ ΕΓΓΥΗΤΙ</w:t>
            </w:r>
            <w:r>
              <w:rPr>
                <w:lang w:val="el-GR"/>
              </w:rPr>
              <w:t>ΚΩΝ ΕΠΙΣΤΟΛΩΝ</w:t>
            </w:r>
            <w:r>
              <w:rPr>
                <w:lang w:val="el-GR"/>
              </w:rPr>
              <w:tab/>
            </w:r>
          </w:p>
        </w:tc>
      </w:tr>
      <w:tr w:rsidR="004F5BDA" w:rsidRPr="007B0787" w14:paraId="3BDFE964" w14:textId="77777777" w:rsidTr="001769F0">
        <w:tc>
          <w:tcPr>
            <w:tcW w:w="2235" w:type="dxa"/>
            <w:vAlign w:val="center"/>
          </w:tcPr>
          <w:p w14:paraId="7B02BC17" w14:textId="77777777" w:rsidR="004F5BDA" w:rsidRPr="005C304A" w:rsidRDefault="001769F0" w:rsidP="001769F0">
            <w:pPr>
              <w:rPr>
                <w:lang w:val="el-GR"/>
              </w:rPr>
            </w:pPr>
            <w:r w:rsidRPr="005C304A">
              <w:rPr>
                <w:lang w:val="el-GR"/>
              </w:rPr>
              <w:t xml:space="preserve">ΠΑΡΑΡΤΗΜΑ </w:t>
            </w:r>
            <w:r w:rsidRPr="005C304A">
              <w:rPr>
                <w:lang w:val="en-US"/>
              </w:rPr>
              <w:t>VII</w:t>
            </w:r>
          </w:p>
        </w:tc>
        <w:tc>
          <w:tcPr>
            <w:tcW w:w="7052" w:type="dxa"/>
            <w:vAlign w:val="center"/>
          </w:tcPr>
          <w:p w14:paraId="32F6A9E1" w14:textId="77777777" w:rsidR="004F5BDA" w:rsidRDefault="001769F0" w:rsidP="001769F0">
            <w:pPr>
              <w:rPr>
                <w:lang w:val="el-GR"/>
              </w:rPr>
            </w:pPr>
            <w:r w:rsidRPr="001769F0">
              <w:rPr>
                <w:lang w:val="el-GR"/>
              </w:rPr>
              <w:t>ΕΝΗΜΕΡΩΣΗ ΦΥΣΙΚΩΝ ΠΡΟΣΩΠΩΝ ΓΙΑ ΤΗΝ ΕΠΕΞΕΡΓΑΣΙΑ ΠΡΟΣΩΠΙΚΩΝ ΔΕΔΟΜΕΝΩΝ</w:t>
            </w:r>
          </w:p>
        </w:tc>
      </w:tr>
      <w:tr w:rsidR="001769F0" w14:paraId="61B588CD" w14:textId="77777777" w:rsidTr="001769F0">
        <w:tc>
          <w:tcPr>
            <w:tcW w:w="2235" w:type="dxa"/>
            <w:vAlign w:val="center"/>
          </w:tcPr>
          <w:p w14:paraId="18097434" w14:textId="77777777" w:rsidR="001769F0" w:rsidRPr="005C304A" w:rsidRDefault="001769F0" w:rsidP="001769F0">
            <w:pPr>
              <w:rPr>
                <w:lang w:val="el-GR"/>
              </w:rPr>
            </w:pPr>
            <w:r w:rsidRPr="005C304A">
              <w:rPr>
                <w:lang w:val="el-GR"/>
              </w:rPr>
              <w:t xml:space="preserve">ΠΑΡΑΡΤΗΜΑ </w:t>
            </w:r>
            <w:r w:rsidRPr="005C304A">
              <w:rPr>
                <w:lang w:val="en-US"/>
              </w:rPr>
              <w:t>VIII</w:t>
            </w:r>
          </w:p>
        </w:tc>
        <w:tc>
          <w:tcPr>
            <w:tcW w:w="7052" w:type="dxa"/>
            <w:vAlign w:val="center"/>
          </w:tcPr>
          <w:p w14:paraId="3DBB9E52" w14:textId="77777777" w:rsidR="001769F0" w:rsidRDefault="001769F0" w:rsidP="001769F0">
            <w:pPr>
              <w:rPr>
                <w:lang w:val="el-GR"/>
              </w:rPr>
            </w:pPr>
            <w:r w:rsidRPr="001769F0">
              <w:rPr>
                <w:lang w:val="el-GR"/>
              </w:rPr>
              <w:t>ΣΧΕΔΙΟ ΣΥΜΒΑΣΗΣ</w:t>
            </w:r>
          </w:p>
        </w:tc>
      </w:tr>
      <w:tr w:rsidR="001769F0" w:rsidRPr="001769F0" w14:paraId="69AA4183" w14:textId="77777777" w:rsidTr="001769F0">
        <w:tc>
          <w:tcPr>
            <w:tcW w:w="2235" w:type="dxa"/>
            <w:vAlign w:val="center"/>
          </w:tcPr>
          <w:p w14:paraId="0C4E1896" w14:textId="77777777" w:rsidR="001769F0" w:rsidRPr="005C304A" w:rsidRDefault="001769F0" w:rsidP="001769F0">
            <w:pPr>
              <w:rPr>
                <w:lang w:val="el-GR"/>
              </w:rPr>
            </w:pPr>
            <w:r w:rsidRPr="005C304A">
              <w:rPr>
                <w:lang w:val="el-GR"/>
              </w:rPr>
              <w:t xml:space="preserve">ΠΑΡΑΡΤΗΜΑ </w:t>
            </w:r>
            <w:r w:rsidRPr="005C304A">
              <w:rPr>
                <w:lang w:val="en-US"/>
              </w:rPr>
              <w:t>IX</w:t>
            </w:r>
          </w:p>
        </w:tc>
        <w:tc>
          <w:tcPr>
            <w:tcW w:w="7052" w:type="dxa"/>
            <w:vAlign w:val="center"/>
          </w:tcPr>
          <w:p w14:paraId="2B11EC7D" w14:textId="77777777" w:rsidR="001769F0" w:rsidRDefault="001769F0" w:rsidP="001769F0">
            <w:pPr>
              <w:rPr>
                <w:lang w:val="el-GR"/>
              </w:rPr>
            </w:pPr>
            <w:r w:rsidRPr="001769F0">
              <w:rPr>
                <w:lang w:val="el-GR"/>
              </w:rPr>
              <w:t xml:space="preserve">ΡΗΤΡΑ ΑΚΕΡΑΙΟΤΗΤΑΣ </w:t>
            </w:r>
          </w:p>
        </w:tc>
      </w:tr>
    </w:tbl>
    <w:p w14:paraId="43A03115" w14:textId="77777777" w:rsidR="00FE4551" w:rsidRPr="001769F0" w:rsidRDefault="00FE4551" w:rsidP="00FE4551">
      <w:pPr>
        <w:ind w:left="502"/>
        <w:rPr>
          <w:lang w:val="el-GR"/>
        </w:rPr>
      </w:pPr>
    </w:p>
    <w:p w14:paraId="7387BB15" w14:textId="77777777" w:rsidR="00FE4551" w:rsidRDefault="00FE4551" w:rsidP="00007529">
      <w:pPr>
        <w:numPr>
          <w:ilvl w:val="0"/>
          <w:numId w:val="6"/>
        </w:numPr>
        <w:ind w:left="567" w:hanging="425"/>
        <w:rPr>
          <w:rFonts w:cstheme="minorHAnsi"/>
          <w:lang w:val="el-GR"/>
        </w:rPr>
      </w:pPr>
      <w:r w:rsidRPr="00AD0F0E">
        <w:rPr>
          <w:rFonts w:cstheme="minorHAnsi"/>
          <w:iCs/>
          <w:kern w:val="1"/>
          <w:lang w:val="el-GR"/>
        </w:rPr>
        <w:t xml:space="preserve">οι </w:t>
      </w:r>
      <w:r w:rsidRPr="00AD0F0E">
        <w:rPr>
          <w:rFonts w:eastAsia="Calibri" w:cstheme="minorHAnsi"/>
          <w:iCs/>
          <w:lang w:val="el-GR"/>
        </w:rPr>
        <w:t>σ</w:t>
      </w:r>
      <w:r w:rsidRPr="00AD0F0E">
        <w:rPr>
          <w:rFonts w:cstheme="minorHAnsi"/>
          <w:iCs/>
          <w:lang w:val="el-GR"/>
        </w:rPr>
        <w:t>υμπ</w:t>
      </w:r>
      <w:r w:rsidRPr="00AD0F0E">
        <w:rPr>
          <w:rFonts w:cstheme="minorHAnsi"/>
          <w:lang w:val="el-GR"/>
        </w:rPr>
        <w:t xml:space="preserve">ληρωματικές πληροφορίες που τυχόν παρέχονται στο πλαίσιο της διαδικασίας, ιδίως σχετικά με τις προδιαγραφές και τα </w:t>
      </w:r>
      <w:r w:rsidRPr="00FE4551">
        <w:rPr>
          <w:lang w:val="el-GR"/>
        </w:rPr>
        <w:t>σχετικά</w:t>
      </w:r>
      <w:r>
        <w:rPr>
          <w:rFonts w:cstheme="minorHAnsi"/>
          <w:lang w:val="el-GR"/>
        </w:rPr>
        <w:t xml:space="preserve"> δικαιολογητικά,</w:t>
      </w:r>
    </w:p>
    <w:p w14:paraId="39210745" w14:textId="77777777" w:rsidR="00FE4551" w:rsidRPr="002164CB" w:rsidRDefault="00FE4551" w:rsidP="00007529">
      <w:pPr>
        <w:numPr>
          <w:ilvl w:val="0"/>
          <w:numId w:val="6"/>
        </w:numPr>
        <w:rPr>
          <w:lang w:val="el-GR"/>
        </w:rPr>
      </w:pPr>
      <w:bookmarkStart w:id="24" w:name="_Hlk159794559"/>
      <w:r w:rsidRPr="002164CB">
        <w:rPr>
          <w:lang w:val="el-GR"/>
        </w:rPr>
        <w:t xml:space="preserve">το σχέδιο της </w:t>
      </w:r>
      <w:r>
        <w:rPr>
          <w:lang w:val="el-GR"/>
        </w:rPr>
        <w:t>σύμβασης</w:t>
      </w:r>
      <w:r w:rsidRPr="002164CB">
        <w:rPr>
          <w:lang w:val="el-GR"/>
        </w:rPr>
        <w:t xml:space="preserve"> με τα Παραρτήματά της.</w:t>
      </w:r>
    </w:p>
    <w:p w14:paraId="4320B89C" w14:textId="77777777" w:rsidR="003929DA" w:rsidRDefault="003929DA" w:rsidP="00CC76C4">
      <w:pPr>
        <w:pStyle w:val="3"/>
        <w:rPr>
          <w:lang w:val="el-GR"/>
        </w:rPr>
      </w:pPr>
      <w:bookmarkStart w:id="25" w:name="_Toc203742233"/>
      <w:bookmarkEnd w:id="24"/>
      <w:r>
        <w:rPr>
          <w:lang w:val="el-GR"/>
        </w:rPr>
        <w:t>2.1.2</w:t>
      </w:r>
      <w:r>
        <w:rPr>
          <w:lang w:val="el-GR"/>
        </w:rPr>
        <w:tab/>
        <w:t>Επικοινωνία - Πρόσβαση στα έγγραφα της Σύμβασης</w:t>
      </w:r>
      <w:bookmarkEnd w:id="25"/>
    </w:p>
    <w:p w14:paraId="59570AA4" w14:textId="77777777" w:rsidR="003929DA" w:rsidRDefault="003929DA">
      <w:pPr>
        <w:rPr>
          <w:lang w:val="el-GR"/>
        </w:rPr>
      </w:pPr>
      <w:r>
        <w:rPr>
          <w:lang w:val="el-GR"/>
        </w:rPr>
        <w:t xml:space="preserve">Όλες οι επικοινωνίες σε σχέση με τα βασικά στοιχεία της διαδικασίας σύναψης της σύμβασης, καθώς και όλες οι ανταλλαγές πληροφοριών, ιδίως η ηλεκτρονική υποβολή, εκτελούνται με τη χρήση της πλατφόρμας </w:t>
      </w:r>
      <w:r>
        <w:rPr>
          <w:lang w:val="el-GR"/>
        </w:rPr>
        <w:lastRenderedPageBreak/>
        <w:t xml:space="preserve">του Εθνικού Συστήματος Ηλεκτρονικών Δημοσίων Συμβάσεων (ΕΣΗΔΗΣ), η οποία είναι προσβάσιμη μέσω της Διαδικτυακής </w:t>
      </w:r>
      <w:r w:rsidR="00352042">
        <w:rPr>
          <w:lang w:val="el-GR"/>
        </w:rPr>
        <w:t>Π</w:t>
      </w:r>
      <w:r>
        <w:rPr>
          <w:lang w:val="el-GR"/>
        </w:rPr>
        <w:t xml:space="preserve">ύλης </w:t>
      </w:r>
      <w:r w:rsidR="00352042">
        <w:rPr>
          <w:lang w:val="el-GR"/>
        </w:rPr>
        <w:t>(</w:t>
      </w:r>
      <w:r w:rsidR="00E55401">
        <w:rPr>
          <w:lang w:val="el-GR"/>
        </w:rPr>
        <w:fldChar w:fldCharType="begin"/>
      </w:r>
      <w:r w:rsidR="009F2596">
        <w:rPr>
          <w:lang w:val="el-GR"/>
        </w:rPr>
        <w:instrText xml:space="preserve"> HYPERLINK "http://www.promitheus.gov.gr)</w:instrText>
      </w:r>
      <w:r w:rsidR="009F2596">
        <w:rPr>
          <w:rStyle w:val="WW-FootnoteReference7"/>
          <w:lang w:val="el-GR"/>
        </w:rPr>
        <w:footnoteReference w:id="28"/>
      </w:r>
      <w:r w:rsidR="009F2596">
        <w:rPr>
          <w:lang w:val="el-GR"/>
        </w:rPr>
        <w:instrText xml:space="preserve">" </w:instrText>
      </w:r>
      <w:r w:rsidR="00E55401">
        <w:rPr>
          <w:lang w:val="el-GR"/>
        </w:rPr>
      </w:r>
      <w:r w:rsidR="00E55401">
        <w:rPr>
          <w:lang w:val="el-GR"/>
        </w:rPr>
        <w:fldChar w:fldCharType="separate"/>
      </w:r>
      <w:r w:rsidR="009F2596" w:rsidRPr="00D21F49">
        <w:rPr>
          <w:rStyle w:val="-"/>
          <w:lang w:val="el-GR"/>
        </w:rPr>
        <w:t>www.promitheus.gov.gr)</w:t>
      </w:r>
      <w:r w:rsidR="009F2596" w:rsidRPr="00D21F49">
        <w:rPr>
          <w:rStyle w:val="-"/>
          <w:vertAlign w:val="superscript"/>
          <w:lang w:val="el-GR"/>
        </w:rPr>
        <w:footnoteReference w:id="29"/>
      </w:r>
      <w:r w:rsidR="00E55401">
        <w:rPr>
          <w:lang w:val="el-GR"/>
        </w:rPr>
        <w:fldChar w:fldCharType="end"/>
      </w:r>
      <w:r>
        <w:rPr>
          <w:lang w:val="el-GR"/>
        </w:rPr>
        <w:t>.</w:t>
      </w:r>
    </w:p>
    <w:p w14:paraId="7B402AD6" w14:textId="77777777" w:rsidR="003929DA" w:rsidRDefault="003929DA">
      <w:pPr>
        <w:pStyle w:val="3"/>
        <w:rPr>
          <w:lang w:val="el-GR"/>
        </w:rPr>
      </w:pPr>
      <w:bookmarkStart w:id="26" w:name="_Toc203742234"/>
      <w:r>
        <w:rPr>
          <w:lang w:val="el-GR"/>
        </w:rPr>
        <w:t>2.1.3</w:t>
      </w:r>
      <w:r>
        <w:rPr>
          <w:lang w:val="el-GR"/>
        </w:rPr>
        <w:tab/>
        <w:t>Παροχή Διευκρινίσεων</w:t>
      </w:r>
      <w:bookmarkEnd w:id="26"/>
    </w:p>
    <w:p w14:paraId="67B85E35" w14:textId="77777777" w:rsidR="00DE2CF4" w:rsidRPr="005A0EC7" w:rsidRDefault="003929DA" w:rsidP="005A0EC7">
      <w:pPr>
        <w:pStyle w:val="Standard"/>
        <w:spacing w:line="276" w:lineRule="auto"/>
        <w:jc w:val="both"/>
        <w:rPr>
          <w:rFonts w:ascii="Calibri" w:eastAsia="Times New Roman" w:hAnsi="Calibri" w:cs="Calibri"/>
          <w:kern w:val="0"/>
          <w:sz w:val="22"/>
          <w:lang w:eastAsia="ar-SA" w:bidi="ar-SA"/>
        </w:rPr>
      </w:pPr>
      <w:r w:rsidRPr="005A0EC7">
        <w:rPr>
          <w:rFonts w:ascii="Calibri" w:eastAsia="Times New Roman" w:hAnsi="Calibri" w:cs="Calibri"/>
          <w:kern w:val="0"/>
          <w:sz w:val="22"/>
          <w:lang w:eastAsia="ar-SA" w:bidi="ar-SA"/>
        </w:rPr>
        <w:t xml:space="preserve">Τα σχετικά αιτήματα παροχής διευκρινίσεων υποβάλλονται ηλεκτρονικά,  το αργότερο </w:t>
      </w:r>
      <w:r w:rsidR="009F2596">
        <w:rPr>
          <w:rFonts w:ascii="Calibri" w:eastAsia="Times New Roman" w:hAnsi="Calibri" w:cs="Calibri"/>
          <w:kern w:val="0"/>
          <w:sz w:val="22"/>
          <w:lang w:eastAsia="ar-SA" w:bidi="ar-SA"/>
        </w:rPr>
        <w:t>δέκα (10)</w:t>
      </w:r>
      <w:r w:rsidRPr="005A0EC7">
        <w:rPr>
          <w:rFonts w:ascii="Calibri" w:eastAsia="Times New Roman" w:hAnsi="Calibri" w:cs="Calibri"/>
          <w:kern w:val="0"/>
          <w:sz w:val="22"/>
          <w:lang w:eastAsia="ar-SA" w:bidi="ar-SA"/>
        </w:rPr>
        <w:t xml:space="preserve"> ημέρες πριν την καταληκτική ημερομηνία υποβολής προσφορών και απαντώνται αντίστοιχα, στο πλαίσιο της παρούσας, στη σχετική ηλεκτρονική διαδικασία σύναψης δημόσιας σύμβασης στην πλατφόρμα του ΕΣΗΔΗΣ, η οποία είναι προσβάσιμη μέσω της </w:t>
      </w:r>
      <w:r w:rsidR="00352042" w:rsidRPr="005A0EC7">
        <w:rPr>
          <w:rFonts w:ascii="Calibri" w:eastAsia="Times New Roman" w:hAnsi="Calibri" w:cs="Calibri"/>
          <w:kern w:val="0"/>
          <w:sz w:val="22"/>
          <w:lang w:eastAsia="ar-SA" w:bidi="ar-SA"/>
        </w:rPr>
        <w:t>Δ</w:t>
      </w:r>
      <w:r w:rsidRPr="005A0EC7">
        <w:rPr>
          <w:rFonts w:ascii="Calibri" w:eastAsia="Times New Roman" w:hAnsi="Calibri" w:cs="Calibri"/>
          <w:kern w:val="0"/>
          <w:sz w:val="22"/>
          <w:lang w:eastAsia="ar-SA" w:bidi="ar-SA"/>
        </w:rPr>
        <w:t xml:space="preserve">ιαδικτυακής </w:t>
      </w:r>
      <w:r w:rsidR="00352042" w:rsidRPr="005A0EC7">
        <w:rPr>
          <w:rFonts w:ascii="Calibri" w:eastAsia="Times New Roman" w:hAnsi="Calibri" w:cs="Calibri"/>
          <w:kern w:val="0"/>
          <w:sz w:val="22"/>
          <w:lang w:eastAsia="ar-SA" w:bidi="ar-SA"/>
        </w:rPr>
        <w:t>Π</w:t>
      </w:r>
      <w:r w:rsidRPr="005A0EC7">
        <w:rPr>
          <w:rFonts w:ascii="Calibri" w:eastAsia="Times New Roman" w:hAnsi="Calibri" w:cs="Calibri"/>
          <w:kern w:val="0"/>
          <w:sz w:val="22"/>
          <w:lang w:eastAsia="ar-SA" w:bidi="ar-SA"/>
        </w:rPr>
        <w:t xml:space="preserve">ύλης </w:t>
      </w:r>
      <w:r w:rsidR="00352042" w:rsidRPr="005A0EC7">
        <w:rPr>
          <w:rFonts w:ascii="Calibri" w:eastAsia="Times New Roman" w:hAnsi="Calibri" w:cs="Calibri"/>
          <w:kern w:val="0"/>
          <w:sz w:val="22"/>
          <w:lang w:eastAsia="ar-SA" w:bidi="ar-SA"/>
        </w:rPr>
        <w:t>(</w:t>
      </w:r>
      <w:hyperlink r:id="rId9" w:history="1">
        <w:r w:rsidRPr="005A0EC7">
          <w:rPr>
            <w:rFonts w:ascii="Calibri" w:eastAsia="Times New Roman" w:hAnsi="Calibri" w:cs="Calibri"/>
            <w:kern w:val="0"/>
            <w:sz w:val="22"/>
            <w:lang w:eastAsia="ar-SA" w:bidi="ar-SA"/>
          </w:rPr>
          <w:t>www.promitheus.gov.gr</w:t>
        </w:r>
      </w:hyperlink>
      <w:r w:rsidR="00352042" w:rsidRPr="005A0EC7">
        <w:rPr>
          <w:rFonts w:ascii="Calibri" w:eastAsia="Times New Roman" w:hAnsi="Calibri" w:cs="Calibri"/>
          <w:kern w:val="0"/>
          <w:sz w:val="22"/>
          <w:lang w:eastAsia="ar-SA" w:bidi="ar-SA"/>
        </w:rPr>
        <w:t>)</w:t>
      </w:r>
      <w:r w:rsidRPr="005A0EC7">
        <w:rPr>
          <w:rFonts w:ascii="Calibri" w:eastAsia="Times New Roman" w:hAnsi="Calibri" w:cs="Calibri"/>
          <w:kern w:val="0"/>
          <w:sz w:val="22"/>
          <w:lang w:eastAsia="ar-SA" w:bidi="ar-SA"/>
        </w:rPr>
        <w:t>. Αιτήματα παροχής συμπληρωματικών πληροφοριών – διευκρινίσεων  υποβάλλονται από εγγεγραμμένους  στο σύστημα οικονομικούς φορείς, δηλαδή από εκείνους που διαθέτουν σχετικά</w:t>
      </w:r>
      <w:r w:rsidR="005E324B">
        <w:rPr>
          <w:rFonts w:ascii="Calibri" w:eastAsia="Times New Roman" w:hAnsi="Calibri" w:cs="Calibri"/>
          <w:kern w:val="0"/>
          <w:sz w:val="22"/>
          <w:lang w:eastAsia="ar-SA" w:bidi="ar-SA"/>
        </w:rPr>
        <w:t xml:space="preserve"> </w:t>
      </w:r>
      <w:r w:rsidRPr="005A0EC7">
        <w:rPr>
          <w:rFonts w:ascii="Calibri" w:eastAsia="Times New Roman" w:hAnsi="Calibri" w:cs="Calibri"/>
          <w:kern w:val="0"/>
          <w:sz w:val="22"/>
          <w:lang w:eastAsia="ar-SA" w:bidi="ar-SA"/>
        </w:rPr>
        <w:t xml:space="preserve">διαπιστευτήρια που τους έχουν χορηγηθεί (όνομα χρήστη και κωδικό πρόσβασης) </w:t>
      </w:r>
      <w:r w:rsidRPr="00D16BE7">
        <w:rPr>
          <w:rFonts w:ascii="Calibri" w:eastAsia="Times New Roman" w:hAnsi="Calibri" w:cs="Calibri"/>
          <w:kern w:val="0"/>
          <w:sz w:val="22"/>
          <w:lang w:eastAsia="ar-SA" w:bidi="ar-SA"/>
        </w:rPr>
        <w:t>και απαραίτητα το ηλεκτρονικό αρχείο με το κείμενο των ερωτημάτων είναι ηλεκτρονικά υπογεγραμμένο</w:t>
      </w:r>
      <w:r>
        <w:t xml:space="preserve">. </w:t>
      </w:r>
      <w:r w:rsidRPr="005A0EC7">
        <w:rPr>
          <w:rFonts w:ascii="Calibri" w:eastAsia="Times New Roman" w:hAnsi="Calibri" w:cs="Calibri"/>
          <w:kern w:val="0"/>
          <w:sz w:val="22"/>
          <w:lang w:eastAsia="ar-SA" w:bidi="ar-SA"/>
        </w:rPr>
        <w:t>Αιτήματα παροχής διευκριν</w:t>
      </w:r>
      <w:r w:rsidR="00F1735D">
        <w:rPr>
          <w:rFonts w:ascii="Calibri" w:eastAsia="Times New Roman" w:hAnsi="Calibri" w:cs="Calibri"/>
          <w:kern w:val="0"/>
          <w:sz w:val="22"/>
          <w:lang w:eastAsia="ar-SA" w:bidi="ar-SA"/>
        </w:rPr>
        <w:t>ί</w:t>
      </w:r>
      <w:r w:rsidRPr="005A0EC7">
        <w:rPr>
          <w:rFonts w:ascii="Calibri" w:eastAsia="Times New Roman" w:hAnsi="Calibri" w:cs="Calibri"/>
          <w:kern w:val="0"/>
          <w:sz w:val="22"/>
          <w:lang w:eastAsia="ar-SA" w:bidi="ar-SA"/>
        </w:rPr>
        <w:t xml:space="preserve">σεων που </w:t>
      </w:r>
      <w:r w:rsidR="00AD7834" w:rsidRPr="005A0EC7">
        <w:rPr>
          <w:rFonts w:ascii="Calibri" w:eastAsia="Times New Roman" w:hAnsi="Calibri" w:cs="Calibri"/>
          <w:kern w:val="0"/>
          <w:sz w:val="22"/>
          <w:lang w:eastAsia="ar-SA" w:bidi="ar-SA"/>
        </w:rPr>
        <w:t xml:space="preserve">είτε </w:t>
      </w:r>
      <w:r w:rsidRPr="005A0EC7">
        <w:rPr>
          <w:rFonts w:ascii="Calibri" w:eastAsia="Times New Roman" w:hAnsi="Calibri" w:cs="Calibri"/>
          <w:kern w:val="0"/>
          <w:sz w:val="22"/>
          <w:lang w:eastAsia="ar-SA" w:bidi="ar-SA"/>
        </w:rPr>
        <w:t>υποβάλλονται με άλλο</w:t>
      </w:r>
      <w:r w:rsidR="00F1735D">
        <w:rPr>
          <w:rFonts w:ascii="Calibri" w:eastAsia="Times New Roman" w:hAnsi="Calibri" w:cs="Calibri"/>
          <w:kern w:val="0"/>
          <w:sz w:val="22"/>
          <w:lang w:eastAsia="ar-SA" w:bidi="ar-SA"/>
        </w:rPr>
        <w:t>ν</w:t>
      </w:r>
      <w:r w:rsidRPr="005A0EC7">
        <w:rPr>
          <w:rFonts w:ascii="Calibri" w:eastAsia="Times New Roman" w:hAnsi="Calibri" w:cs="Calibri"/>
          <w:kern w:val="0"/>
          <w:sz w:val="22"/>
          <w:lang w:eastAsia="ar-SA" w:bidi="ar-SA"/>
        </w:rPr>
        <w:t xml:space="preserve"> τρόπο</w:t>
      </w:r>
      <w:r w:rsidR="00F1735D">
        <w:rPr>
          <w:rFonts w:ascii="Calibri" w:eastAsia="Times New Roman" w:hAnsi="Calibri" w:cs="Calibri"/>
          <w:kern w:val="0"/>
          <w:sz w:val="22"/>
          <w:lang w:eastAsia="ar-SA" w:bidi="ar-SA"/>
        </w:rPr>
        <w:t>,</w:t>
      </w:r>
      <w:r w:rsidRPr="005A0EC7">
        <w:rPr>
          <w:rFonts w:ascii="Calibri" w:eastAsia="Times New Roman" w:hAnsi="Calibri" w:cs="Calibri"/>
          <w:kern w:val="0"/>
          <w:sz w:val="22"/>
          <w:lang w:eastAsia="ar-SA" w:bidi="ar-SA"/>
        </w:rPr>
        <w:t xml:space="preserve"> είτε το ηλεκτρονικό αρχείο που τα συνοδεύει δεν είναι ηλεκτρονικά υπογεγραμμένο, δεν εξετάζονται.</w:t>
      </w:r>
    </w:p>
    <w:p w14:paraId="27030ADF" w14:textId="77777777" w:rsidR="003929DA" w:rsidRDefault="003929DA">
      <w:pPr>
        <w:rPr>
          <w:lang w:val="el-GR"/>
        </w:rPr>
      </w:pPr>
      <w:r>
        <w:rPr>
          <w:lang w:val="el-GR"/>
        </w:rPr>
        <w:t>Η αναθέτουσα αρχή παρατείνει την προθεσμία παραλαβής των προσφορών, ούτως ώστε όλοι οι ενδιαφερόμενοι οικονομικοί φορείς να μπορούν να λάβουν γνώση όλων των αναγκαίων πληροφοριών για την κατάρτιση των προσφορών στις ακόλουθες περιπτώσεις:</w:t>
      </w:r>
    </w:p>
    <w:p w14:paraId="3AC4CAE7" w14:textId="77777777" w:rsidR="003929DA" w:rsidRDefault="003929DA">
      <w:pPr>
        <w:rPr>
          <w:lang w:val="el-GR"/>
        </w:rPr>
      </w:pPr>
      <w:r>
        <w:rPr>
          <w:lang w:val="el-GR"/>
        </w:rPr>
        <w:t xml:space="preserve">α) όταν, για οποιονδήποτε λόγο, πρόσθετες πληροφορίες, αν και ζητήθηκαν από τον οικονομικό φορέα έγκαιρα, δεν έχουν παρασχεθεί το αργότερο έξι (6) ημέρες πριν από την προθεσμία που ορίζεται για την παραλαβή των προσφορών, </w:t>
      </w:r>
    </w:p>
    <w:p w14:paraId="2AA8DB1B" w14:textId="77777777" w:rsidR="003929DA" w:rsidRDefault="003929DA" w:rsidP="00DE2CF4">
      <w:pPr>
        <w:rPr>
          <w:lang w:val="el-GR"/>
        </w:rPr>
      </w:pPr>
      <w:r>
        <w:rPr>
          <w:lang w:val="el-GR"/>
        </w:rPr>
        <w:t>β) όταν τα έγγραφα της σύμβασης υφίστανται σημαντικές αλλαγές</w:t>
      </w:r>
    </w:p>
    <w:p w14:paraId="2AEA76D2" w14:textId="77777777" w:rsidR="003929DA" w:rsidRDefault="003929DA">
      <w:pPr>
        <w:rPr>
          <w:lang w:val="el-GR"/>
        </w:rPr>
      </w:pPr>
      <w:r>
        <w:rPr>
          <w:lang w:val="el-GR"/>
        </w:rPr>
        <w:t>Η διάρκεια της παράτασης θα είναι ανάλογη με τη σπουδαιότητα των πληροφοριών ή των αλλαγών.</w:t>
      </w:r>
    </w:p>
    <w:p w14:paraId="7FDD3239" w14:textId="77777777" w:rsidR="00FE71B4" w:rsidRDefault="003929DA">
      <w:pPr>
        <w:rPr>
          <w:i/>
          <w:iCs/>
          <w:color w:val="5B9BD5"/>
          <w:lang w:val="el-GR"/>
        </w:rPr>
      </w:pPr>
      <w:r w:rsidRPr="00FE71B4">
        <w:rPr>
          <w:lang w:val="el-GR"/>
        </w:rPr>
        <w:t xml:space="preserve">Όταν οι πρόσθετες πληροφορίες δεν έχουν ζητηθεί έγκαιρα ή δεν έχουν σημασία για την προετοιμασία κατάλληλων προσφορών, </w:t>
      </w:r>
      <w:r w:rsidR="004608D2" w:rsidRPr="00FE71B4">
        <w:rPr>
          <w:lang w:val="el-GR"/>
        </w:rPr>
        <w:t>η</w:t>
      </w:r>
      <w:r w:rsidRPr="00FE71B4">
        <w:rPr>
          <w:lang w:val="el-GR"/>
        </w:rPr>
        <w:t xml:space="preserve"> παράταση </w:t>
      </w:r>
      <w:r w:rsidR="00FE71B4" w:rsidRPr="00FE71B4">
        <w:rPr>
          <w:lang w:val="el-GR"/>
        </w:rPr>
        <w:t xml:space="preserve">της προθεσμίας </w:t>
      </w:r>
      <w:r w:rsidR="004608D2" w:rsidRPr="00FE71B4">
        <w:rPr>
          <w:lang w:val="el-GR"/>
        </w:rPr>
        <w:t>εναπόκειται στη διακριτική ευχέρεια της αναθέτουσας αρχής</w:t>
      </w:r>
      <w:r w:rsidRPr="00FE71B4">
        <w:rPr>
          <w:rStyle w:val="WW-FootnoteReference7"/>
          <w:lang w:val="el-GR"/>
        </w:rPr>
        <w:footnoteReference w:id="30"/>
      </w:r>
      <w:r w:rsidRPr="00FE71B4">
        <w:rPr>
          <w:color w:val="0070C0"/>
          <w:lang w:val="el-GR"/>
        </w:rPr>
        <w:t>.</w:t>
      </w:r>
    </w:p>
    <w:p w14:paraId="63DCB00A" w14:textId="7283624E" w:rsidR="00603B93" w:rsidRPr="00945A48" w:rsidRDefault="00603B93" w:rsidP="00603B93">
      <w:pPr>
        <w:rPr>
          <w:lang w:val="el-GR"/>
        </w:rPr>
      </w:pPr>
      <w:r w:rsidRPr="00945A48">
        <w:rPr>
          <w:lang w:val="el-GR"/>
        </w:rPr>
        <w:t>Η αναθέτουσα αρχή</w:t>
      </w:r>
      <w:r w:rsidR="00E54FAC" w:rsidRPr="00945A48">
        <w:rPr>
          <w:lang w:val="el-GR"/>
        </w:rPr>
        <w:t xml:space="preserve">, με </w:t>
      </w:r>
      <w:r w:rsidR="00E54FAC" w:rsidRPr="001C27C7">
        <w:rPr>
          <w:lang w:val="el-GR"/>
        </w:rPr>
        <w:t xml:space="preserve">ειδικά </w:t>
      </w:r>
      <w:r w:rsidR="008E22B1" w:rsidRPr="001C27C7">
        <w:rPr>
          <w:lang w:val="el-GR"/>
        </w:rPr>
        <w:t>αιτιολογημένη</w:t>
      </w:r>
      <w:r w:rsidR="00E54FAC" w:rsidRPr="001C27C7">
        <w:rPr>
          <w:lang w:val="el-GR"/>
        </w:rPr>
        <w:t xml:space="preserve"> απόφασή της,</w:t>
      </w:r>
      <w:r w:rsidR="00205BC9">
        <w:rPr>
          <w:lang w:val="el-GR"/>
        </w:rPr>
        <w:t xml:space="preserve"> </w:t>
      </w:r>
      <w:r w:rsidRPr="00186B76">
        <w:rPr>
          <w:lang w:val="el-GR"/>
        </w:rPr>
        <w:t>δύναται να παρατείνει την προθεσμία παραλαβής των προσφορών</w:t>
      </w:r>
      <w:r w:rsidRPr="00945A48">
        <w:rPr>
          <w:lang w:val="el-GR"/>
        </w:rPr>
        <w:t>, τηρουμένων σε κάθε περίπτωση των αρχών της ίσης μεταχείρισης και της διαφάνειας.</w:t>
      </w:r>
    </w:p>
    <w:p w14:paraId="245A48E0" w14:textId="24207FD2" w:rsidR="00B0174B" w:rsidRPr="00FE71B4" w:rsidRDefault="00FE71B4">
      <w:pPr>
        <w:rPr>
          <w:lang w:val="el-GR"/>
        </w:rPr>
      </w:pPr>
      <w:r w:rsidRPr="002510A3">
        <w:rPr>
          <w:lang w:val="el-GR"/>
        </w:rPr>
        <w:t>Τροποποίηση των όρων της διαγωνιστικής διαδικασίας (πχ αλλαγή/μετάθεση της καταληκτικής ημερομηνίας υποβολής προσφορών καθώς και σημαντικές αλλαγές των εγγράφων της σύμβασης, σύμφωνα με την προηγούμενη παράγραφο)</w:t>
      </w:r>
      <w:r w:rsidR="00703A6A">
        <w:rPr>
          <w:lang w:val="el-GR"/>
        </w:rPr>
        <w:t xml:space="preserve"> </w:t>
      </w:r>
      <w:r w:rsidRPr="002510A3">
        <w:rPr>
          <w:lang w:val="el-GR"/>
        </w:rPr>
        <w:t>δημοσιεύεται στην ΕΕΕΕ (με το τυποποιημένο έντυπο «Διορθωτικό»</w:t>
      </w:r>
      <w:r w:rsidRPr="002510A3">
        <w:rPr>
          <w:rStyle w:val="ad"/>
          <w:lang w:val="el-GR"/>
        </w:rPr>
        <w:footnoteReference w:id="31"/>
      </w:r>
      <w:r w:rsidRPr="002510A3">
        <w:rPr>
          <w:lang w:val="el-GR"/>
        </w:rPr>
        <w:t>) και στο ΚΗΜΔΗΣ</w:t>
      </w:r>
      <w:r w:rsidRPr="002510A3">
        <w:rPr>
          <w:rStyle w:val="ad"/>
          <w:lang w:val="el-GR"/>
        </w:rPr>
        <w:footnoteReference w:id="32"/>
      </w:r>
      <w:r w:rsidRPr="002510A3">
        <w:rPr>
          <w:lang w:val="el-GR"/>
        </w:rPr>
        <w:t>.</w:t>
      </w:r>
    </w:p>
    <w:p w14:paraId="36AA79AA" w14:textId="77777777" w:rsidR="003929DA" w:rsidRDefault="003929DA">
      <w:pPr>
        <w:pStyle w:val="3"/>
        <w:rPr>
          <w:lang w:val="el-GR"/>
        </w:rPr>
      </w:pPr>
      <w:bookmarkStart w:id="27" w:name="_Toc203742235"/>
      <w:r>
        <w:rPr>
          <w:lang w:val="el-GR"/>
        </w:rPr>
        <w:lastRenderedPageBreak/>
        <w:t>2.1.4</w:t>
      </w:r>
      <w:r>
        <w:rPr>
          <w:lang w:val="el-GR"/>
        </w:rPr>
        <w:tab/>
        <w:t>Γλώσσα</w:t>
      </w:r>
      <w:bookmarkEnd w:id="27"/>
    </w:p>
    <w:p w14:paraId="450A42C1" w14:textId="77777777" w:rsidR="009F2596" w:rsidRPr="00AD0F0E" w:rsidRDefault="009F2596" w:rsidP="009F2596">
      <w:pPr>
        <w:spacing w:after="80"/>
        <w:rPr>
          <w:rFonts w:cstheme="minorHAnsi"/>
          <w:lang w:val="el-GR"/>
        </w:rPr>
      </w:pPr>
      <w:r w:rsidRPr="00AD0F0E">
        <w:rPr>
          <w:rFonts w:cstheme="minorHAnsi"/>
          <w:lang w:val="el-GR"/>
        </w:rPr>
        <w:t>Τα έγγραφα της σύμβασης έχουν συνταχθεί στην ελληνική γλώσσα.</w:t>
      </w:r>
    </w:p>
    <w:p w14:paraId="35AFB158" w14:textId="77777777" w:rsidR="009F2596" w:rsidRPr="00AD0F0E" w:rsidRDefault="009F2596" w:rsidP="009F2596">
      <w:pPr>
        <w:spacing w:after="80"/>
        <w:rPr>
          <w:rFonts w:cstheme="minorHAnsi"/>
          <w:color w:val="000000"/>
          <w:lang w:val="el-GR"/>
        </w:rPr>
      </w:pPr>
      <w:r w:rsidRPr="00AD0F0E">
        <w:rPr>
          <w:rFonts w:cstheme="minorHAnsi"/>
          <w:lang w:val="el-GR"/>
        </w:rPr>
        <w:t>Τυχόν προδικαστικές προσφυγές υποβάλλονται στην ελληνική γλώσσα.</w:t>
      </w:r>
    </w:p>
    <w:p w14:paraId="30333E88" w14:textId="77777777" w:rsidR="009F2596" w:rsidRPr="00AD0F0E" w:rsidRDefault="009F2596" w:rsidP="009F2596">
      <w:pPr>
        <w:spacing w:after="80"/>
        <w:rPr>
          <w:rFonts w:cstheme="minorHAnsi"/>
          <w:color w:val="000000"/>
          <w:lang w:val="el-GR"/>
        </w:rPr>
      </w:pPr>
      <w:r w:rsidRPr="00AD0F0E">
        <w:rPr>
          <w:rFonts w:cstheme="minorHAnsi"/>
          <w:color w:val="000000"/>
          <w:lang w:val="el-GR"/>
        </w:rPr>
        <w:t xml:space="preserve">Οι </w:t>
      </w:r>
      <w:r w:rsidRPr="00AD0F0E">
        <w:rPr>
          <w:rFonts w:cstheme="minorHAnsi"/>
          <w:bCs/>
          <w:color w:val="000000"/>
          <w:lang w:val="el-GR"/>
        </w:rPr>
        <w:t>προσφορές,</w:t>
      </w:r>
      <w:r w:rsidRPr="00AD0F0E">
        <w:rPr>
          <w:rFonts w:cstheme="minorHAnsi"/>
          <w:color w:val="000000"/>
          <w:lang w:val="el-GR"/>
        </w:rPr>
        <w:t xml:space="preserve"> τα στοιχεία που περιλαμβάνονται σε αυτές, καθώς και τα αποδεικτικά έγγραφα σχετικά με τη μη ύπαρξη λόγου αποκλεισμού και την πλήρωση των κριτηρίων ποιοτικής επιλογής συντάσσονται στην ελληνική γλώσσα ή συνοδεύονται από επίσημη μετάφρασή τους στην ελληνική γλώσσα.</w:t>
      </w:r>
    </w:p>
    <w:p w14:paraId="38F2BEC6" w14:textId="77777777" w:rsidR="009F2596" w:rsidRPr="00AD0F0E" w:rsidRDefault="009F2596" w:rsidP="009F2596">
      <w:pPr>
        <w:spacing w:after="80"/>
        <w:rPr>
          <w:rFonts w:cstheme="minorHAnsi"/>
          <w:color w:val="000000"/>
          <w:lang w:val="el-GR"/>
        </w:rPr>
      </w:pPr>
      <w:r w:rsidRPr="00AD0F0E">
        <w:rPr>
          <w:rFonts w:cstheme="minorHAnsi"/>
          <w:color w:val="000000"/>
          <w:lang w:val="el-GR"/>
        </w:rPr>
        <w:t xml:space="preserve">Τα αλλοδαπά δημόσια και ιδιωτικά έγγραφα συνοδεύονται από μετάφρασή τους στην ελληνική γλώσσα επικυρωμένη, είτε από πρόσωπο αρμόδιο κατά τις κείμενες διατάξεις της εθνικής νομοθεσίας, είτε από πρόσωπο κατά νόμο αρμόδιο της χώρας στην οποία έχει συνταχθεί το έγγραφο. </w:t>
      </w:r>
    </w:p>
    <w:p w14:paraId="538D83D3" w14:textId="77777777" w:rsidR="009F2596" w:rsidRPr="00AD0F0E" w:rsidRDefault="009F2596" w:rsidP="009F2596">
      <w:pPr>
        <w:rPr>
          <w:rFonts w:cstheme="minorHAnsi"/>
          <w:color w:val="000000"/>
          <w:lang w:val="el-GR"/>
        </w:rPr>
      </w:pPr>
      <w:r w:rsidRPr="00AD0F0E">
        <w:rPr>
          <w:rFonts w:cstheme="minorHAnsi"/>
          <w:color w:val="000000"/>
          <w:lang w:val="el-GR"/>
        </w:rPr>
        <w:t xml:space="preserve">Ενημερωτικά και τεχνικά φυλλάδια και άλλα έντυπα, εταιρικά ή μη, με ειδικό τεχνικό </w:t>
      </w:r>
      <w:r w:rsidRPr="00AD0F0E">
        <w:rPr>
          <w:rFonts w:cstheme="minorHAnsi"/>
          <w:iCs/>
          <w:color w:val="000000"/>
          <w:lang w:val="el-GR"/>
        </w:rPr>
        <w:t>περιεχόμενο, δηλαδή έντυπα με αμιγώς τεχνικά χαρακτηριστικά, όπως αριθμούς, αποδόσεις σε διεθνείς μονάδες, μαθηματικούς τύπους και σχέδια, που είναι δυνατόν να διαβαστούν σε κάθε γλώσσα και δεν είναι απαραίτητη η μετάφραση τους</w:t>
      </w:r>
      <w:r w:rsidRPr="00AD0F0E">
        <w:rPr>
          <w:rFonts w:cstheme="minorHAnsi"/>
          <w:i/>
          <w:iCs/>
          <w:color w:val="000000"/>
          <w:lang w:val="el-GR"/>
        </w:rPr>
        <w:t xml:space="preserve">, </w:t>
      </w:r>
      <w:r w:rsidRPr="00AD0F0E">
        <w:rPr>
          <w:rFonts w:cstheme="minorHAnsi"/>
          <w:color w:val="000000"/>
          <w:lang w:val="el-GR"/>
        </w:rPr>
        <w:t xml:space="preserve"> μπορούν να υποβάλλονται σε άλλη γλώσσα, χωρίς να συνοδεύονται από μετάφραση στην ελληνική.</w:t>
      </w:r>
    </w:p>
    <w:p w14:paraId="770723F2" w14:textId="77777777" w:rsidR="009F2596" w:rsidRPr="00AD0F0E" w:rsidRDefault="009F2596" w:rsidP="009F2596">
      <w:pPr>
        <w:rPr>
          <w:rFonts w:cstheme="minorHAnsi"/>
          <w:color w:val="000000"/>
          <w:lang w:val="el-GR"/>
        </w:rPr>
      </w:pPr>
      <w:r w:rsidRPr="00AD0F0E">
        <w:rPr>
          <w:rFonts w:cstheme="minorHAnsi"/>
          <w:color w:val="000000"/>
          <w:lang w:val="el-GR"/>
        </w:rPr>
        <w:t>Κάθε μορφής επικοινωνία με την αναθέτουσα αρχή, καθώς και μεταξύ αυτής και του αναδόχου, θα γίνονται υποχρεωτικά στην ελληνική γλώσσα.</w:t>
      </w:r>
    </w:p>
    <w:p w14:paraId="67FAE323" w14:textId="77777777" w:rsidR="003929DA" w:rsidRDefault="003929DA">
      <w:pPr>
        <w:pStyle w:val="3"/>
        <w:rPr>
          <w:color w:val="000000"/>
          <w:lang w:val="el-GR"/>
        </w:rPr>
      </w:pPr>
      <w:bookmarkStart w:id="28" w:name="_Toc203742236"/>
      <w:r>
        <w:rPr>
          <w:lang w:val="el-GR"/>
        </w:rPr>
        <w:t>2.1.5</w:t>
      </w:r>
      <w:r>
        <w:rPr>
          <w:lang w:val="el-GR"/>
        </w:rPr>
        <w:tab/>
        <w:t>Εγγυήσεις</w:t>
      </w:r>
      <w:r>
        <w:rPr>
          <w:rStyle w:val="WW-FootnoteReference12"/>
          <w:color w:val="000000"/>
          <w:lang w:val="el-GR"/>
        </w:rPr>
        <w:footnoteReference w:id="33"/>
      </w:r>
      <w:bookmarkEnd w:id="28"/>
    </w:p>
    <w:p w14:paraId="1EE8A908" w14:textId="77777777" w:rsidR="003929DA" w:rsidRDefault="003929DA">
      <w:pPr>
        <w:rPr>
          <w:color w:val="000000"/>
          <w:lang w:val="el-GR"/>
        </w:rPr>
      </w:pPr>
      <w:r>
        <w:rPr>
          <w:color w:val="000000"/>
          <w:lang w:val="el-GR"/>
        </w:rPr>
        <w:t>Οι εγγυητικές επιστολές των παραγράφων 2.2.2 και 4.1. εκδίδονται από πιστωτικά ιδρύματα ή χρηματοδοτικά ιδρύματα ή ασφαλιστικές επιχειρήσεις κατά την έννοια των περιπτώσεων β΄ και γ΄ της παρ. 1 του άρθρου 14 του ν. 4364/ 2016 (Α΄13)</w:t>
      </w:r>
      <w:r>
        <w:rPr>
          <w:rStyle w:val="WW-0"/>
          <w:color w:val="000000"/>
          <w:lang w:val="el-GR"/>
        </w:rPr>
        <w:footnoteReference w:id="34"/>
      </w:r>
      <w:r>
        <w:rPr>
          <w:lang w:val="el-GR"/>
        </w:rPr>
        <w:t>,</w:t>
      </w:r>
      <w:r>
        <w:rPr>
          <w:color w:val="000000"/>
          <w:lang w:val="el-GR"/>
        </w:rPr>
        <w:t xml:space="preserve"> που λειτουργούν νόμιμα στα κράτη - μέλη της Ένωσης ή του Ευρωπαϊκού Οικονομικού Χώρου ή στα κράτη-μέρη της ΣΔΣ και έχουν, σύμφωνα με τις ισχύουσες διατάξεις, το δικαίωμα αυτό. Μπορούν, επίσης, να εκδίδονται από το Τ.Μ.Ε.Δ.Ε. ή να παρέχονται με γραμμάτιο του Ταμείου Παρακαταθηκών και Δανείων με παρακατάθεση σε αυτό του αντίστοιχου χρηματικού ποσού</w:t>
      </w:r>
      <w:r w:rsidR="00D57CBB">
        <w:rPr>
          <w:rStyle w:val="ad"/>
          <w:color w:val="000000"/>
          <w:lang w:val="el-GR"/>
        </w:rPr>
        <w:footnoteReference w:id="35"/>
      </w:r>
      <w:r>
        <w:rPr>
          <w:color w:val="000000"/>
          <w:lang w:val="el-GR"/>
        </w:rPr>
        <w:t>. Αν συσταθεί παρακαταθήκη με γραμμάτιο παρακατάθεσης χρεογράφων στο Ταμείο Παρακαταθηκών και Δανείων, τα τοκομερίδια ή μερίσματα που λήγουν κατά τη διάρκεια της εγγύησης επιστρέφονται μετά τη λήξη τους στον υπέρ ου η εγγύηση οικονομικό φορέα.</w:t>
      </w:r>
    </w:p>
    <w:p w14:paraId="5EA96049" w14:textId="77777777" w:rsidR="003929DA" w:rsidRDefault="003929DA">
      <w:pPr>
        <w:rPr>
          <w:color w:val="000000"/>
          <w:lang w:val="el-GR"/>
        </w:rPr>
      </w:pPr>
      <w:r>
        <w:rPr>
          <w:color w:val="000000"/>
          <w:lang w:val="el-GR"/>
        </w:rPr>
        <w:t>Οι εγγυητικές επιστολές εκδίδονται κατ’ επιλογή των οικονομικών φορέων από έναν ή περισσότερους εκδότες της παραπάνω παραγράφου.</w:t>
      </w:r>
    </w:p>
    <w:p w14:paraId="22DFBC32" w14:textId="77777777" w:rsidR="003929DA" w:rsidRDefault="003929DA">
      <w:pPr>
        <w:rPr>
          <w:color w:val="5B9BD5"/>
          <w:lang w:val="el-GR"/>
        </w:rPr>
      </w:pPr>
      <w:r>
        <w:rPr>
          <w:color w:val="000000"/>
          <w:lang w:val="el-GR"/>
        </w:rPr>
        <w:t>Οι εγγυήσεις αυτές περιλαμβάνουν κατ’ ελάχιστον τα ακόλουθα στοιχεία: α) την ημερομηνία έκδοσης, β) τον εκδότη, γ) την αναθέτουσα αρχή προς την οποία απευθύνονται, δ) τον αριθμό της εγγύησης, ε) το ποσό που καλύπτει η εγγύηση, στ) την πλήρη επωνυμία, τον Α.Φ.Μ. και τη διεύθυνση του οικονομικού φορέα υπέρ του οποίου εκδίδεται η εγγύηση (στην περίπτωση ένωσης αναγράφονται όλα τα παραπάνω για κάθε μέλος της ένωσης),  ζ) τους όρους ότι: αα) η εγγύηση παρέχεται ανέκκλητα και ανεπιφύλακτα, ο δε εκδότης παραιτείται του δικαιώματος της διαιρέσεως και της διζήσεως</w:t>
      </w:r>
      <w:r w:rsidR="00387C2A">
        <w:rPr>
          <w:color w:val="000000"/>
          <w:lang w:val="el-GR"/>
        </w:rPr>
        <w:t xml:space="preserve"> </w:t>
      </w:r>
      <w:r>
        <w:rPr>
          <w:color w:val="000000"/>
          <w:lang w:val="el-GR"/>
        </w:rPr>
        <w:t>και</w:t>
      </w:r>
      <w:r w:rsidR="00387C2A">
        <w:rPr>
          <w:color w:val="000000"/>
          <w:lang w:val="el-GR"/>
        </w:rPr>
        <w:t xml:space="preserve"> </w:t>
      </w:r>
      <w:r>
        <w:rPr>
          <w:color w:val="000000"/>
          <w:lang w:val="el-GR"/>
        </w:rPr>
        <w:t>ββ) ότι σε περίπτωση κατάπτωσης αυτής, το ποσό της κατάπτωσης υπόκειται στο εκάστοτε ισχύον τέλος χαρτοσήμου, η) τα στοιχεία της σχετικής διακήρυξης και την καταληκτική ημερομηνία υποβολής προσφορών, θ) την ημερομηνία λήξης ή τον χρόνο ισχύος της εγγύησης, ι) την ανάληψη υποχρέωσης από τον εκδότη της εγγύησης να καταβάλει το ποσό της εγγύησης ολικά ή μερικά εντός πέντε (5) ημερών μετά από απλή έγγραφη ειδοποίηση εκείνου προς τον οποίο απευθύνεται και ια) στην περίπτωση των εγγυήσεων καλής εκτέλεσης και προκαταβολής, τον αριθμό και τον τίτλο της σχετικής σύμβασης</w:t>
      </w:r>
      <w:r w:rsidR="00F46CE2">
        <w:rPr>
          <w:rStyle w:val="ad"/>
          <w:color w:val="000000"/>
          <w:lang w:val="el-GR"/>
        </w:rPr>
        <w:footnoteReference w:id="36"/>
      </w:r>
      <w:r>
        <w:rPr>
          <w:color w:val="000000"/>
          <w:lang w:val="el-GR"/>
        </w:rPr>
        <w:t xml:space="preserve">. </w:t>
      </w:r>
    </w:p>
    <w:p w14:paraId="7C437E50" w14:textId="77777777" w:rsidR="003929DA" w:rsidRPr="00266D9E" w:rsidRDefault="003929DA">
      <w:pPr>
        <w:rPr>
          <w:color w:val="000000"/>
          <w:lang w:val="el-GR"/>
        </w:rPr>
      </w:pPr>
      <w:r w:rsidRPr="00C823DC">
        <w:rPr>
          <w:color w:val="000000"/>
          <w:lang w:val="el-GR"/>
        </w:rPr>
        <w:lastRenderedPageBreak/>
        <w:t xml:space="preserve">Η περ. αα’ του προηγούμενου εδαφίου </w:t>
      </w:r>
      <w:r w:rsidR="00413AB8" w:rsidRPr="00C823DC">
        <w:rPr>
          <w:color w:val="000000"/>
          <w:lang w:val="el-GR"/>
        </w:rPr>
        <w:t>ζ΄</w:t>
      </w:r>
      <w:r w:rsidRPr="00C823DC">
        <w:rPr>
          <w:color w:val="000000"/>
          <w:lang w:val="el-GR"/>
        </w:rPr>
        <w:t>δεν εφαρμόζεται για τις εγγυήσεις που παρέχονται με γραμμάτιο του Ταμείου Παρακαταθηκών και Δανείων.</w:t>
      </w:r>
    </w:p>
    <w:p w14:paraId="4451AD16" w14:textId="77777777" w:rsidR="00764861" w:rsidRPr="00AD0F0E" w:rsidRDefault="00764861" w:rsidP="00764861">
      <w:pPr>
        <w:rPr>
          <w:rFonts w:cstheme="minorHAnsi"/>
          <w:i/>
          <w:iCs/>
          <w:color w:val="5B9BD5"/>
          <w:lang w:val="el-GR"/>
        </w:rPr>
      </w:pPr>
      <w:r w:rsidRPr="00AD0F0E">
        <w:rPr>
          <w:rFonts w:cstheme="minorHAnsi"/>
          <w:color w:val="000000"/>
          <w:lang w:val="el-GR"/>
        </w:rPr>
        <w:t xml:space="preserve">Υπόδειγμα εγγύησης συμμετοχής και καλής εκτέλεσης </w:t>
      </w:r>
      <w:r w:rsidRPr="00A42D5A">
        <w:rPr>
          <w:rFonts w:cstheme="minorHAnsi"/>
          <w:color w:val="000000"/>
          <w:lang w:val="el-GR"/>
        </w:rPr>
        <w:t xml:space="preserve">περιλαμβάνεται στο Παράρτημα </w:t>
      </w:r>
      <w:r w:rsidR="00A42D5A" w:rsidRPr="00A42D5A">
        <w:rPr>
          <w:rFonts w:cstheme="minorHAnsi"/>
          <w:color w:val="000000"/>
          <w:lang w:val="en-US"/>
        </w:rPr>
        <w:t>VI</w:t>
      </w:r>
      <w:r w:rsidRPr="00A42D5A">
        <w:rPr>
          <w:rFonts w:cstheme="minorHAnsi"/>
          <w:color w:val="000000"/>
          <w:lang w:val="el-GR"/>
        </w:rPr>
        <w:t xml:space="preserve"> της</w:t>
      </w:r>
      <w:r w:rsidRPr="00AD0F0E">
        <w:rPr>
          <w:rFonts w:cstheme="minorHAnsi"/>
          <w:color w:val="000000"/>
          <w:lang w:val="el-GR"/>
        </w:rPr>
        <w:t xml:space="preserve"> παρούσας.</w:t>
      </w:r>
    </w:p>
    <w:p w14:paraId="0C69FFBC" w14:textId="77777777" w:rsidR="003929DA" w:rsidRDefault="003929DA" w:rsidP="00CC76C4">
      <w:pPr>
        <w:spacing w:after="0"/>
        <w:rPr>
          <w:color w:val="000000"/>
          <w:lang w:val="el-GR"/>
        </w:rPr>
      </w:pPr>
      <w:r>
        <w:rPr>
          <w:color w:val="000000"/>
          <w:lang w:val="el-GR"/>
        </w:rPr>
        <w:t>Η αναθέτουσα αρχή επικοινωνεί με τους εκδότες των εγγυητικών επιστολών</w:t>
      </w:r>
      <w:r w:rsidR="000C5B34">
        <w:rPr>
          <w:color w:val="000000"/>
          <w:lang w:val="el-GR"/>
        </w:rPr>
        <w:t>,</w:t>
      </w:r>
      <w:r>
        <w:rPr>
          <w:color w:val="000000"/>
          <w:lang w:val="el-GR"/>
        </w:rPr>
        <w:t xml:space="preserve"> προκειμένου να διαπιστώσει την εγκυρότητά τους.</w:t>
      </w:r>
    </w:p>
    <w:p w14:paraId="5984817F" w14:textId="77777777" w:rsidR="00FD78BF" w:rsidRPr="00CC76C4" w:rsidRDefault="00FD78BF" w:rsidP="00CC76C4">
      <w:pPr>
        <w:pStyle w:val="3"/>
        <w:rPr>
          <w:lang w:val="el-GR"/>
        </w:rPr>
      </w:pPr>
      <w:bookmarkStart w:id="29" w:name="_Toc203742237"/>
      <w:r w:rsidRPr="00CC76C4">
        <w:rPr>
          <w:lang w:val="el-GR"/>
        </w:rPr>
        <w:t>2.1.6</w:t>
      </w:r>
      <w:r w:rsidR="00B03F31">
        <w:rPr>
          <w:lang w:val="el-GR"/>
        </w:rPr>
        <w:tab/>
      </w:r>
      <w:r w:rsidRPr="00CC76C4">
        <w:rPr>
          <w:lang w:val="el-GR"/>
        </w:rPr>
        <w:t>Προστασία Προσωπικών Δεδομένων</w:t>
      </w:r>
      <w:bookmarkEnd w:id="29"/>
    </w:p>
    <w:p w14:paraId="4B68D9CD" w14:textId="77777777" w:rsidR="00FD78BF" w:rsidRPr="00CC76C4" w:rsidRDefault="00FD78BF" w:rsidP="00FD78BF">
      <w:pPr>
        <w:rPr>
          <w:color w:val="000000"/>
          <w:lang w:val="el-GR"/>
        </w:rPr>
      </w:pPr>
      <w:r w:rsidRPr="00CC76C4">
        <w:rPr>
          <w:color w:val="000000"/>
          <w:lang w:val="el-GR"/>
        </w:rPr>
        <w:t xml:space="preserve">Η </w:t>
      </w:r>
      <w:r w:rsidR="002510A3">
        <w:rPr>
          <w:color w:val="000000"/>
          <w:lang w:val="el-GR"/>
        </w:rPr>
        <w:t>α</w:t>
      </w:r>
      <w:r w:rsidRPr="00CC76C4">
        <w:rPr>
          <w:color w:val="000000"/>
          <w:lang w:val="el-GR"/>
        </w:rPr>
        <w:t xml:space="preserve">ναθέτουσα </w:t>
      </w:r>
      <w:r w:rsidR="002510A3">
        <w:rPr>
          <w:color w:val="000000"/>
          <w:lang w:val="el-GR"/>
        </w:rPr>
        <w:t>α</w:t>
      </w:r>
      <w:r w:rsidRPr="00CC76C4">
        <w:rPr>
          <w:color w:val="000000"/>
          <w:lang w:val="el-GR"/>
        </w:rPr>
        <w:t>ρχή ενημερώνει το φυσικό πρόσωπο που υπογράφει την προσφορά ως Προσφέρων ή ως Νόμιμος Εκπρόσωπος Προσφέροντος, ότι η ίδια ή και τρίτοι, κατ’ εντολή και για λογαριασμό της, θα επεξεργάζονται προσωπικά δεδομένα που περιέχονται στους φακέλους της προσφοράς και τα αποδεικτικά μέσα τα οποία υποβάλλονται σε αυτήν, στο πλαίσιο του παρόντος Διαγωνισμού, για το</w:t>
      </w:r>
      <w:r w:rsidR="000C5B34">
        <w:rPr>
          <w:color w:val="000000"/>
          <w:lang w:val="el-GR"/>
        </w:rPr>
        <w:t>ν</w:t>
      </w:r>
      <w:r w:rsidRPr="00CC76C4">
        <w:rPr>
          <w:color w:val="000000"/>
          <w:lang w:val="el-GR"/>
        </w:rPr>
        <w:t xml:space="preserve"> σκοπό της αξιολόγησης των προσφορών και της ενημέρωσης έτερων συμμετεχόντων σε αυτόν, λαμβάνοντας κάθε εύλογο μέτρο για τη διασφάλιση του απόρρητου και της ασφάλειας της επεξεργασίας των δεδομένων και της προστασίας τους από κάθε μορφής αθέμιτη επεξεργασία, σύμφωνα με τις διατάξεις της κείμενης νομοθεσίας περί προστασίας προσωπικών δεδομένων, κατά τα αναλυτικώς αναφερόμενα στην αναλυτική ενημέρωση που επισυνάπτεται </w:t>
      </w:r>
      <w:r w:rsidR="00764861" w:rsidRPr="00A42D5A">
        <w:rPr>
          <w:rFonts w:cstheme="minorHAnsi"/>
          <w:color w:val="000000"/>
          <w:lang w:val="el-GR"/>
        </w:rPr>
        <w:t xml:space="preserve">στο ΠΑΡΑΡΤΗΜΑ  </w:t>
      </w:r>
      <w:r w:rsidR="00A42D5A" w:rsidRPr="00A42D5A">
        <w:rPr>
          <w:rFonts w:cstheme="minorHAnsi"/>
          <w:color w:val="000000"/>
          <w:lang w:val="en-US"/>
        </w:rPr>
        <w:t>VII</w:t>
      </w:r>
      <w:r w:rsidR="00764861" w:rsidRPr="00A42D5A">
        <w:rPr>
          <w:rFonts w:cstheme="minorHAnsi"/>
          <w:color w:val="000000"/>
          <w:lang w:val="el-GR"/>
        </w:rPr>
        <w:t xml:space="preserve"> της</w:t>
      </w:r>
      <w:r w:rsidR="00764861" w:rsidRPr="00AD0F0E">
        <w:rPr>
          <w:rFonts w:cstheme="minorHAnsi"/>
          <w:color w:val="000000"/>
          <w:lang w:val="el-GR"/>
        </w:rPr>
        <w:t xml:space="preserve">  παρούσας.</w:t>
      </w:r>
    </w:p>
    <w:p w14:paraId="10786032" w14:textId="77777777" w:rsidR="003929DA" w:rsidRDefault="003929DA" w:rsidP="00C513BF">
      <w:pPr>
        <w:rPr>
          <w:lang w:val="el-GR"/>
        </w:rPr>
      </w:pPr>
    </w:p>
    <w:p w14:paraId="750F2604" w14:textId="77777777" w:rsidR="003929DA" w:rsidRDefault="003929DA">
      <w:pPr>
        <w:pStyle w:val="2"/>
        <w:rPr>
          <w:lang w:val="el-GR"/>
        </w:rPr>
      </w:pPr>
      <w:bookmarkStart w:id="30" w:name="_Toc203742238"/>
      <w:r>
        <w:rPr>
          <w:lang w:val="el-GR"/>
        </w:rPr>
        <w:t>2.2</w:t>
      </w:r>
      <w:r>
        <w:rPr>
          <w:lang w:val="el-GR"/>
        </w:rPr>
        <w:tab/>
        <w:t>Δικαίωμα Συμμετοχής - Κριτήρια Ποιοτικής Επιλογής</w:t>
      </w:r>
      <w:bookmarkEnd w:id="30"/>
    </w:p>
    <w:p w14:paraId="61326F12" w14:textId="77777777" w:rsidR="003929DA" w:rsidRDefault="003929DA">
      <w:pPr>
        <w:pStyle w:val="3"/>
        <w:rPr>
          <w:lang w:val="el-GR"/>
        </w:rPr>
      </w:pPr>
      <w:bookmarkStart w:id="31" w:name="_Toc203742239"/>
      <w:r>
        <w:rPr>
          <w:lang w:val="el-GR"/>
        </w:rPr>
        <w:t>2.2.1</w:t>
      </w:r>
      <w:r>
        <w:rPr>
          <w:lang w:val="el-GR"/>
        </w:rPr>
        <w:tab/>
        <w:t>Δικαίωμα συμμετοχής</w:t>
      </w:r>
      <w:bookmarkEnd w:id="31"/>
    </w:p>
    <w:p w14:paraId="66DBFD0C" w14:textId="77777777" w:rsidR="003929DA" w:rsidRDefault="003929DA">
      <w:pPr>
        <w:rPr>
          <w:lang w:val="el-GR"/>
        </w:rPr>
      </w:pPr>
      <w:r w:rsidRPr="001A784D">
        <w:rPr>
          <w:rFonts w:ascii="Arial" w:hAnsi="Arial" w:cs="Times New Roman"/>
          <w:b/>
          <w:bCs/>
          <w:szCs w:val="26"/>
          <w:lang w:val="el-GR"/>
        </w:rPr>
        <w:t>1</w:t>
      </w:r>
      <w:r>
        <w:rPr>
          <w:b/>
          <w:bCs/>
          <w:lang w:val="el-GR"/>
        </w:rPr>
        <w:t>.</w:t>
      </w:r>
      <w:r>
        <w:rPr>
          <w:lang w:val="el-GR"/>
        </w:rPr>
        <w:t>Δικαίωμα συμμετοχής στη διαδικασία σύναψης της παρούσας σύμβασης έχουν φυσικά ή νομικά πρόσωπα και, σε περίπτωση ενώσεων οικονομικών φορέων, τα μέλη αυτών, που είναι εγκατεστημένα σε:</w:t>
      </w:r>
    </w:p>
    <w:p w14:paraId="2087AAB3" w14:textId="77777777" w:rsidR="003929DA" w:rsidRDefault="003929DA">
      <w:pPr>
        <w:rPr>
          <w:lang w:val="el-GR"/>
        </w:rPr>
      </w:pPr>
      <w:r>
        <w:rPr>
          <w:lang w:val="el-GR"/>
        </w:rPr>
        <w:t>α) κράτος-μέλος της Ένωσης,</w:t>
      </w:r>
    </w:p>
    <w:p w14:paraId="0FAC59BD" w14:textId="77777777" w:rsidR="003929DA" w:rsidRDefault="003929DA">
      <w:pPr>
        <w:rPr>
          <w:lang w:val="el-GR"/>
        </w:rPr>
      </w:pPr>
      <w:r>
        <w:rPr>
          <w:lang w:val="el-GR"/>
        </w:rPr>
        <w:t>β) κράτος-μέλος του Ευρωπαϊκού Οικονομικού Χώρου (Ε.Ο.Χ.),</w:t>
      </w:r>
    </w:p>
    <w:p w14:paraId="61FB70CA" w14:textId="77777777" w:rsidR="003929DA" w:rsidRDefault="003929DA">
      <w:pPr>
        <w:rPr>
          <w:lang w:val="el-GR"/>
        </w:rPr>
      </w:pPr>
      <w:r>
        <w:rPr>
          <w:lang w:val="el-GR"/>
        </w:rPr>
        <w:t>γ) τρίτες χώρες που έχουν υπογράψει και κυρώσει τη ΣΔΣ</w:t>
      </w:r>
      <w:r w:rsidR="00626CCA">
        <w:rPr>
          <w:rStyle w:val="ad"/>
          <w:lang w:val="el-GR"/>
        </w:rPr>
        <w:footnoteReference w:id="37"/>
      </w:r>
      <w:r>
        <w:rPr>
          <w:lang w:val="el-GR"/>
        </w:rPr>
        <w:t>, στο</w:t>
      </w:r>
      <w:r w:rsidR="000C5B34">
        <w:rPr>
          <w:lang w:val="el-GR"/>
        </w:rPr>
        <w:t>ν</w:t>
      </w:r>
      <w:r>
        <w:rPr>
          <w:lang w:val="el-GR"/>
        </w:rPr>
        <w:t xml:space="preserve"> βαθμό που η υπό ανάθεση δημόσια σύμβαση καλύπτεται από τα Παραρτήματα 1, 2, 4</w:t>
      </w:r>
      <w:r w:rsidR="00626CCA">
        <w:rPr>
          <w:lang w:val="el-GR"/>
        </w:rPr>
        <w:t>,</w:t>
      </w:r>
      <w:r w:rsidR="00626CCA" w:rsidRPr="00626CCA">
        <w:rPr>
          <w:lang w:val="el-GR" w:eastAsia="zh-CN"/>
        </w:rPr>
        <w:t>5, 6 και 7</w:t>
      </w:r>
      <w:r w:rsidR="00626CCA" w:rsidRPr="00626CCA">
        <w:rPr>
          <w:vertAlign w:val="superscript"/>
          <w:lang w:val="el-GR" w:eastAsia="zh-CN"/>
        </w:rPr>
        <w:footnoteReference w:id="38"/>
      </w:r>
      <w:r>
        <w:rPr>
          <w:lang w:val="el-GR"/>
        </w:rPr>
        <w:t xml:space="preserve">και τις γενικές σημειώσεις του σχετικού με την Ένωση Προσαρτήματος </w:t>
      </w:r>
      <w:r>
        <w:t>I</w:t>
      </w:r>
      <w:r>
        <w:rPr>
          <w:lang w:val="el-GR"/>
        </w:rPr>
        <w:t xml:space="preserve"> της ως άνω Συμφωνίας, καθώς και </w:t>
      </w:r>
    </w:p>
    <w:p w14:paraId="0622DA04" w14:textId="77777777" w:rsidR="003929DA" w:rsidRDefault="003929DA">
      <w:pPr>
        <w:rPr>
          <w:lang w:val="el-GR"/>
        </w:rPr>
      </w:pPr>
      <w:r>
        <w:rPr>
          <w:lang w:val="el-GR"/>
        </w:rPr>
        <w:t>δ) σε τρίτες χώρες που δεν εμπίπτουν στην περίπτωση γ΄ της παρούσας παραγράφου και έχουν συνάψει διμερείς ή πολυμερείς συμφωνίες με την Ένωση σε θέματα διαδικασιών ανάθεσης δημοσίων συμβάσεων</w:t>
      </w:r>
      <w:r w:rsidR="00776DBF">
        <w:rPr>
          <w:rStyle w:val="ad"/>
          <w:lang w:val="el-GR"/>
        </w:rPr>
        <w:footnoteReference w:id="39"/>
      </w:r>
      <w:r>
        <w:rPr>
          <w:lang w:val="el-GR"/>
        </w:rPr>
        <w:t>.</w:t>
      </w:r>
    </w:p>
    <w:p w14:paraId="02127CC3" w14:textId="77777777" w:rsidR="00303AE1" w:rsidRDefault="00303AE1">
      <w:pPr>
        <w:rPr>
          <w:lang w:val="el-GR"/>
        </w:rPr>
      </w:pPr>
      <w:r w:rsidRPr="00303AE1">
        <w:rPr>
          <w:lang w:val="el-GR"/>
        </w:rPr>
        <w:t>Στο</w:t>
      </w:r>
      <w:r w:rsidR="000C5B34">
        <w:rPr>
          <w:lang w:val="el-GR"/>
        </w:rPr>
        <w:t>ν</w:t>
      </w:r>
      <w:r w:rsidRPr="00303AE1">
        <w:rPr>
          <w:lang w:val="el-GR"/>
        </w:rPr>
        <w:t xml:space="preserve"> βαθμό που καλύπτονται από τα Παραρτήματα 1, 2, 4 και 5</w:t>
      </w:r>
      <w:r w:rsidR="0031698B">
        <w:rPr>
          <w:lang w:val="el-GR"/>
        </w:rPr>
        <w:t>, 6 και 7</w:t>
      </w:r>
      <w:r w:rsidRPr="00303AE1">
        <w:rPr>
          <w:lang w:val="el-GR"/>
        </w:rPr>
        <w:t xml:space="preserve"> και τις γενικές σημειώσεις του σχετικού με την Ένωση Προσαρτήματος I της ΣΔΣ, καθώς και τις λοιπές διεθνείς συμφωνίες από τις οποίες δεσμεύεται η Ένωση, οι αναθέτουσες αρχές επιφυλάσσουν για τα έργα, τα αγαθά, τις υπηρεσίες και τους οικονομικούς φορείς των χωρών που έχουν υπογράψει τις εν λόγω συμφωνίες μεταχείριση εξίσου ευνοϊκή με αυτήν που επιφυλάσσουν για τα έργα, τα αγαθά, τις υπηρεσίες και τους οικονομικούς φορείς της Ένωσης</w:t>
      </w:r>
      <w:r>
        <w:rPr>
          <w:rStyle w:val="ad"/>
          <w:lang w:val="el-GR"/>
        </w:rPr>
        <w:footnoteReference w:id="40"/>
      </w:r>
    </w:p>
    <w:p w14:paraId="1A48E5E3" w14:textId="10FDC7DE" w:rsidR="003929DA" w:rsidRPr="00680FA7" w:rsidRDefault="003B5CF0" w:rsidP="00680FA7">
      <w:pPr>
        <w:pStyle w:val="af7"/>
        <w:rPr>
          <w:lang w:val="el-GR"/>
        </w:rPr>
      </w:pPr>
      <w:r w:rsidRPr="0065239E">
        <w:rPr>
          <w:b/>
          <w:szCs w:val="22"/>
          <w:lang w:val="el-GR"/>
        </w:rPr>
        <w:t>2.</w:t>
      </w:r>
      <w:r w:rsidRPr="0065239E">
        <w:rPr>
          <w:szCs w:val="22"/>
          <w:lang w:val="el-GR"/>
        </w:rPr>
        <w:t>Οικονομικός φορέας συμμετέχει είτε μεμονωμένα είτε ως μέλος ένωσης</w:t>
      </w:r>
      <w:r w:rsidR="00CB5BB8" w:rsidRPr="00C24789">
        <w:rPr>
          <w:rFonts w:ascii="Cambria" w:hAnsi="Cambria"/>
          <w:szCs w:val="22"/>
          <w:lang w:val="el-GR"/>
        </w:rPr>
        <w:t>.</w:t>
      </w:r>
      <w:r w:rsidR="00152D9C">
        <w:rPr>
          <w:rFonts w:ascii="Cambria" w:hAnsi="Cambria"/>
          <w:szCs w:val="22"/>
          <w:lang w:val="el-GR"/>
        </w:rPr>
        <w:t xml:space="preserve"> </w:t>
      </w:r>
      <w:r w:rsidR="003929DA">
        <w:rPr>
          <w:lang w:val="el-GR"/>
        </w:rPr>
        <w:t>Οι ενώσεις οικονομικών φορέων, συμπεριλαμβανομένων και των προσωρινών συμπράξεων, δεν απαιτείται να περιβληθούν συγκεκριμένη νομική μορφή για την υποβολή προσφοράς</w:t>
      </w:r>
      <w:r w:rsidR="003929DA" w:rsidRPr="00680FA7">
        <w:rPr>
          <w:lang w:val="el-GR"/>
        </w:rPr>
        <w:t>.</w:t>
      </w:r>
      <w:r w:rsidR="00680FA7">
        <w:rPr>
          <w:lang w:val="el-GR"/>
        </w:rPr>
        <w:t xml:space="preserve"> Η αναθέτουσα αρχή</w:t>
      </w:r>
      <w:r w:rsidR="003929DA" w:rsidRPr="00680FA7">
        <w:rPr>
          <w:lang w:val="el-GR"/>
        </w:rPr>
        <w:t xml:space="preserve"> μπορεί να απαιτήσει από τις ενώσεις οικονομικών φορέων να περιβληθούν συγκεκριμένη νομική μορφή, εφόσον τους ανατεθεί η σύμβαση</w:t>
      </w:r>
      <w:r w:rsidR="0065239E" w:rsidRPr="00680FA7">
        <w:rPr>
          <w:lang w:val="el-GR"/>
        </w:rPr>
        <w:t>.</w:t>
      </w:r>
    </w:p>
    <w:p w14:paraId="79A7ECE9" w14:textId="77777777" w:rsidR="003929DA" w:rsidRPr="00680FA7" w:rsidRDefault="003929DA" w:rsidP="00680FA7">
      <w:pPr>
        <w:pStyle w:val="af7"/>
        <w:rPr>
          <w:lang w:val="el-GR"/>
        </w:rPr>
      </w:pPr>
      <w:r w:rsidRPr="00680FA7">
        <w:rPr>
          <w:lang w:val="el-GR"/>
        </w:rPr>
        <w:lastRenderedPageBreak/>
        <w:t>Στις περιπτώσεις υποβολής προσφοράς από ένωση οικονομικών φορέων, όλα τα μέλη της ευθύνονται έναντι της αναθέτουσας αρχής αλληλ</w:t>
      </w:r>
      <w:r w:rsidR="000C5B34">
        <w:rPr>
          <w:lang w:val="el-GR"/>
        </w:rPr>
        <w:t>εγγύως</w:t>
      </w:r>
      <w:r w:rsidRPr="00680FA7">
        <w:rPr>
          <w:lang w:val="el-GR"/>
        </w:rPr>
        <w:t xml:space="preserve"> και εις ολόκληρον</w:t>
      </w:r>
      <w:r w:rsidR="006B4E4A" w:rsidRPr="00680FA7">
        <w:rPr>
          <w:vertAlign w:val="superscript"/>
        </w:rPr>
        <w:footnoteReference w:id="41"/>
      </w:r>
      <w:r w:rsidRPr="00680FA7">
        <w:rPr>
          <w:vertAlign w:val="superscript"/>
          <w:lang w:val="el-GR"/>
        </w:rPr>
        <w:t>.</w:t>
      </w:r>
    </w:p>
    <w:p w14:paraId="3A38A75F" w14:textId="77777777" w:rsidR="003929DA" w:rsidRDefault="003929DA">
      <w:pPr>
        <w:pStyle w:val="3"/>
        <w:rPr>
          <w:lang w:val="el-GR"/>
        </w:rPr>
      </w:pPr>
      <w:bookmarkStart w:id="32" w:name="_Toc203742240"/>
      <w:r>
        <w:rPr>
          <w:lang w:val="el-GR"/>
        </w:rPr>
        <w:t>2.2.2</w:t>
      </w:r>
      <w:r>
        <w:rPr>
          <w:lang w:val="el-GR"/>
        </w:rPr>
        <w:tab/>
        <w:t>Εγγύηση συμμετοχής</w:t>
      </w:r>
      <w:r>
        <w:rPr>
          <w:rStyle w:val="WW-FootnoteReference2"/>
          <w:lang w:val="el-GR"/>
        </w:rPr>
        <w:footnoteReference w:id="42"/>
      </w:r>
      <w:bookmarkEnd w:id="32"/>
    </w:p>
    <w:p w14:paraId="2A79C3C0" w14:textId="77777777" w:rsidR="003929DA" w:rsidRDefault="003929DA">
      <w:pPr>
        <w:rPr>
          <w:lang w:val="el-GR"/>
        </w:rPr>
      </w:pPr>
      <w:r>
        <w:rPr>
          <w:b/>
          <w:bCs/>
          <w:lang w:val="el-GR"/>
        </w:rPr>
        <w:t xml:space="preserve">2.2.2.1. </w:t>
      </w:r>
      <w:r>
        <w:rPr>
          <w:lang w:val="el-GR"/>
        </w:rPr>
        <w:t>Για την έγκυρη συμμετοχή στη διαδικασία σύναψης της παρούσας σύμβασης, κατατίθεται από τους συμμετέχοντες οικονομικούς φορείς (προσφέροντες),  εγγυητική επιστολή συμμετοχής</w:t>
      </w:r>
      <w:r>
        <w:rPr>
          <w:rStyle w:val="FootnoteReference2"/>
          <w:szCs w:val="22"/>
        </w:rPr>
        <w:footnoteReference w:id="43"/>
      </w:r>
      <w:r>
        <w:rPr>
          <w:lang w:val="el-GR"/>
        </w:rPr>
        <w:t xml:space="preserve">, </w:t>
      </w:r>
      <w:r w:rsidRPr="00764861">
        <w:rPr>
          <w:highlight w:val="yellow"/>
          <w:lang w:val="el-GR"/>
        </w:rPr>
        <w:t>ποσού  …… ευρώ</w:t>
      </w:r>
      <w:r w:rsidRPr="00764861">
        <w:rPr>
          <w:rStyle w:val="FootnoteReference2"/>
          <w:szCs w:val="22"/>
        </w:rPr>
        <w:footnoteReference w:id="44"/>
      </w:r>
      <w:r w:rsidRPr="00764861">
        <w:rPr>
          <w:highlight w:val="yellow"/>
          <w:lang w:val="el-GR"/>
        </w:rPr>
        <w:t>.</w:t>
      </w:r>
      <w:r>
        <w:rPr>
          <w:lang w:val="el-GR"/>
        </w:rPr>
        <w:t xml:space="preserve"> </w:t>
      </w:r>
    </w:p>
    <w:p w14:paraId="1C57673B" w14:textId="77777777" w:rsidR="003929DA" w:rsidRDefault="003929DA">
      <w:pPr>
        <w:rPr>
          <w:bCs/>
          <w:lang w:val="el-GR"/>
        </w:rPr>
      </w:pPr>
      <w:r>
        <w:rPr>
          <w:lang w:val="el-GR"/>
        </w:rPr>
        <w:t>Στην περίπτωση ένωσης οικονομικών φορέων, η εγγύηση συμμετοχής περιλαμβάνει και τον όρο ότι η εγγύηση καλύπτει τις υποχρεώσεις όλων των οικονομικών φορέων που συμμετέχουν στην ένωση.</w:t>
      </w:r>
    </w:p>
    <w:p w14:paraId="60200B0A" w14:textId="11C6F69D" w:rsidR="003929DA" w:rsidRDefault="003929DA">
      <w:pPr>
        <w:rPr>
          <w:bCs/>
          <w:lang w:val="el-GR"/>
        </w:rPr>
      </w:pPr>
      <w:r>
        <w:rPr>
          <w:bCs/>
          <w:lang w:val="el-GR"/>
        </w:rPr>
        <w:t>Η εγγύηση συμμετοχής πρέπει να ισχύει τουλάχιστον για τριάντα (30) ημέρες μετά τη λήξη του χρόνου ισχύος της προσφοράς του άρθρου</w:t>
      </w:r>
      <w:r w:rsidR="00764861">
        <w:rPr>
          <w:bCs/>
          <w:lang w:val="el-GR"/>
        </w:rPr>
        <w:t xml:space="preserve"> </w:t>
      </w:r>
      <w:r w:rsidR="00764861" w:rsidRPr="00A2369C">
        <w:rPr>
          <w:bCs/>
          <w:lang w:val="el-GR"/>
        </w:rPr>
        <w:t>2.4.5</w:t>
      </w:r>
      <w:r w:rsidR="00764861">
        <w:rPr>
          <w:bCs/>
          <w:lang w:val="el-GR"/>
        </w:rPr>
        <w:t xml:space="preserve"> της παρούσας,</w:t>
      </w:r>
      <w:r w:rsidR="00BC623D" w:rsidRPr="00BC623D">
        <w:rPr>
          <w:lang w:val="el-GR"/>
        </w:rPr>
        <w:t xml:space="preserve"> </w:t>
      </w:r>
      <w:r w:rsidR="00BC623D" w:rsidRPr="00BC623D">
        <w:rPr>
          <w:bCs/>
          <w:highlight w:val="yellow"/>
          <w:lang w:val="el-GR"/>
        </w:rPr>
        <w:t>ήτοι μέχρι ....................,</w:t>
      </w:r>
      <w:r w:rsidR="00BC623D" w:rsidRPr="00BC623D">
        <w:rPr>
          <w:bCs/>
          <w:lang w:val="el-GR"/>
        </w:rPr>
        <w:t xml:space="preserve"> </w:t>
      </w:r>
      <w:r w:rsidR="00764861">
        <w:rPr>
          <w:bCs/>
          <w:lang w:val="el-GR"/>
        </w:rPr>
        <w:t xml:space="preserve"> </w:t>
      </w:r>
      <w:r>
        <w:rPr>
          <w:bCs/>
          <w:lang w:val="el-GR"/>
        </w:rPr>
        <w:t>άλλως η προσφορά απορρίπτεται. Η αναθέτουσα αρχή μπορεί, πριν από τη λήξη της προσφοράς, να ζητά από το</w:t>
      </w:r>
      <w:r w:rsidR="00CB5BB8">
        <w:rPr>
          <w:bCs/>
          <w:lang w:val="el-GR"/>
        </w:rPr>
        <w:t>υς</w:t>
      </w:r>
      <w:r>
        <w:rPr>
          <w:bCs/>
          <w:lang w:val="el-GR"/>
        </w:rPr>
        <w:t xml:space="preserve"> προσφέροντ</w:t>
      </w:r>
      <w:r w:rsidR="00CB5BB8">
        <w:rPr>
          <w:bCs/>
          <w:lang w:val="el-GR"/>
        </w:rPr>
        <w:t>ες</w:t>
      </w:r>
      <w:r>
        <w:rPr>
          <w:bCs/>
          <w:lang w:val="el-GR"/>
        </w:rPr>
        <w:t xml:space="preserve"> να παρατείν</w:t>
      </w:r>
      <w:r w:rsidR="00CB5BB8">
        <w:rPr>
          <w:bCs/>
          <w:lang w:val="el-GR"/>
        </w:rPr>
        <w:t>ουν</w:t>
      </w:r>
      <w:r>
        <w:rPr>
          <w:bCs/>
          <w:lang w:val="el-GR"/>
        </w:rPr>
        <w:t>, πριν τη λήξη τους, τη διάρκεια ισχύος της προσφοράς και της εγγύησης συμμετοχής.</w:t>
      </w:r>
    </w:p>
    <w:p w14:paraId="485458D9" w14:textId="77777777" w:rsidR="00216ECA" w:rsidRDefault="007303AB">
      <w:pPr>
        <w:rPr>
          <w:bCs/>
          <w:lang w:val="el-GR"/>
        </w:rPr>
      </w:pPr>
      <w:r>
        <w:rPr>
          <w:bCs/>
          <w:lang w:val="el-GR"/>
        </w:rPr>
        <w:t>Ο</w:t>
      </w:r>
      <w:r w:rsidR="003929DA">
        <w:rPr>
          <w:bCs/>
          <w:lang w:val="el-GR"/>
        </w:rPr>
        <w:t xml:space="preserve">ι πρωτότυπες εγγυήσεις συμμετοχής, πλην των εγγυήσεων που εκδίδονται ηλεκτρονικά, προσκομίζονται, </w:t>
      </w:r>
      <w:r w:rsidR="006B4E4A">
        <w:rPr>
          <w:bCs/>
          <w:lang w:val="el-GR"/>
        </w:rPr>
        <w:t xml:space="preserve">σε κλειστό φάκελο </w:t>
      </w:r>
      <w:r w:rsidR="003929DA">
        <w:rPr>
          <w:bCs/>
          <w:lang w:val="el-GR"/>
        </w:rPr>
        <w:t>με ευθύνη του οικονομικού φορέα, το αργότερο πριν την ημερομηνία και ώρα αποσφράγισης των προσφορών που ορίζεται στ</w:t>
      </w:r>
      <w:r w:rsidR="00641E1B">
        <w:rPr>
          <w:bCs/>
          <w:lang w:val="el-GR"/>
        </w:rPr>
        <w:t xml:space="preserve">ην παρ. </w:t>
      </w:r>
      <w:r w:rsidR="00B126BF" w:rsidRPr="001B3D8E">
        <w:rPr>
          <w:bCs/>
          <w:lang w:val="el-GR"/>
        </w:rPr>
        <w:t>3.1</w:t>
      </w:r>
      <w:r w:rsidR="00B126BF">
        <w:rPr>
          <w:bCs/>
          <w:lang w:val="el-GR"/>
        </w:rPr>
        <w:t xml:space="preserve"> </w:t>
      </w:r>
      <w:r w:rsidR="000179D1">
        <w:rPr>
          <w:bCs/>
          <w:lang w:val="el-GR"/>
        </w:rPr>
        <w:t xml:space="preserve">της </w:t>
      </w:r>
      <w:r w:rsidR="00641E1B">
        <w:rPr>
          <w:bCs/>
          <w:lang w:val="el-GR"/>
        </w:rPr>
        <w:t>παρούσας</w:t>
      </w:r>
      <w:r w:rsidR="003929DA">
        <w:rPr>
          <w:bCs/>
          <w:lang w:val="el-GR"/>
        </w:rPr>
        <w:t xml:space="preserve">, άλλως η προσφορά απορρίπτεται ως απαράδεκτη, μετά από γνώμη </w:t>
      </w:r>
      <w:r w:rsidR="00216ECA">
        <w:rPr>
          <w:bCs/>
          <w:lang w:val="el-GR"/>
        </w:rPr>
        <w:t>της Επιτροπής Διαγωνισμού.</w:t>
      </w:r>
    </w:p>
    <w:p w14:paraId="66E14AFB" w14:textId="1881B0D2" w:rsidR="003929DA" w:rsidRDefault="003929DA">
      <w:pPr>
        <w:rPr>
          <w:bCs/>
          <w:lang w:val="el-GR"/>
        </w:rPr>
      </w:pPr>
      <w:r>
        <w:rPr>
          <w:b/>
          <w:bCs/>
          <w:lang w:val="el-GR"/>
        </w:rPr>
        <w:t>2.2.2.2.</w:t>
      </w:r>
      <w:r w:rsidR="00B74BDD">
        <w:rPr>
          <w:b/>
          <w:bCs/>
          <w:lang w:val="el-GR"/>
        </w:rPr>
        <w:t xml:space="preserve"> </w:t>
      </w:r>
      <w:r>
        <w:rPr>
          <w:lang w:val="el-GR"/>
        </w:rPr>
        <w:t xml:space="preserve">Η εγγύηση συμμετοχής επιστρέφεται στον ανάδοχο με την προσκόμιση της εγγύησης καλής </w:t>
      </w:r>
      <w:r>
        <w:rPr>
          <w:bCs/>
          <w:lang w:val="el-GR"/>
        </w:rPr>
        <w:t xml:space="preserve">εκτέλεσης. </w:t>
      </w:r>
    </w:p>
    <w:p w14:paraId="6C066A54" w14:textId="77777777" w:rsidR="003929DA" w:rsidRDefault="003929DA">
      <w:pPr>
        <w:rPr>
          <w:b/>
          <w:lang w:val="el-GR"/>
        </w:rPr>
      </w:pPr>
      <w:r>
        <w:rPr>
          <w:bCs/>
          <w:lang w:val="el-GR"/>
        </w:rPr>
        <w:t>Η εγγύηση συμμετοχής επιστρέφεται στους λοιπούς προσφέροντες, σύμφωνα με τα ειδικότερα οριζόμενα στ</w:t>
      </w:r>
      <w:r w:rsidR="00C011D2">
        <w:rPr>
          <w:bCs/>
          <w:lang w:val="el-GR"/>
        </w:rPr>
        <w:t>ην παρ. 3 του</w:t>
      </w:r>
      <w:r>
        <w:rPr>
          <w:bCs/>
          <w:lang w:val="el-GR"/>
        </w:rPr>
        <w:t xml:space="preserve"> άρθρο</w:t>
      </w:r>
      <w:r w:rsidR="00C011D2">
        <w:rPr>
          <w:bCs/>
          <w:lang w:val="el-GR"/>
        </w:rPr>
        <w:t>υ</w:t>
      </w:r>
      <w:r>
        <w:rPr>
          <w:bCs/>
          <w:lang w:val="el-GR"/>
        </w:rPr>
        <w:t xml:space="preserve"> 72 του ν. 4412/2016</w:t>
      </w:r>
      <w:r>
        <w:rPr>
          <w:rStyle w:val="WW-FootnoteReference17"/>
          <w:bCs/>
        </w:rPr>
        <w:footnoteReference w:id="45"/>
      </w:r>
      <w:r>
        <w:rPr>
          <w:bCs/>
          <w:lang w:val="el-GR"/>
        </w:rPr>
        <w:t>.</w:t>
      </w:r>
    </w:p>
    <w:p w14:paraId="7A7F979C" w14:textId="77777777" w:rsidR="00BC623D" w:rsidRPr="00BC623D" w:rsidRDefault="003929DA" w:rsidP="00F061C6">
      <w:pPr>
        <w:rPr>
          <w:lang w:val="el-GR"/>
        </w:rPr>
      </w:pPr>
      <w:r>
        <w:rPr>
          <w:b/>
          <w:lang w:val="el-GR"/>
        </w:rPr>
        <w:t>2.2.2.3.</w:t>
      </w:r>
      <w:r>
        <w:rPr>
          <w:lang w:val="el-GR"/>
        </w:rPr>
        <w:t xml:space="preserve"> Η εγγύηση συμμετοχής καταπίπτει</w:t>
      </w:r>
      <w:r w:rsidR="00C011D2">
        <w:rPr>
          <w:lang w:val="el-GR"/>
        </w:rPr>
        <w:t xml:space="preserve"> εάν</w:t>
      </w:r>
      <w:r w:rsidR="007B2DB5">
        <w:rPr>
          <w:lang w:val="el-GR"/>
        </w:rPr>
        <w:t xml:space="preserve"> ο προσφέρων</w:t>
      </w:r>
      <w:r w:rsidR="00C011D2">
        <w:rPr>
          <w:lang w:val="el-GR"/>
        </w:rPr>
        <w:t>:</w:t>
      </w:r>
    </w:p>
    <w:p w14:paraId="67FD2A28" w14:textId="77777777" w:rsidR="00BC623D" w:rsidRPr="000B73A7" w:rsidRDefault="00C011D2" w:rsidP="00F061C6">
      <w:pPr>
        <w:rPr>
          <w:lang w:val="el-GR"/>
        </w:rPr>
      </w:pPr>
      <w:r>
        <w:rPr>
          <w:lang w:val="el-GR"/>
        </w:rPr>
        <w:t xml:space="preserve">α) </w:t>
      </w:r>
      <w:r w:rsidR="003929DA">
        <w:rPr>
          <w:lang w:val="el-GR"/>
        </w:rPr>
        <w:t xml:space="preserve">αποσύρει την προσφορά του κατά τη διάρκεια ισχύος αυτής, </w:t>
      </w:r>
    </w:p>
    <w:p w14:paraId="234C8359" w14:textId="77777777" w:rsidR="00BC623D" w:rsidRPr="000B73A7" w:rsidRDefault="00C011D2" w:rsidP="00F061C6">
      <w:pPr>
        <w:rPr>
          <w:lang w:val="el-GR"/>
        </w:rPr>
      </w:pPr>
      <w:r>
        <w:rPr>
          <w:lang w:val="el-GR"/>
        </w:rPr>
        <w:t xml:space="preserve">β) </w:t>
      </w:r>
      <w:r w:rsidR="003929DA">
        <w:rPr>
          <w:lang w:val="el-GR"/>
        </w:rPr>
        <w:t>παρέχει</w:t>
      </w:r>
      <w:r w:rsidR="00CB5BB8">
        <w:rPr>
          <w:lang w:val="el-GR"/>
        </w:rPr>
        <w:t>, εν γνώσει του,</w:t>
      </w:r>
      <w:r w:rsidR="003929DA">
        <w:rPr>
          <w:lang w:val="el-GR"/>
        </w:rPr>
        <w:t xml:space="preserve"> ψευδή στοιχεία ή πληροφορίες που αναφέρονται </w:t>
      </w:r>
      <w:r w:rsidR="009B07C0">
        <w:rPr>
          <w:lang w:val="el-GR"/>
        </w:rPr>
        <w:t xml:space="preserve">στις παραγράφους </w:t>
      </w:r>
      <w:r w:rsidR="00764861">
        <w:rPr>
          <w:lang w:val="el-GR"/>
        </w:rPr>
        <w:t>2.2.3 έως 2.2.8</w:t>
      </w:r>
      <w:r w:rsidR="003929DA">
        <w:rPr>
          <w:lang w:val="el-GR"/>
        </w:rPr>
        <w:t xml:space="preserve">, </w:t>
      </w:r>
    </w:p>
    <w:p w14:paraId="41F4B48B" w14:textId="77777777" w:rsidR="00BC623D" w:rsidRPr="000B73A7" w:rsidRDefault="00C011D2" w:rsidP="00F061C6">
      <w:pPr>
        <w:rPr>
          <w:lang w:val="el-GR"/>
        </w:rPr>
      </w:pPr>
      <w:r>
        <w:rPr>
          <w:lang w:val="el-GR"/>
        </w:rPr>
        <w:t xml:space="preserve">γ) </w:t>
      </w:r>
      <w:r w:rsidR="003929DA">
        <w:rPr>
          <w:lang w:val="el-GR"/>
        </w:rPr>
        <w:t>δεν προσκομίσει εγκαίρως τα προβλεπόμενα από την παρούσα δικαιολογητικά</w:t>
      </w:r>
      <w:r w:rsidR="00A43D21">
        <w:rPr>
          <w:lang w:val="el-GR"/>
        </w:rPr>
        <w:t xml:space="preserve"> (</w:t>
      </w:r>
      <w:r w:rsidR="00B743CE">
        <w:rPr>
          <w:lang w:val="el-GR"/>
        </w:rPr>
        <w:t>παράγραφοι</w:t>
      </w:r>
      <w:r w:rsidR="00A43D21">
        <w:rPr>
          <w:lang w:val="el-GR"/>
        </w:rPr>
        <w:t xml:space="preserve"> </w:t>
      </w:r>
      <w:r w:rsidR="00A43D21" w:rsidRPr="00950CA6">
        <w:rPr>
          <w:lang w:val="el-GR"/>
        </w:rPr>
        <w:t>2.2.9</w:t>
      </w:r>
      <w:r w:rsidR="00A43D21">
        <w:rPr>
          <w:lang w:val="el-GR"/>
        </w:rPr>
        <w:t xml:space="preserve"> και </w:t>
      </w:r>
      <w:r w:rsidR="00A43D21" w:rsidRPr="00950CA6">
        <w:rPr>
          <w:lang w:val="el-GR"/>
        </w:rPr>
        <w:t>3.2</w:t>
      </w:r>
      <w:r w:rsidR="00A43D21">
        <w:rPr>
          <w:lang w:val="el-GR"/>
        </w:rPr>
        <w:t>)</w:t>
      </w:r>
      <w:r w:rsidR="003929DA">
        <w:rPr>
          <w:lang w:val="el-GR"/>
        </w:rPr>
        <w:t xml:space="preserve">, </w:t>
      </w:r>
    </w:p>
    <w:p w14:paraId="347FBB4B" w14:textId="77777777" w:rsidR="00BC623D" w:rsidRPr="000B73A7" w:rsidRDefault="00C011D2" w:rsidP="00F061C6">
      <w:pPr>
        <w:rPr>
          <w:lang w:val="el-GR"/>
        </w:rPr>
      </w:pPr>
      <w:r>
        <w:rPr>
          <w:lang w:val="el-GR"/>
        </w:rPr>
        <w:t xml:space="preserve">δ) </w:t>
      </w:r>
      <w:r w:rsidR="003929DA">
        <w:rPr>
          <w:lang w:val="el-GR"/>
        </w:rPr>
        <w:t xml:space="preserve">δεν προσέλθει εγκαίρως για υπογραφή </w:t>
      </w:r>
      <w:r>
        <w:rPr>
          <w:lang w:val="el-GR"/>
        </w:rPr>
        <w:t>του συμφωνητικού</w:t>
      </w:r>
      <w:r w:rsidR="003929DA">
        <w:rPr>
          <w:lang w:val="el-GR"/>
        </w:rPr>
        <w:t>,</w:t>
      </w:r>
      <w:r>
        <w:rPr>
          <w:lang w:val="el-GR"/>
        </w:rPr>
        <w:t xml:space="preserve"> </w:t>
      </w:r>
    </w:p>
    <w:p w14:paraId="10768CF6" w14:textId="77777777" w:rsidR="00BC623D" w:rsidRPr="000B73A7" w:rsidRDefault="00C011D2" w:rsidP="00F061C6">
      <w:pPr>
        <w:rPr>
          <w:lang w:val="el-GR"/>
        </w:rPr>
      </w:pPr>
      <w:r>
        <w:rPr>
          <w:lang w:val="el-GR"/>
        </w:rPr>
        <w:t>ε) υποβάλει</w:t>
      </w:r>
      <w:r w:rsidR="003929DA">
        <w:rPr>
          <w:lang w:val="el-GR"/>
        </w:rPr>
        <w:t xml:space="preserve"> μη κατάλληλη προσφορά</w:t>
      </w:r>
      <w:r>
        <w:rPr>
          <w:lang w:val="el-GR"/>
        </w:rPr>
        <w:t>,</w:t>
      </w:r>
      <w:r w:rsidR="003929DA">
        <w:rPr>
          <w:lang w:val="el-GR"/>
        </w:rPr>
        <w:t xml:space="preserve"> με την έννοια </w:t>
      </w:r>
      <w:r w:rsidR="003929DA" w:rsidRPr="00BD65F6">
        <w:rPr>
          <w:lang w:val="el-GR"/>
        </w:rPr>
        <w:t>της περ. 46 της παρ. 1 του άρθρου 2</w:t>
      </w:r>
      <w:r w:rsidRPr="00BD65F6">
        <w:rPr>
          <w:lang w:val="el-GR"/>
        </w:rPr>
        <w:t xml:space="preserve"> του ν. 4412/2016</w:t>
      </w:r>
      <w:r w:rsidR="003929DA" w:rsidRPr="00BD65F6">
        <w:rPr>
          <w:lang w:val="el-GR"/>
        </w:rPr>
        <w:t xml:space="preserve">, </w:t>
      </w:r>
      <w:r w:rsidR="00F061C6" w:rsidRPr="00BD65F6">
        <w:rPr>
          <w:lang w:val="el-GR"/>
        </w:rPr>
        <w:t>στ)</w:t>
      </w:r>
      <w:r w:rsidR="007B2DB5" w:rsidRPr="00BD65F6">
        <w:rPr>
          <w:lang w:val="el-GR"/>
        </w:rPr>
        <w:t>δεν ανταποκριθεί στη σχετική πρόσκληση της αναθέτουσας αρχής να εξηγήσει την τιμή ή το κόστος της προσφοράς του εντός της τεθείσας προθεσμίας και η προσφορά του απορριφθεί</w:t>
      </w:r>
      <w:r w:rsidR="007B2DB5" w:rsidRPr="00B126BF">
        <w:rPr>
          <w:vertAlign w:val="superscript"/>
        </w:rPr>
        <w:footnoteReference w:id="46"/>
      </w:r>
      <w:r w:rsidR="007B2DB5" w:rsidRPr="00BD65F6">
        <w:rPr>
          <w:lang w:val="el-GR"/>
        </w:rPr>
        <w:t xml:space="preserve">, </w:t>
      </w:r>
    </w:p>
    <w:p w14:paraId="4D2A0EFA" w14:textId="23410557" w:rsidR="003929DA" w:rsidRDefault="007B2DB5" w:rsidP="00F061C6">
      <w:pPr>
        <w:rPr>
          <w:lang w:val="el-GR"/>
        </w:rPr>
      </w:pPr>
      <w:r w:rsidRPr="00BD65F6">
        <w:rPr>
          <w:lang w:val="el-GR"/>
        </w:rPr>
        <w:t xml:space="preserve">ζ) </w:t>
      </w:r>
      <w:r w:rsidR="003929DA" w:rsidRPr="00BD65F6">
        <w:rPr>
          <w:lang w:val="el-GR"/>
        </w:rPr>
        <w:t>στις περιπτώσεις των παρ. 3, 4 και 5 του άρθρου 103</w:t>
      </w:r>
      <w:r w:rsidR="009A5B96" w:rsidRPr="00BD65F6">
        <w:rPr>
          <w:lang w:val="el-GR"/>
        </w:rPr>
        <w:t xml:space="preserve"> του ν. 4412/2016</w:t>
      </w:r>
      <w:r w:rsidR="003929DA" w:rsidRPr="00322DCB">
        <w:rPr>
          <w:lang w:val="el-GR"/>
        </w:rPr>
        <w:t>, περί</w:t>
      </w:r>
      <w:r w:rsidR="003929DA">
        <w:rPr>
          <w:lang w:val="el-GR"/>
        </w:rPr>
        <w:t xml:space="preserve"> πρόσκλησης για υποβολή δικαιολογητικών</w:t>
      </w:r>
      <w:r>
        <w:rPr>
          <w:lang w:val="el-GR"/>
        </w:rPr>
        <w:t xml:space="preserve"> από τον προσωρινό ανάδοχο</w:t>
      </w:r>
      <w:r w:rsidR="00A43D21">
        <w:rPr>
          <w:lang w:val="el-GR"/>
        </w:rPr>
        <w:t xml:space="preserve">, </w:t>
      </w:r>
      <w:r w:rsidR="00F061C6">
        <w:rPr>
          <w:lang w:val="el-GR"/>
        </w:rPr>
        <w:t>αν</w:t>
      </w:r>
      <w:r w:rsidR="00F061C6" w:rsidRPr="00F061C6">
        <w:rPr>
          <w:lang w:val="el-GR"/>
        </w:rPr>
        <w:t>, κατά τον έλεγχο των παραπάνω δικαιολογητικών</w:t>
      </w:r>
      <w:r>
        <w:rPr>
          <w:lang w:val="el-GR"/>
        </w:rPr>
        <w:t>,</w:t>
      </w:r>
      <w:r w:rsidR="00A43D21">
        <w:rPr>
          <w:lang w:val="el-GR"/>
        </w:rPr>
        <w:t xml:space="preserve"> σύμφωνα με </w:t>
      </w:r>
      <w:r w:rsidR="009B07C0">
        <w:rPr>
          <w:lang w:val="el-GR"/>
        </w:rPr>
        <w:t xml:space="preserve">τις παραγράφους </w:t>
      </w:r>
      <w:r w:rsidR="00A43D21">
        <w:rPr>
          <w:lang w:val="el-GR"/>
        </w:rPr>
        <w:t>3.2 και 3.4 της παρούσας</w:t>
      </w:r>
      <w:r w:rsidR="00F061C6" w:rsidRPr="00F061C6">
        <w:rPr>
          <w:lang w:val="el-GR"/>
        </w:rPr>
        <w:t>,διαπιστωθεί ότι τα στοιχεία που δηλώθηκαν</w:t>
      </w:r>
      <w:r w:rsidR="00F061C6">
        <w:rPr>
          <w:lang w:val="el-GR"/>
        </w:rPr>
        <w:t xml:space="preserve"> στο ΕΕΕΣ</w:t>
      </w:r>
      <w:r w:rsidR="00F061C6" w:rsidRPr="00F061C6">
        <w:rPr>
          <w:lang w:val="el-GR"/>
        </w:rPr>
        <w:t xml:space="preserve"> είναι εκ προθέσεως απατηλά, ή ότι έχουνυποβληθεί πλαστά αποδεικτικά στοιχεία</w:t>
      </w:r>
      <w:r w:rsidR="00F061C6">
        <w:rPr>
          <w:lang w:val="el-GR"/>
        </w:rPr>
        <w:t>, ή αν</w:t>
      </w:r>
      <w:r w:rsidR="00216ECA">
        <w:rPr>
          <w:lang w:val="el-GR"/>
        </w:rPr>
        <w:t>,</w:t>
      </w:r>
      <w:r w:rsidR="00F061C6" w:rsidRPr="00F061C6">
        <w:rPr>
          <w:lang w:val="el-GR"/>
        </w:rPr>
        <w:t>από τα παραπάνω δικαιολογητικά που προσκομίσθηκαν νομίμως και εμπροθέσμως</w:t>
      </w:r>
      <w:r w:rsidR="00A43D21">
        <w:rPr>
          <w:lang w:val="el-GR"/>
        </w:rPr>
        <w:t>,</w:t>
      </w:r>
      <w:r w:rsidR="00F061C6" w:rsidRPr="00F061C6">
        <w:rPr>
          <w:lang w:val="el-GR"/>
        </w:rPr>
        <w:t xml:space="preserve"> δεν αποδεικνύεταιη μη συνδρομή των λόγων αποκλεισμού </w:t>
      </w:r>
      <w:r w:rsidR="00B743CE">
        <w:rPr>
          <w:lang w:val="el-GR"/>
        </w:rPr>
        <w:t>της παραγράφου</w:t>
      </w:r>
      <w:r w:rsidR="00A43D21">
        <w:rPr>
          <w:lang w:val="el-GR"/>
        </w:rPr>
        <w:t xml:space="preserve"> 2.2.3 </w:t>
      </w:r>
      <w:r w:rsidR="00F061C6" w:rsidRPr="00F061C6">
        <w:rPr>
          <w:lang w:val="el-GR"/>
        </w:rPr>
        <w:t xml:space="preserve">ή η πλήρωση μιας ή περισσότερων από </w:t>
      </w:r>
      <w:r w:rsidR="00F061C6">
        <w:rPr>
          <w:lang w:val="el-GR"/>
        </w:rPr>
        <w:t xml:space="preserve">τις </w:t>
      </w:r>
      <w:r w:rsidR="00F061C6" w:rsidRPr="00F061C6">
        <w:rPr>
          <w:lang w:val="el-GR"/>
        </w:rPr>
        <w:t>απαιτήσεις των κριτηρίων ποιοτικής επιλογής</w:t>
      </w:r>
      <w:r w:rsidR="00F061C6">
        <w:rPr>
          <w:lang w:val="el-GR"/>
        </w:rPr>
        <w:t>.</w:t>
      </w:r>
    </w:p>
    <w:p w14:paraId="618D6D67" w14:textId="77777777" w:rsidR="00CB5BB8" w:rsidRDefault="00CB5BB8">
      <w:pPr>
        <w:rPr>
          <w:lang w:val="el-GR"/>
        </w:rPr>
      </w:pPr>
    </w:p>
    <w:p w14:paraId="09AAE76E" w14:textId="77777777" w:rsidR="003929DA" w:rsidRDefault="003929DA" w:rsidP="00B63FC9">
      <w:pPr>
        <w:pStyle w:val="3"/>
        <w:spacing w:before="120"/>
        <w:rPr>
          <w:lang w:val="el-GR"/>
        </w:rPr>
      </w:pPr>
      <w:bookmarkStart w:id="33" w:name="_Toc203742241"/>
      <w:r>
        <w:rPr>
          <w:lang w:val="el-GR"/>
        </w:rPr>
        <w:t>2.2.3</w:t>
      </w:r>
      <w:r>
        <w:rPr>
          <w:lang w:val="el-GR"/>
        </w:rPr>
        <w:tab/>
        <w:t>Λόγοι αποκλεισμού</w:t>
      </w:r>
      <w:r>
        <w:rPr>
          <w:rStyle w:val="WW-FootnoteReference7"/>
          <w:lang w:val="el-GR"/>
        </w:rPr>
        <w:footnoteReference w:id="47"/>
      </w:r>
      <w:bookmarkEnd w:id="33"/>
    </w:p>
    <w:p w14:paraId="7C7D26B9" w14:textId="77777777" w:rsidR="003929DA" w:rsidRDefault="003929DA" w:rsidP="00B63FC9">
      <w:pPr>
        <w:spacing w:before="120"/>
        <w:rPr>
          <w:b/>
          <w:bCs/>
          <w:lang w:val="el-GR"/>
        </w:rPr>
      </w:pPr>
      <w:r>
        <w:rPr>
          <w:lang w:val="el-GR"/>
        </w:rPr>
        <w:t>Αποκλείεται από τη συμμετοχή στην παρούσα διαδικασία σύναψης σύμβασης (διαγωνισμό) οικονομικός φορέας, εφόσον συντρέχει στο πρόσωπό του (εάν πρόκειται για μεμονωμένο φυσικό ή νομικό πρόσωπο) ή σε ένα από τα μέλη του (εάν πρόκειται για ένωση οικονομικών φορέων) ένας ή περισσότεροι από τους ακόλουθους λόγους:</w:t>
      </w:r>
    </w:p>
    <w:p w14:paraId="68437726" w14:textId="77777777" w:rsidR="003929DA" w:rsidRDefault="003929DA">
      <w:pPr>
        <w:rPr>
          <w:lang w:val="el-GR"/>
        </w:rPr>
      </w:pPr>
      <w:r>
        <w:rPr>
          <w:b/>
          <w:bCs/>
          <w:lang w:val="el-GR"/>
        </w:rPr>
        <w:t xml:space="preserve">2.2.3.1. </w:t>
      </w:r>
      <w:r>
        <w:rPr>
          <w:lang w:val="el-GR"/>
        </w:rPr>
        <w:t xml:space="preserve"> Όταν υπάρχει σε βάρος του αμετάκλητη</w:t>
      </w:r>
      <w:r>
        <w:rPr>
          <w:rStyle w:val="FootnoteReference2"/>
          <w:szCs w:val="22"/>
          <w:lang w:val="el-GR"/>
        </w:rPr>
        <w:footnoteReference w:id="48"/>
      </w:r>
      <w:r>
        <w:rPr>
          <w:lang w:val="el-GR"/>
        </w:rPr>
        <w:t xml:space="preserve"> καταδικαστική απόφαση για ένα από τ</w:t>
      </w:r>
      <w:r w:rsidR="002E1623">
        <w:rPr>
          <w:lang w:val="el-GR"/>
        </w:rPr>
        <w:t>α</w:t>
      </w:r>
      <w:r>
        <w:rPr>
          <w:lang w:val="el-GR"/>
        </w:rPr>
        <w:t xml:space="preserve"> ακόλουθ</w:t>
      </w:r>
      <w:r w:rsidR="002E1623">
        <w:rPr>
          <w:lang w:val="el-GR"/>
        </w:rPr>
        <w:t>α</w:t>
      </w:r>
      <w:r w:rsidR="00415D67">
        <w:rPr>
          <w:lang w:val="el-GR"/>
        </w:rPr>
        <w:t xml:space="preserve"> </w:t>
      </w:r>
      <w:r w:rsidR="002E1623">
        <w:rPr>
          <w:lang w:val="el-GR"/>
        </w:rPr>
        <w:t>εγκλήματα</w:t>
      </w:r>
      <w:r>
        <w:rPr>
          <w:lang w:val="el-GR"/>
        </w:rPr>
        <w:t xml:space="preserve">: </w:t>
      </w:r>
    </w:p>
    <w:p w14:paraId="7F3ED507" w14:textId="77777777" w:rsidR="003929DA" w:rsidRPr="002E1623" w:rsidRDefault="003929DA" w:rsidP="002E1623">
      <w:pPr>
        <w:rPr>
          <w:lang w:val="el-GR"/>
        </w:rPr>
      </w:pPr>
      <w:r>
        <w:rPr>
          <w:lang w:val="el-GR"/>
        </w:rPr>
        <w:t xml:space="preserve">α) συμμετοχή σε εγκληματική οργάνωση, όπως αυτή ορίζεται στο άρθρο 2 της απόφασης-πλαίσιο 2008/841/ΔΕΥ του Συμβουλίου της 24ης Οκτωβρίου 2008, για την καταπολέμηση του οργανωμένου εγκλήματος (ΕΕ </w:t>
      </w:r>
      <w:r>
        <w:t>L</w:t>
      </w:r>
      <w:r>
        <w:rPr>
          <w:lang w:val="el-GR"/>
        </w:rPr>
        <w:t xml:space="preserve"> 300 της 11.11.2008 σ.42), </w:t>
      </w:r>
      <w:r w:rsidR="002E1623" w:rsidRPr="002E1623">
        <w:rPr>
          <w:lang w:val="el-GR"/>
        </w:rPr>
        <w:t>και τα εγκλήματα του άρθρου 187 του Ποινικού Κώδικα (εγκληματική οργάνωση),</w:t>
      </w:r>
    </w:p>
    <w:p w14:paraId="287F60C9" w14:textId="77777777" w:rsidR="003929DA" w:rsidRPr="002E1623" w:rsidRDefault="003929DA" w:rsidP="002E1623">
      <w:pPr>
        <w:rPr>
          <w:lang w:val="el-GR"/>
        </w:rPr>
      </w:pPr>
      <w:r>
        <w:rPr>
          <w:lang w:val="el-GR"/>
        </w:rPr>
        <w:t xml:space="preserve">β) </w:t>
      </w:r>
      <w:r w:rsidR="002E1623">
        <w:rPr>
          <w:lang w:val="el-GR"/>
        </w:rPr>
        <w:t xml:space="preserve">ενεργητική </w:t>
      </w:r>
      <w:r>
        <w:rPr>
          <w:lang w:val="el-GR"/>
        </w:rPr>
        <w:t xml:space="preserve">δωροδοκία, όπως ορίζεται στο άρθρο 3 της σύμβασης περί της καταπολέμησης της </w:t>
      </w:r>
      <w:r w:rsidR="002E1623">
        <w:rPr>
          <w:lang w:val="el-GR"/>
        </w:rPr>
        <w:t xml:space="preserve">δωροδοκίας </w:t>
      </w:r>
      <w:r>
        <w:rPr>
          <w:lang w:val="el-GR"/>
        </w:rPr>
        <w:t xml:space="preserve">στην οποία ενέχονται υπάλληλοι των Ευρωπαϊκών Κοινοτήτων ή των κρατών-μελών της Ένωσης (ΕΕ </w:t>
      </w:r>
      <w:r>
        <w:t>C</w:t>
      </w:r>
      <w:r>
        <w:rPr>
          <w:lang w:val="el-GR"/>
        </w:rPr>
        <w:t xml:space="preserve"> 195 της 25.6.1997, σ. 1) και στην παρ</w:t>
      </w:r>
      <w:r w:rsidR="002E1623">
        <w:rPr>
          <w:lang w:val="el-GR"/>
        </w:rPr>
        <w:t>.</w:t>
      </w:r>
      <w:r>
        <w:rPr>
          <w:lang w:val="el-GR"/>
        </w:rPr>
        <w:t xml:space="preserve"> 1 του άρθρου 2 της απόφασης-πλαίσιο 2003/568/ΔΕΥ του Συμβουλίου της 22ας Ιουλίου 2003, για την καταπολέμηση της δωροδοκίας στον ιδιωτικό τομέα (ΕΕ </w:t>
      </w:r>
      <w:r>
        <w:t>L</w:t>
      </w:r>
      <w:r>
        <w:rPr>
          <w:lang w:val="el-GR"/>
        </w:rPr>
        <w:t xml:space="preserve"> 192 της 31.7.2003, σ. 54), καθώς και όπως ορίζεται στο εθνικό δίκαιο του οικονομικού φορέα, </w:t>
      </w:r>
      <w:r w:rsidR="002E1623" w:rsidRPr="002E1623">
        <w:rPr>
          <w:lang w:val="el-GR"/>
        </w:rPr>
        <w:t>και τα εγκλήματα των άρθρων 159Α (δωροδοκία πολιτικών προσώπων), 236 (δωροδοκία υπαλλήλου), 237 παρ. 2-4 (δωροδοκία δικαστικών λειτουργών), 237Α παρ. 2 (εμπορία επιρροής – μεσάζοντες), 396 παρ. 2 (δωροδοκία στον ιδιωτικό τομέα) του Ποινικού Κώδικα,</w:t>
      </w:r>
    </w:p>
    <w:p w14:paraId="39B0C095" w14:textId="77777777" w:rsidR="002E1623" w:rsidRPr="00D946B5" w:rsidRDefault="003929DA" w:rsidP="00BA044A">
      <w:pPr>
        <w:suppressAutoHyphens w:val="0"/>
        <w:autoSpaceDE w:val="0"/>
        <w:autoSpaceDN w:val="0"/>
        <w:adjustRightInd w:val="0"/>
        <w:rPr>
          <w:szCs w:val="22"/>
          <w:lang w:val="el-GR"/>
        </w:rPr>
      </w:pPr>
      <w:r>
        <w:rPr>
          <w:lang w:val="el-GR"/>
        </w:rPr>
        <w:t>γ) απάτη</w:t>
      </w:r>
      <w:r w:rsidR="00415D67">
        <w:rPr>
          <w:lang w:val="el-GR"/>
        </w:rPr>
        <w:t xml:space="preserve"> </w:t>
      </w:r>
      <w:r w:rsidR="002E1623" w:rsidRPr="002E1623">
        <w:rPr>
          <w:lang w:val="el-GR"/>
        </w:rPr>
        <w:t>εις βάρος των οικονομικών συμφερόντων της Ένωσης</w:t>
      </w:r>
      <w:r>
        <w:rPr>
          <w:lang w:val="el-GR"/>
        </w:rPr>
        <w:t xml:space="preserve">, κατά την έννοια </w:t>
      </w:r>
      <w:r w:rsidR="002E1623">
        <w:rPr>
          <w:lang w:val="el-GR"/>
        </w:rPr>
        <w:t xml:space="preserve">των </w:t>
      </w:r>
      <w:r>
        <w:rPr>
          <w:lang w:val="el-GR"/>
        </w:rPr>
        <w:t>άρθρ</w:t>
      </w:r>
      <w:r w:rsidR="002E1623">
        <w:rPr>
          <w:lang w:val="el-GR"/>
        </w:rPr>
        <w:t>ων</w:t>
      </w:r>
      <w:r w:rsidR="00415D67">
        <w:rPr>
          <w:lang w:val="el-GR"/>
        </w:rPr>
        <w:t xml:space="preserve"> </w:t>
      </w:r>
      <w:r w:rsidR="002E1623">
        <w:rPr>
          <w:lang w:val="el-GR"/>
        </w:rPr>
        <w:t>3 και 4 της Οδηγίας (ΕΕ) 2017/1371 του Ευρωπαϊκού Κοινοβουλίου και του Συμβουλίου της 5</w:t>
      </w:r>
      <w:r w:rsidR="002E1623" w:rsidRPr="00D946B5">
        <w:rPr>
          <w:vertAlign w:val="superscript"/>
          <w:lang w:val="el-GR"/>
        </w:rPr>
        <w:t>ης</w:t>
      </w:r>
      <w:r w:rsidR="002E1623">
        <w:rPr>
          <w:lang w:val="el-GR"/>
        </w:rPr>
        <w:t xml:space="preserve"> Ιουλίου 2017 σχετικά με την καταπολέμηση, μέσω του ποινικού δικαίου, της απάτης εις βάρος των οικονομικών συμφερόντων της Ένωσης (</w:t>
      </w:r>
      <w:r w:rsidR="002E1623">
        <w:rPr>
          <w:lang w:val="en-US"/>
        </w:rPr>
        <w:t>L</w:t>
      </w:r>
      <w:r w:rsidR="002E1623" w:rsidRPr="00D946B5">
        <w:rPr>
          <w:lang w:val="el-GR"/>
        </w:rPr>
        <w:t xml:space="preserve"> 198/28.07.2017) </w:t>
      </w:r>
      <w:r w:rsidR="002E1623">
        <w:rPr>
          <w:lang w:val="el-GR"/>
        </w:rPr>
        <w:t xml:space="preserve">και τα εγκλήματα των άρθρων 159Α (δωροδοκία πολιτικών προσώπων), 216 (πλαστογραφία), 236 (δωροδοκία υπαλλήλου), 237 παρ. 2-4 (δωροδοκία δικαστικών λειτουργών), 242 (ψευδής βεβαίωση, νόθευση κ.λπ.) 374 (διακεκριμένη κλοπή), 375 (υπεξαίρεση), 386 (απάτη), 386Α (απάτη με υπολογιστή), </w:t>
      </w:r>
      <w:r w:rsidR="002E1623" w:rsidRPr="00D946B5">
        <w:rPr>
          <w:szCs w:val="22"/>
          <w:lang w:val="el-GR"/>
        </w:rPr>
        <w:t>386Β (</w:t>
      </w:r>
      <w:r w:rsidR="002E1623" w:rsidRPr="00D946B5">
        <w:rPr>
          <w:szCs w:val="22"/>
          <w:lang w:val="el-GR" w:eastAsia="el-GR"/>
        </w:rPr>
        <w:t>απάτη σχετική με τις επιχορηγήσεις), 390 (απιστία) του</w:t>
      </w:r>
      <w:r w:rsidR="00415D67">
        <w:rPr>
          <w:szCs w:val="22"/>
          <w:lang w:val="el-GR" w:eastAsia="el-GR"/>
        </w:rPr>
        <w:t xml:space="preserve"> </w:t>
      </w:r>
      <w:r w:rsidR="002E1623" w:rsidRPr="00D946B5">
        <w:rPr>
          <w:szCs w:val="22"/>
          <w:lang w:val="el-GR" w:eastAsia="el-GR"/>
        </w:rPr>
        <w:t>Ποινικού Κώδικα και των άρθρων 155 επ. του Εθνικού</w:t>
      </w:r>
      <w:r w:rsidR="00415D67">
        <w:rPr>
          <w:szCs w:val="22"/>
          <w:lang w:val="el-GR" w:eastAsia="el-GR"/>
        </w:rPr>
        <w:t xml:space="preserve"> </w:t>
      </w:r>
      <w:r w:rsidR="002E1623" w:rsidRPr="00D946B5">
        <w:rPr>
          <w:szCs w:val="22"/>
          <w:lang w:val="el-GR" w:eastAsia="el-GR"/>
        </w:rPr>
        <w:t xml:space="preserve">Τελωνειακού Κώδικα (ν. 2960/2001, Α’ 265), όταν αυτάστρέφονται κατά των οικονομικών συμφερόντων </w:t>
      </w:r>
      <w:r w:rsidR="002E1623">
        <w:rPr>
          <w:szCs w:val="22"/>
          <w:lang w:val="el-GR" w:eastAsia="el-GR"/>
        </w:rPr>
        <w:t xml:space="preserve">της </w:t>
      </w:r>
      <w:r w:rsidR="002E1623" w:rsidRPr="00D946B5">
        <w:rPr>
          <w:szCs w:val="22"/>
          <w:lang w:val="el-GR" w:eastAsia="el-GR"/>
        </w:rPr>
        <w:t>Ευρωπαϊκής Ένωσης ή συνδέονται με την προσβολή</w:t>
      </w:r>
      <w:r w:rsidR="00415D67">
        <w:rPr>
          <w:szCs w:val="22"/>
          <w:lang w:val="el-GR" w:eastAsia="el-GR"/>
        </w:rPr>
        <w:t xml:space="preserve"> </w:t>
      </w:r>
      <w:r w:rsidR="002E1623" w:rsidRPr="00D946B5">
        <w:rPr>
          <w:szCs w:val="22"/>
          <w:lang w:val="el-GR" w:eastAsia="el-GR"/>
        </w:rPr>
        <w:t>αυτών των συμφερόντων, καθώς και τα εγκλήματα των</w:t>
      </w:r>
      <w:r w:rsidR="00415D67">
        <w:rPr>
          <w:szCs w:val="22"/>
          <w:lang w:val="el-GR" w:eastAsia="el-GR"/>
        </w:rPr>
        <w:t xml:space="preserve"> </w:t>
      </w:r>
      <w:r w:rsidR="002E1623" w:rsidRPr="00D946B5">
        <w:rPr>
          <w:szCs w:val="22"/>
          <w:lang w:val="el-GR" w:eastAsia="el-GR"/>
        </w:rPr>
        <w:t>άρθρων 23 (διασυνοριακή απάτη σχετικά με τον ΦΠΑ)</w:t>
      </w:r>
      <w:r w:rsidR="00415D67">
        <w:rPr>
          <w:szCs w:val="22"/>
          <w:lang w:val="el-GR" w:eastAsia="el-GR"/>
        </w:rPr>
        <w:t xml:space="preserve"> </w:t>
      </w:r>
      <w:r w:rsidR="002E1623" w:rsidRPr="00D946B5">
        <w:rPr>
          <w:szCs w:val="22"/>
          <w:lang w:val="el-GR" w:eastAsia="el-GR"/>
        </w:rPr>
        <w:t>και 24 (επικουρικές διατάξεις για την ποινική προστασίατων οικονομικών συμφερόντων της Ευρωπαϊκής Ένωσης) του ν. 4689/2020 (Α’ 103),</w:t>
      </w:r>
    </w:p>
    <w:p w14:paraId="4CD8EB7F" w14:textId="77777777" w:rsidR="003929DA" w:rsidRDefault="003929DA" w:rsidP="00461C8F">
      <w:pPr>
        <w:rPr>
          <w:lang w:val="el-GR"/>
        </w:rPr>
      </w:pPr>
      <w:r>
        <w:rPr>
          <w:lang w:val="el-GR"/>
        </w:rPr>
        <w:t xml:space="preserve">δ) τρομοκρατικά εγκλήματα ή εγκλήματα συνδεόμενα με τρομοκρατικές δραστηριότητες, όπως ορίζονται, αντιστοίχως, στα άρθρα </w:t>
      </w:r>
      <w:r w:rsidR="002E1623">
        <w:rPr>
          <w:lang w:val="el-GR"/>
        </w:rPr>
        <w:t>3-4 και 5-12 της Οδηγίας (ΕΕ) 2017/541 του Ευρωπαϊκού Κοινοβουλίου και του Συμβουλίου της 15</w:t>
      </w:r>
      <w:r w:rsidR="002E1623" w:rsidRPr="00355202">
        <w:rPr>
          <w:vertAlign w:val="superscript"/>
          <w:lang w:val="el-GR"/>
        </w:rPr>
        <w:t>ης</w:t>
      </w:r>
      <w:r w:rsidR="002E1623">
        <w:rPr>
          <w:lang w:val="el-GR"/>
        </w:rPr>
        <w:t xml:space="preserve"> Μαρτίου 2017 </w:t>
      </w:r>
      <w:r>
        <w:rPr>
          <w:lang w:val="el-GR"/>
        </w:rPr>
        <w:t xml:space="preserve">για την καταπολέμηση της τρομοκρατίας </w:t>
      </w:r>
      <w:r w:rsidR="002E1623">
        <w:rPr>
          <w:lang w:val="el-GR"/>
        </w:rPr>
        <w:t xml:space="preserve">και την αντικατάσταση της απόφασης-πλαισίου 2002/475/ΔΕΥ του Συμβουλίου και για την τροποποίηση της απόφασης 2005/671/ΔΕΥ του Συμβουλίου </w:t>
      </w:r>
      <w:r>
        <w:rPr>
          <w:lang w:val="el-GR"/>
        </w:rPr>
        <w:t xml:space="preserve">(ΕΕ </w:t>
      </w:r>
      <w:r>
        <w:t>L</w:t>
      </w:r>
      <w:r w:rsidR="002E1623" w:rsidRPr="002E1623">
        <w:rPr>
          <w:lang w:val="el-GR"/>
        </w:rPr>
        <w:t xml:space="preserve">88/31.03.2017) </w:t>
      </w:r>
      <w:r>
        <w:rPr>
          <w:lang w:val="el-GR"/>
        </w:rPr>
        <w:t xml:space="preserve">ή ηθική αυτουργία ή συνέργεια ή απόπειρα διάπραξης εγκλήματος, όπως ορίζονται στο άρθρο </w:t>
      </w:r>
      <w:r w:rsidR="002E1623">
        <w:rPr>
          <w:lang w:val="el-GR"/>
        </w:rPr>
        <w:t>1</w:t>
      </w:r>
      <w:r>
        <w:rPr>
          <w:lang w:val="el-GR"/>
        </w:rPr>
        <w:t xml:space="preserve">4 αυτής, </w:t>
      </w:r>
      <w:r w:rsidR="002E1623">
        <w:rPr>
          <w:lang w:val="el-GR"/>
        </w:rPr>
        <w:t>και τα εγκλήματα των άρθρων 187Α και 187Β του Ποινικού Κώδικα, καθώς και τα εγκλήματα των άρθρων 32-35 του ν. 4689/2020 (Α’103),</w:t>
      </w:r>
    </w:p>
    <w:p w14:paraId="38CF3909" w14:textId="77777777" w:rsidR="0079162C" w:rsidRDefault="003929DA" w:rsidP="00405D54">
      <w:pPr>
        <w:rPr>
          <w:lang w:val="el-GR"/>
        </w:rPr>
      </w:pPr>
      <w:r>
        <w:rPr>
          <w:lang w:val="el-GR"/>
        </w:rPr>
        <w:t xml:space="preserve">ε) νομιμοποίηση εσόδων από παράνομες δραστηριότητες ή χρηματοδότηση της τρομοκρατίας, όπως αυτές ορίζονται στο άρθρο 1 της Οδηγίας </w:t>
      </w:r>
      <w:r w:rsidR="002E1623">
        <w:rPr>
          <w:lang w:val="el-GR"/>
        </w:rPr>
        <w:t xml:space="preserve">(ΕΕ) 2015/849 </w:t>
      </w:r>
      <w:r>
        <w:rPr>
          <w:lang w:val="el-GR"/>
        </w:rPr>
        <w:t>του Ευρωπαϊκού Κοινοβουλίου και του Συμβουλίου της 2</w:t>
      </w:r>
      <w:r w:rsidR="002E1623">
        <w:rPr>
          <w:lang w:val="el-GR"/>
        </w:rPr>
        <w:t>0</w:t>
      </w:r>
      <w:r>
        <w:rPr>
          <w:lang w:val="el-GR"/>
        </w:rPr>
        <w:t xml:space="preserve">ης </w:t>
      </w:r>
      <w:r w:rsidR="002E1623">
        <w:rPr>
          <w:lang w:val="el-GR"/>
        </w:rPr>
        <w:t>Μαΐου 2015</w:t>
      </w:r>
      <w:r>
        <w:rPr>
          <w:lang w:val="el-GR"/>
        </w:rPr>
        <w:t xml:space="preserve">, σχετικά με την πρόληψη της χρησιμοποίησης του χρηματοπιστωτικού συστήματος για τη νομιμοποίηση εσόδων από παράνομες δραστηριότητες </w:t>
      </w:r>
      <w:r w:rsidR="002E1623">
        <w:rPr>
          <w:lang w:val="el-GR"/>
        </w:rPr>
        <w:t xml:space="preserve">ή για </w:t>
      </w:r>
      <w:r>
        <w:rPr>
          <w:lang w:val="el-GR"/>
        </w:rPr>
        <w:t>τη χρηματοδότηση της τρομοκρατίας</w:t>
      </w:r>
      <w:r w:rsidR="002E1623">
        <w:rPr>
          <w:lang w:val="el-GR"/>
        </w:rPr>
        <w:t>,</w:t>
      </w:r>
      <w:r w:rsidR="00415D67">
        <w:rPr>
          <w:lang w:val="el-GR"/>
        </w:rPr>
        <w:t xml:space="preserve"> </w:t>
      </w:r>
      <w:r w:rsidR="002E1623">
        <w:rPr>
          <w:lang w:val="el-GR"/>
        </w:rPr>
        <w:t xml:space="preserve">την τροποποίηση του κανονισμού (ΕΕ) αριθμ. 648/2012 του Ευρωπαϊκού Κοινοβουλίου και του Συμβουλίου, και </w:t>
      </w:r>
      <w:r w:rsidR="002E1623">
        <w:rPr>
          <w:lang w:val="el-GR"/>
        </w:rPr>
        <w:lastRenderedPageBreak/>
        <w:t xml:space="preserve">την κατάργηση της οδηγίας 2005/60/ΕΚ του Ευρωπαϊκού Κοινοβουλίου και του Συμβουλίου και της οδηγίας 2006/70/ΕΚ της Επιτροπής </w:t>
      </w:r>
      <w:r>
        <w:rPr>
          <w:lang w:val="el-GR"/>
        </w:rPr>
        <w:t xml:space="preserve">(ΕΕ </w:t>
      </w:r>
      <w:r w:rsidR="00405D54">
        <w:rPr>
          <w:lang w:val="en-US"/>
        </w:rPr>
        <w:t>L</w:t>
      </w:r>
      <w:r w:rsidR="00405D54">
        <w:rPr>
          <w:lang w:val="el-GR"/>
        </w:rPr>
        <w:t>14</w:t>
      </w:r>
      <w:r w:rsidR="00405D54" w:rsidRPr="00355202">
        <w:rPr>
          <w:lang w:val="el-GR"/>
        </w:rPr>
        <w:t>1</w:t>
      </w:r>
      <w:r w:rsidR="00405D54">
        <w:rPr>
          <w:lang w:val="el-GR"/>
        </w:rPr>
        <w:t>/05.06.2015) και τα εγκλήματα των άρθρων 2 και 39 του ν. 4557/2018 (Α’ 139),</w:t>
      </w:r>
    </w:p>
    <w:p w14:paraId="00CBD634" w14:textId="77777777" w:rsidR="008751C4" w:rsidRDefault="003929DA" w:rsidP="00405D54">
      <w:pPr>
        <w:rPr>
          <w:lang w:val="el-GR"/>
        </w:rPr>
      </w:pPr>
      <w:r>
        <w:rPr>
          <w:lang w:val="el-GR"/>
        </w:rPr>
        <w:t xml:space="preserve">στ) παιδική εργασία και άλλες μορφές εμπορίας ανθρώπων, όπως ορίζονται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(ΕΕ </w:t>
      </w:r>
      <w:r>
        <w:t>L</w:t>
      </w:r>
      <w:r>
        <w:rPr>
          <w:lang w:val="el-GR"/>
        </w:rPr>
        <w:t xml:space="preserve"> 101 της 15.4.2011, σ. 1), </w:t>
      </w:r>
      <w:r w:rsidR="00405D54">
        <w:rPr>
          <w:lang w:val="el-GR"/>
        </w:rPr>
        <w:t xml:space="preserve">και τα εγκλήματα του άρθρου 323Α του Ποινικού Κώδικα (εμπορία ανθρώπων). </w:t>
      </w:r>
    </w:p>
    <w:p w14:paraId="26E54AC1" w14:textId="77777777" w:rsidR="00405D54" w:rsidRPr="00405D54" w:rsidRDefault="003929DA" w:rsidP="00405D54">
      <w:pPr>
        <w:rPr>
          <w:lang w:val="el-GR" w:eastAsia="zh-CN"/>
        </w:rPr>
      </w:pPr>
      <w:r>
        <w:rPr>
          <w:lang w:val="el-GR"/>
        </w:rPr>
        <w:t xml:space="preserve">Ο οικονομικός φορέας αποκλείεται, επίσης, όταν το πρόσωπο εις βάρος του οποίου εκδόθηκε αμετάκλητη καταδικαστική απόφαση είναι μέλος του διοικητικού, διευθυντικού ή εποπτικού οργάνου του ή έχει εξουσία εκπροσώπησης, λήψης αποφάσεων ή ελέγχου σε αυτό. </w:t>
      </w:r>
      <w:r w:rsidR="00405D54" w:rsidRPr="00405D54">
        <w:rPr>
          <w:lang w:val="el-GR" w:eastAsia="zh-CN"/>
        </w:rPr>
        <w:t xml:space="preserve">Η υποχρέωση του προηγούμενου εδαφίου αφορά: </w:t>
      </w:r>
    </w:p>
    <w:p w14:paraId="45719AFE" w14:textId="77777777" w:rsidR="003929DA" w:rsidRDefault="00405D54" w:rsidP="00B63FC9">
      <w:pPr>
        <w:rPr>
          <w:lang w:val="el-GR"/>
        </w:rPr>
      </w:pPr>
      <w:r w:rsidRPr="008751C4">
        <w:rPr>
          <w:lang w:val="el-GR"/>
        </w:rPr>
        <w:t>-</w:t>
      </w:r>
      <w:r>
        <w:rPr>
          <w:lang w:val="el-GR"/>
        </w:rPr>
        <w:t>σ</w:t>
      </w:r>
      <w:r w:rsidR="003929DA">
        <w:rPr>
          <w:lang w:val="el-GR"/>
        </w:rPr>
        <w:t>τις περιπτώσεις εταιρειών περιορισμένης ευθύνης (Ε.Π.Ε.)</w:t>
      </w:r>
      <w:r>
        <w:rPr>
          <w:lang w:val="el-GR"/>
        </w:rPr>
        <w:t xml:space="preserve">,ιδιωτικών κεφαλαιουχικών εταιρειών (Ι.Κ.Ε.) </w:t>
      </w:r>
      <w:r w:rsidR="003929DA">
        <w:rPr>
          <w:lang w:val="el-GR"/>
        </w:rPr>
        <w:t>και προσωπικών εταιρειών (Ο.Ε. και Ε.Ε.) τους διαχειριστές.</w:t>
      </w:r>
    </w:p>
    <w:p w14:paraId="3253CF30" w14:textId="491CEE8A" w:rsidR="00405D54" w:rsidRPr="000C4284" w:rsidRDefault="00405D54" w:rsidP="00B63FC9">
      <w:pPr>
        <w:suppressAutoHyphens w:val="0"/>
        <w:spacing w:after="160" w:line="252" w:lineRule="auto"/>
        <w:rPr>
          <w:lang w:val="el-GR"/>
        </w:rPr>
      </w:pPr>
      <w:r>
        <w:rPr>
          <w:lang w:val="el-GR"/>
        </w:rPr>
        <w:t>-σ</w:t>
      </w:r>
      <w:r w:rsidR="003929DA">
        <w:rPr>
          <w:lang w:val="el-GR"/>
        </w:rPr>
        <w:t xml:space="preserve">τις περιπτώσεις ανωνύμων εταιρειών (Α.Ε.), τον </w:t>
      </w:r>
      <w:r>
        <w:rPr>
          <w:lang w:val="el-GR"/>
        </w:rPr>
        <w:t>δ</w:t>
      </w:r>
      <w:r w:rsidR="003929DA">
        <w:rPr>
          <w:lang w:val="el-GR"/>
        </w:rPr>
        <w:t>ιευθύνοντα Σύμβουλο, τα μέλη του Διοικητικού Συμβουλίου</w:t>
      </w:r>
      <w:r>
        <w:rPr>
          <w:lang w:val="el-GR"/>
        </w:rPr>
        <w:t>,</w:t>
      </w:r>
      <w:r w:rsidR="008F314E">
        <w:rPr>
          <w:lang w:val="el-GR"/>
        </w:rPr>
        <w:t xml:space="preserve"> </w:t>
      </w:r>
      <w:r>
        <w:rPr>
          <w:lang w:val="el-GR"/>
        </w:rPr>
        <w:t>καθώς και τα πρόσωπα στα οποία με απόφαση του Διοικητικού Συμβουλίου έχει ανατεθεί το σύνολο της διαχείρισης και εκπροσώπησης της εταιρείας.</w:t>
      </w:r>
    </w:p>
    <w:p w14:paraId="54403C8D" w14:textId="77777777" w:rsidR="003929DA" w:rsidRDefault="00405D54" w:rsidP="00B63FC9">
      <w:pPr>
        <w:suppressAutoHyphens w:val="0"/>
        <w:spacing w:after="160" w:line="252" w:lineRule="auto"/>
        <w:rPr>
          <w:lang w:val="el-GR"/>
        </w:rPr>
      </w:pPr>
      <w:r>
        <w:rPr>
          <w:lang w:val="el-GR"/>
        </w:rPr>
        <w:t>-σ</w:t>
      </w:r>
      <w:r w:rsidR="003929DA">
        <w:rPr>
          <w:lang w:val="el-GR"/>
        </w:rPr>
        <w:t>τις περιπτώσεις Συνεταιρισμών, τα μέλη του Διοικητικού Συμβουλίου.</w:t>
      </w:r>
    </w:p>
    <w:p w14:paraId="3F5FDE71" w14:textId="77777777" w:rsidR="003929DA" w:rsidRDefault="00405D54" w:rsidP="00B63FC9">
      <w:pPr>
        <w:suppressAutoHyphens w:val="0"/>
        <w:spacing w:after="160" w:line="252" w:lineRule="auto"/>
        <w:rPr>
          <w:b/>
          <w:lang w:val="el-GR"/>
        </w:rPr>
      </w:pPr>
      <w:r>
        <w:rPr>
          <w:lang w:val="el-GR"/>
        </w:rPr>
        <w:t>-σ</w:t>
      </w:r>
      <w:r w:rsidR="003929DA">
        <w:rPr>
          <w:lang w:val="el-GR"/>
        </w:rPr>
        <w:t>ε όλες τις υπόλοιπες περιπτώσεις νομικών προσώπων, το</w:t>
      </w:r>
      <w:r w:rsidR="0027167B">
        <w:rPr>
          <w:lang w:val="el-GR"/>
        </w:rPr>
        <w:t xml:space="preserve">ν κατά περίπτωση </w:t>
      </w:r>
      <w:r w:rsidR="003929DA">
        <w:rPr>
          <w:lang w:val="el-GR"/>
        </w:rPr>
        <w:t xml:space="preserve"> νόμιμο εκπρ</w:t>
      </w:r>
      <w:r w:rsidR="0027167B">
        <w:rPr>
          <w:lang w:val="el-GR"/>
        </w:rPr>
        <w:t>όσωπο</w:t>
      </w:r>
      <w:r w:rsidR="003929DA">
        <w:rPr>
          <w:lang w:val="el-GR"/>
        </w:rPr>
        <w:t>.</w:t>
      </w:r>
    </w:p>
    <w:p w14:paraId="5BE55A22" w14:textId="77777777" w:rsidR="003929DA" w:rsidRDefault="003929DA">
      <w:pPr>
        <w:suppressAutoHyphens w:val="0"/>
        <w:spacing w:after="160" w:line="252" w:lineRule="auto"/>
        <w:rPr>
          <w:b/>
          <w:bCs/>
          <w:lang w:val="el-GR"/>
        </w:rPr>
      </w:pPr>
      <w:r>
        <w:rPr>
          <w:b/>
          <w:lang w:val="el-GR"/>
        </w:rPr>
        <w:t>Εάν στις ως άνω περιπτώσεις (α) έως (στ) η κατά τα ανωτέρω, περίοδος αποκλεισμού δεν έχει καθοριστεί με αμετάκλητη απόφαση, αυτή ανέρχεται σε πέντε (5) έτη από την ημερομηνία της καταδίκης με αμετάκλητη απόφαση</w:t>
      </w:r>
      <w:r>
        <w:rPr>
          <w:lang w:val="el-GR"/>
        </w:rPr>
        <w:t xml:space="preserve">. </w:t>
      </w:r>
    </w:p>
    <w:p w14:paraId="08BFB654" w14:textId="77777777" w:rsidR="003929DA" w:rsidRDefault="003929DA">
      <w:pPr>
        <w:rPr>
          <w:lang w:val="el-GR"/>
        </w:rPr>
      </w:pPr>
      <w:r>
        <w:rPr>
          <w:b/>
          <w:bCs/>
          <w:lang w:val="el-GR"/>
        </w:rPr>
        <w:t>2.2.3.2.</w:t>
      </w:r>
      <w:r>
        <w:rPr>
          <w:lang w:val="el-GR"/>
        </w:rPr>
        <w:t xml:space="preserve"> Στις ακόλουθες περιπτώσεις:</w:t>
      </w:r>
    </w:p>
    <w:p w14:paraId="3DC25E2D" w14:textId="77777777" w:rsidR="003929DA" w:rsidRDefault="003929DA">
      <w:pPr>
        <w:rPr>
          <w:lang w:val="el-GR"/>
        </w:rPr>
      </w:pPr>
      <w:r>
        <w:rPr>
          <w:lang w:val="el-GR"/>
        </w:rPr>
        <w:t xml:space="preserve">α) όταν ο  οικονομικός φορέας έχει αθετήσει τις υποχρεώσεις του όσον αφορά στην καταβολή φόρων ή εισφορών κοινωνικής ασφάλισης και αυτό έχει διαπιστωθεί από δικαστική ή διοικητική απόφαση με τελεσίδικη και δεσμευτική ισχύ, σύμφωνα με διατάξεις της χώρας όπου είναι εγκατεστημένος  ή την εθνική νομοθεσία ή </w:t>
      </w:r>
    </w:p>
    <w:p w14:paraId="64A3BDE3" w14:textId="77777777" w:rsidR="003929DA" w:rsidRDefault="003929DA">
      <w:pPr>
        <w:rPr>
          <w:lang w:val="el-GR"/>
        </w:rPr>
      </w:pPr>
      <w:r>
        <w:rPr>
          <w:lang w:val="el-GR"/>
        </w:rPr>
        <w:t>β) όταν η αναθέτουσα αρχή μπορεί να αποδείξει με τα κατάλληλα μέσα ότι ο οικονομικός φορέας έχει αθετήσει τις υποχρεώσεις του όσον αφορά την καταβολή φόρων ή εισφορών κοινωνικής ασφάλισης.</w:t>
      </w:r>
    </w:p>
    <w:p w14:paraId="78B889A0" w14:textId="77777777" w:rsidR="0027167B" w:rsidRDefault="003929DA" w:rsidP="0027167B">
      <w:pPr>
        <w:suppressAutoHyphens w:val="0"/>
        <w:autoSpaceDE w:val="0"/>
        <w:autoSpaceDN w:val="0"/>
        <w:adjustRightInd w:val="0"/>
        <w:spacing w:after="0"/>
        <w:rPr>
          <w:szCs w:val="22"/>
          <w:lang w:val="el-GR" w:eastAsia="el-GR"/>
        </w:rPr>
      </w:pPr>
      <w:r>
        <w:rPr>
          <w:lang w:val="el-GR"/>
        </w:rPr>
        <w:t xml:space="preserve">Αν ο οικονομικός φορέας είναι Έλληνας πολίτης ή έχει την εγκατάστασή του στην Ελλάδα, οι υποχρεώσεις του που αφορούν </w:t>
      </w:r>
      <w:r w:rsidR="0027167B">
        <w:rPr>
          <w:lang w:val="el-GR"/>
        </w:rPr>
        <w:t>σ</w:t>
      </w:r>
      <w:r>
        <w:rPr>
          <w:lang w:val="el-GR"/>
        </w:rPr>
        <w:t>τις εισφορές κοινωνικής ασφάλισης καλύπτουν τόσο την κύρια όσο και την επικουρική ασφάλιση.</w:t>
      </w:r>
    </w:p>
    <w:p w14:paraId="5A84A8FF" w14:textId="77777777" w:rsidR="0027167B" w:rsidRDefault="0027167B" w:rsidP="0027167B">
      <w:pPr>
        <w:suppressAutoHyphens w:val="0"/>
        <w:autoSpaceDE w:val="0"/>
        <w:autoSpaceDN w:val="0"/>
        <w:adjustRightInd w:val="0"/>
        <w:spacing w:after="0"/>
        <w:rPr>
          <w:szCs w:val="22"/>
          <w:lang w:val="el-GR" w:eastAsia="el-GR"/>
        </w:rPr>
      </w:pPr>
      <w:r w:rsidRPr="007213D0">
        <w:rPr>
          <w:szCs w:val="22"/>
          <w:lang w:val="el-GR" w:eastAsia="el-GR"/>
        </w:rPr>
        <w:t>Οι υποχρεώσεις των περ. α’ και β’ της παρ. 2</w:t>
      </w:r>
      <w:r>
        <w:rPr>
          <w:szCs w:val="22"/>
          <w:lang w:val="el-GR" w:eastAsia="el-GR"/>
        </w:rPr>
        <w:t xml:space="preserve">.2.3.2 </w:t>
      </w:r>
      <w:r w:rsidRPr="007213D0">
        <w:rPr>
          <w:szCs w:val="22"/>
          <w:lang w:val="el-GR" w:eastAsia="el-GR"/>
        </w:rPr>
        <w:t xml:space="preserve"> θεωρείταιότι δεν έχουν αθετηθεί εφόσον δεν έχουν καταστεί ληξιπρόθεσμες ή εφόσον αυτές έχουν υπαχθεί σε δεσμευτικό διακανονισμό που τηρείται.</w:t>
      </w:r>
    </w:p>
    <w:p w14:paraId="2E5431CE" w14:textId="77777777" w:rsidR="003929DA" w:rsidRDefault="003929DA">
      <w:pPr>
        <w:rPr>
          <w:lang w:val="el-GR"/>
        </w:rPr>
      </w:pPr>
    </w:p>
    <w:p w14:paraId="6F076647" w14:textId="77777777" w:rsidR="003929DA" w:rsidRDefault="003929DA">
      <w:pPr>
        <w:rPr>
          <w:lang w:val="el-GR"/>
        </w:rPr>
      </w:pPr>
      <w:r>
        <w:rPr>
          <w:lang w:val="el-GR"/>
        </w:rPr>
        <w:t>Δεν αποκλείεται ο οικονομικός φορέας, όταν έχει εκπληρώσει τις υποχρεώσεις του είτε καταβάλλοντας τους φόρους ή τις εισφορές κοινωνικής ασφάλισης που οφείλει, συμπεριλαμβανομένων, κατά περίπτωση, των δεδουλευμένων τόκων ή των προστίμων είτε υπαγόμενος σε δεσμευτικό διακανονισμό για την καταβολή τους</w:t>
      </w:r>
      <w:r w:rsidR="0027167B">
        <w:rPr>
          <w:lang w:val="el-GR"/>
        </w:rPr>
        <w:t>στο μέτρο που τηρεί τους όρους του δεσμευτικού κανονισμού</w:t>
      </w:r>
      <w:r>
        <w:rPr>
          <w:lang w:val="el-GR"/>
        </w:rPr>
        <w:t>.</w:t>
      </w:r>
    </w:p>
    <w:p w14:paraId="09EBA5B6" w14:textId="028EFA53" w:rsidR="003929DA" w:rsidRDefault="003929DA" w:rsidP="00764861">
      <w:pPr>
        <w:pStyle w:val="foothanging"/>
        <w:ind w:left="0" w:firstLine="0"/>
        <w:rPr>
          <w:b/>
          <w:bCs/>
          <w:lang w:val="el-GR"/>
        </w:rPr>
      </w:pPr>
      <w:r>
        <w:rPr>
          <w:b/>
          <w:bCs/>
          <w:sz w:val="22"/>
          <w:szCs w:val="22"/>
          <w:lang w:val="el-GR"/>
        </w:rPr>
        <w:t>2.2.3.3</w:t>
      </w:r>
      <w:r w:rsidR="00BC623D" w:rsidRPr="000B73A7">
        <w:rPr>
          <w:b/>
          <w:bCs/>
          <w:sz w:val="22"/>
          <w:szCs w:val="22"/>
          <w:lang w:val="el-GR"/>
        </w:rPr>
        <w:t>.</w:t>
      </w:r>
      <w:r>
        <w:rPr>
          <w:b/>
          <w:bCs/>
          <w:sz w:val="22"/>
          <w:szCs w:val="22"/>
          <w:lang w:val="el-GR"/>
        </w:rPr>
        <w:t xml:space="preserve"> </w:t>
      </w:r>
      <w:r>
        <w:rPr>
          <w:sz w:val="22"/>
          <w:szCs w:val="22"/>
          <w:lang w:val="el-GR"/>
        </w:rPr>
        <w:t xml:space="preserve">Κατ' εξαίρεση, επίσης, ο οικονομικός φορέας δεν αποκλείεται, όταν ο αποκλεισμός, σύμφωνα με την παράγραφο 2.2.3.2,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 2 του άρθρου 73 ν. 4412/2016, πριν από την εκπνοή της προθεσμίας υποβολής προσφοράς. </w:t>
      </w:r>
      <w:r w:rsidR="00764861" w:rsidRPr="005364FB">
        <w:rPr>
          <w:rFonts w:asciiTheme="minorHAnsi" w:hAnsiTheme="minorHAnsi" w:cstheme="minorHAnsi"/>
          <w:sz w:val="22"/>
          <w:szCs w:val="22"/>
          <w:lang w:val="el-GR"/>
        </w:rPr>
        <w:t xml:space="preserve">Το ανώτατο ποσοτικό όριο σωρευτικά φόρων ή εισφορών μέχρι του οποίου ισχύει η παρούσα παρέκκλιση ανέρχεται σε ευρώ </w:t>
      </w:r>
      <w:r w:rsidR="00565A26" w:rsidRPr="00565A26">
        <w:rPr>
          <w:rFonts w:asciiTheme="minorHAnsi" w:hAnsiTheme="minorHAnsi" w:cstheme="minorHAnsi"/>
          <w:b/>
          <w:bCs/>
          <w:sz w:val="22"/>
          <w:szCs w:val="22"/>
          <w:highlight w:val="yellow"/>
          <w:lang w:val="el-GR"/>
        </w:rPr>
        <w:t>……………</w:t>
      </w:r>
      <w:r w:rsidR="00764861" w:rsidRPr="00565A26">
        <w:rPr>
          <w:rFonts w:asciiTheme="minorHAnsi" w:hAnsiTheme="minorHAnsi" w:cstheme="minorHAnsi"/>
          <w:sz w:val="22"/>
          <w:szCs w:val="22"/>
          <w:highlight w:val="yellow"/>
          <w:lang w:val="el-GR"/>
        </w:rPr>
        <w:t xml:space="preserve"> €.</w:t>
      </w:r>
    </w:p>
    <w:p w14:paraId="3040EA98" w14:textId="77777777" w:rsidR="003929DA" w:rsidRDefault="003929DA">
      <w:pPr>
        <w:rPr>
          <w:lang w:val="el-GR"/>
        </w:rPr>
      </w:pPr>
      <w:r>
        <w:rPr>
          <w:b/>
          <w:bCs/>
          <w:lang w:val="el-GR"/>
        </w:rPr>
        <w:lastRenderedPageBreak/>
        <w:t>2.2.3.4.</w:t>
      </w:r>
      <w:r>
        <w:rPr>
          <w:lang w:val="el-GR"/>
        </w:rPr>
        <w:t xml:space="preserve"> Αποκλείεται</w:t>
      </w:r>
      <w:r>
        <w:rPr>
          <w:rStyle w:val="FootnoteReference2"/>
          <w:szCs w:val="22"/>
        </w:rPr>
        <w:footnoteReference w:id="49"/>
      </w:r>
      <w:r>
        <w:rPr>
          <w:lang w:val="el-GR"/>
        </w:rPr>
        <w:t xml:space="preserve"> από τη συμμετοχή στη διαδικασία σύναψης της παρούσας σύμβασης, οικονομικός φορέας σε οποιαδήποτε από τις ακόλουθες καταστάσεις</w:t>
      </w:r>
      <w:r>
        <w:rPr>
          <w:rStyle w:val="WW-0"/>
          <w:lang w:val="el-GR"/>
        </w:rPr>
        <w:footnoteReference w:id="50"/>
      </w:r>
      <w:r>
        <w:rPr>
          <w:lang w:val="el-GR"/>
        </w:rPr>
        <w:t xml:space="preserve">: </w:t>
      </w:r>
    </w:p>
    <w:p w14:paraId="45749AE4" w14:textId="77777777" w:rsidR="003929DA" w:rsidRDefault="003929DA" w:rsidP="0027167B">
      <w:pPr>
        <w:rPr>
          <w:lang w:val="el-GR"/>
        </w:rPr>
      </w:pPr>
      <w:r>
        <w:rPr>
          <w:lang w:val="el-GR"/>
        </w:rPr>
        <w:t>(α) εάν έχει αθετήσει τις υποχρεώσεις που προβλέπονται στην παρ. 2 του άρθρου 18 του ν. 4412/2016</w:t>
      </w:r>
      <w:r>
        <w:rPr>
          <w:rStyle w:val="31"/>
          <w:lang w:val="el-GR"/>
        </w:rPr>
        <w:footnoteReference w:id="51"/>
      </w:r>
      <w:r>
        <w:rPr>
          <w:lang w:val="el-GR"/>
        </w:rPr>
        <w:t xml:space="preserve">, </w:t>
      </w:r>
      <w:r w:rsidR="0027167B">
        <w:rPr>
          <w:lang w:val="el-GR"/>
        </w:rPr>
        <w:t>περί αρχών που εφαρμόζονται στις διαδικασίες σύναψης δημοσίων συμβάσεων,</w:t>
      </w:r>
    </w:p>
    <w:p w14:paraId="2566F638" w14:textId="77777777" w:rsidR="003929DA" w:rsidRPr="00604A65" w:rsidRDefault="003929DA">
      <w:pPr>
        <w:rPr>
          <w:i/>
          <w:color w:val="5B9BD5"/>
          <w:lang w:val="el-GR"/>
        </w:rPr>
      </w:pPr>
      <w:r>
        <w:rPr>
          <w:lang w:val="el-GR"/>
        </w:rPr>
        <w:t>(β) εάν τελεί υπό πτώχευση</w:t>
      </w:r>
      <w:r w:rsidR="00764861">
        <w:rPr>
          <w:lang w:val="el-GR"/>
        </w:rPr>
        <w:t xml:space="preserve"> </w:t>
      </w:r>
      <w:r>
        <w:rPr>
          <w:lang w:val="el-GR"/>
        </w:rPr>
        <w:t xml:space="preserve">ή έχει υπαχθεί σε διαδικασία ειδικής </w:t>
      </w:r>
      <w:r w:rsidRPr="00216ECA">
        <w:rPr>
          <w:lang w:val="el-GR"/>
        </w:rPr>
        <w:t>εκκαθάρισης</w:t>
      </w:r>
      <w:r>
        <w:rPr>
          <w:lang w:val="el-GR"/>
        </w:rPr>
        <w:t>ή τελεί υπό αναγκαστική διαχείριση</w:t>
      </w:r>
      <w:r w:rsidR="00604A65">
        <w:rPr>
          <w:lang w:val="el-GR"/>
        </w:rPr>
        <w:t xml:space="preserve"> </w:t>
      </w:r>
      <w:r>
        <w:rPr>
          <w:lang w:val="el-GR"/>
        </w:rPr>
        <w:t xml:space="preserve">από εκκαθαριστή ή από το δικαστήριο ή έχει υπαχθεί σε διαδικασία πτωχευτικού συμβιβασμού ή έχει αναστείλει τις επιχειρηματικές του δραστηριότητες </w:t>
      </w:r>
      <w:r w:rsidR="0027167B">
        <w:rPr>
          <w:lang w:val="el-GR"/>
        </w:rPr>
        <w:t xml:space="preserve">ή έχει υπαχθεί σε διαδικασία εξυγίανσης και δεν </w:t>
      </w:r>
      <w:r w:rsidR="0027167B" w:rsidRPr="00604A65">
        <w:rPr>
          <w:lang w:val="el-GR"/>
        </w:rPr>
        <w:t xml:space="preserve">τηρεί τους όρους αυτής ή </w:t>
      </w:r>
      <w:r w:rsidRPr="00604A65">
        <w:rPr>
          <w:lang w:val="el-GR"/>
        </w:rPr>
        <w:t>εάν βρίσκεται σε οποιαδήποτε ανάλογη κατάσταση προκύπτουσα από παρόμοια διαδικασία, προβλεπόμενη σε εθνικές διατάξεις νόμου. Η αναθέτουσα αρχή μπορεί να μην αποκλείει έναν οικονομικό φορέα ο οποίος βρίσκεται σε μία εκ των καταστάσεων που αναφέρονται στην περίπτωση αυτή, υπό την προϋπόθεση ότι αποδεικνύει ότι ο εν λόγω φορέας είναι σε θέση να εκτελέσει τη σύμβαση, λαμβάνοντας υπόψη τις ισχύουσες διατάξεις και τα μέτρα για τη συνέχιση της επιχειρηματικής του λειτουργίας</w:t>
      </w:r>
      <w:r w:rsidRPr="00604A65">
        <w:rPr>
          <w:rStyle w:val="FootnoteReference2"/>
          <w:szCs w:val="22"/>
        </w:rPr>
        <w:footnoteReference w:id="52"/>
      </w:r>
      <w:r w:rsidR="00604A65" w:rsidRPr="00604A65">
        <w:rPr>
          <w:lang w:val="el-GR"/>
        </w:rPr>
        <w:t>.</w:t>
      </w:r>
    </w:p>
    <w:p w14:paraId="7A009091" w14:textId="77777777" w:rsidR="003929DA" w:rsidRDefault="003929DA" w:rsidP="00E14C02">
      <w:pPr>
        <w:rPr>
          <w:lang w:val="el-GR"/>
        </w:rPr>
      </w:pPr>
      <w:r w:rsidRPr="00604A65">
        <w:rPr>
          <w:lang w:val="el-GR"/>
        </w:rPr>
        <w:t xml:space="preserve">(γ) </w:t>
      </w:r>
      <w:r w:rsidR="00790D05" w:rsidRPr="00604A65">
        <w:rPr>
          <w:lang w:val="el-GR"/>
        </w:rPr>
        <w:t>εάν, με την επιφύλαξη της παραγράφου 3</w:t>
      </w:r>
      <w:r w:rsidR="005C355C" w:rsidRPr="00604A65">
        <w:rPr>
          <w:lang w:val="el-GR"/>
        </w:rPr>
        <w:t>Γ</w:t>
      </w:r>
      <w:r w:rsidR="00790D05" w:rsidRPr="00604A65">
        <w:rPr>
          <w:lang w:val="el-GR"/>
        </w:rPr>
        <w:t xml:space="preserve"> του άρθρου 44 του ν. 3959/2011</w:t>
      </w:r>
      <w:r w:rsidR="00604A65">
        <w:rPr>
          <w:lang w:val="el-GR"/>
        </w:rPr>
        <w:t xml:space="preserve"> </w:t>
      </w:r>
      <w:r w:rsidR="00E14C02" w:rsidRPr="00604A65">
        <w:rPr>
          <w:lang w:val="el-GR"/>
        </w:rPr>
        <w:t>περί ποινικών κυρώσεων καιάλλων διοικητικών συνεπειών</w:t>
      </w:r>
      <w:r w:rsidR="00790D05">
        <w:rPr>
          <w:lang w:val="el-GR"/>
        </w:rPr>
        <w:t xml:space="preserve">, </w:t>
      </w:r>
      <w:r>
        <w:rPr>
          <w:lang w:val="el-GR"/>
        </w:rPr>
        <w:t xml:space="preserve">υπάρχουν επαρκώς εύλογες ενδείξεις που οδηγούν στο συμπέρασμα ότι ο οικονομικός φορέας συνήψε συμφωνίες με άλλους οικονομικούς φορείς με στόχο τη στρέβλωση του ανταγωνισμού, </w:t>
      </w:r>
    </w:p>
    <w:p w14:paraId="02B6FCCC" w14:textId="77777777" w:rsidR="003929DA" w:rsidRDefault="003929DA">
      <w:pPr>
        <w:rPr>
          <w:lang w:val="el-GR"/>
        </w:rPr>
      </w:pPr>
      <w:r>
        <w:rPr>
          <w:lang w:val="el-GR"/>
        </w:rPr>
        <w:t>δ) εάν μία κατάσταση σύγκρουσης συμφερόντων κατά την έννοια του άρθρου 24 του ν. 4412/2016</w:t>
      </w:r>
      <w:r w:rsidR="00777399">
        <w:rPr>
          <w:lang w:val="el-GR"/>
        </w:rPr>
        <w:t>,</w:t>
      </w:r>
      <w:r>
        <w:rPr>
          <w:lang w:val="el-GR"/>
        </w:rPr>
        <w:t xml:space="preserve"> δεν μπορεί να θεραπευθεί αποτελεσματικά με άλλα, λιγότερο παρεμβατικά, μέσα, </w:t>
      </w:r>
    </w:p>
    <w:p w14:paraId="410CC3CC" w14:textId="77777777" w:rsidR="003929DA" w:rsidRDefault="003929DA">
      <w:pPr>
        <w:rPr>
          <w:lang w:val="el-GR"/>
        </w:rPr>
      </w:pPr>
      <w:r>
        <w:rPr>
          <w:lang w:val="el-GR"/>
        </w:rPr>
        <w:t xml:space="preserve">(ε) εάν μία κατάσταση στρέβλωσης του ανταγωνισμού από την πρότερη συμμετοχή του οικονομικού φορέα κατά την προετοιμασία της διαδικασίας σύναψης σύμβασης, </w:t>
      </w:r>
      <w:r w:rsidR="0027167B">
        <w:rPr>
          <w:lang w:val="el-GR"/>
        </w:rPr>
        <w:t xml:space="preserve">σύμφωνα με όσα ορίζονται </w:t>
      </w:r>
      <w:r>
        <w:rPr>
          <w:lang w:val="el-GR"/>
        </w:rPr>
        <w:t xml:space="preserve">στο άρθρο 48 του ν. 4412/2016, δεν μπορεί να θεραπευθεί με άλλα, λιγότερο παρεμβατικά, μέσα, </w:t>
      </w:r>
    </w:p>
    <w:p w14:paraId="21C050F7" w14:textId="77777777" w:rsidR="003929DA" w:rsidRDefault="003929DA">
      <w:pPr>
        <w:rPr>
          <w:lang w:val="el-GR"/>
        </w:rPr>
      </w:pPr>
      <w:r>
        <w:rPr>
          <w:lang w:val="el-GR"/>
        </w:rPr>
        <w:t xml:space="preserve">(στ) εάν έχει επιδείξει σοβαρή ή επαναλαμβανόμενη πλημμέλεια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αποζημιώσεις ή άλλες παρόμοιες κυρώσεις, </w:t>
      </w:r>
    </w:p>
    <w:p w14:paraId="69EED4C4" w14:textId="77777777" w:rsidR="003929DA" w:rsidRDefault="003929DA">
      <w:pPr>
        <w:rPr>
          <w:lang w:val="el-GR"/>
        </w:rPr>
      </w:pPr>
      <w:r>
        <w:rPr>
          <w:lang w:val="el-GR"/>
        </w:rPr>
        <w:t xml:space="preserve">(ζ) εάν έχει κριθεί ένοχος </w:t>
      </w:r>
      <w:r w:rsidR="0027167B">
        <w:rPr>
          <w:lang w:val="el-GR"/>
        </w:rPr>
        <w:t xml:space="preserve">εκ προθέσεως </w:t>
      </w:r>
      <w:r>
        <w:rPr>
          <w:lang w:val="el-GR"/>
        </w:rPr>
        <w:t xml:space="preserve">σοβαρών </w:t>
      </w:r>
      <w:r w:rsidR="0027167B">
        <w:rPr>
          <w:lang w:val="el-GR"/>
        </w:rPr>
        <w:t>απατηλών</w:t>
      </w:r>
      <w:r>
        <w:rPr>
          <w:lang w:val="el-GR"/>
        </w:rPr>
        <w:t xml:space="preserve"> δηλώσεων κατά την παροχή των πληροφοριών που απαιτούνται για την εξακρίβωση της απουσίας των λόγων αποκλεισμού ή την πλήρωση των κριτηρίων επιλογής, έχει αποκρύψει τις πληροφορίες αυτές ή δεν είναι σε θέση να προσκομίσει τα δικαιολογητικά που απαιτούνται κατ’ εφαρμογή </w:t>
      </w:r>
      <w:r w:rsidR="006026F6">
        <w:rPr>
          <w:lang w:val="el-GR"/>
        </w:rPr>
        <w:t>της παραγράφου</w:t>
      </w:r>
      <w:r>
        <w:rPr>
          <w:lang w:val="el-GR"/>
        </w:rPr>
        <w:t xml:space="preserve"> </w:t>
      </w:r>
      <w:r w:rsidRPr="002F72CD">
        <w:rPr>
          <w:lang w:val="el-GR"/>
        </w:rPr>
        <w:t>2.2.9.2</w:t>
      </w:r>
      <w:r>
        <w:rPr>
          <w:lang w:val="el-GR"/>
        </w:rPr>
        <w:t xml:space="preserve"> της παρούσας, </w:t>
      </w:r>
    </w:p>
    <w:p w14:paraId="0A655685" w14:textId="77777777" w:rsidR="003929DA" w:rsidRDefault="003929DA">
      <w:pPr>
        <w:rPr>
          <w:lang w:val="el-GR"/>
        </w:rPr>
      </w:pPr>
      <w:r>
        <w:rPr>
          <w:lang w:val="el-GR"/>
        </w:rPr>
        <w:t xml:space="preserve">(η) εάν επιχείρησε να επηρεάσει με αθέμιτο τρόπο τη διαδικασία λήψης αποφάσεων της αναθέτουσας αρχής, να αποκτήσει εμπιστευτικές πληροφορίες που ενδέχεται να του αποφέρουν αθέμιτο πλεονέκτημα στη διαδικασία σύναψης σύμβασης ή να παράσχει </w:t>
      </w:r>
      <w:r w:rsidR="00BE7538">
        <w:rPr>
          <w:lang w:val="el-GR"/>
        </w:rPr>
        <w:t xml:space="preserve">με απατηλό τρόπο </w:t>
      </w:r>
      <w:r>
        <w:rPr>
          <w:lang w:val="el-GR"/>
        </w:rPr>
        <w:t xml:space="preserve">παραπλανητικές πληροφορίες που ενδέχεται να επηρεάσουν ουσιωδώς τις αποφάσεις που αφορούν τον αποκλεισμό, την επιλογή ή την ανάθεση, </w:t>
      </w:r>
    </w:p>
    <w:p w14:paraId="6CB4F4B2" w14:textId="77777777" w:rsidR="003929DA" w:rsidRDefault="003929DA">
      <w:pPr>
        <w:rPr>
          <w:b/>
          <w:lang w:val="el-GR"/>
        </w:rPr>
      </w:pPr>
      <w:r>
        <w:rPr>
          <w:lang w:val="el-GR"/>
        </w:rPr>
        <w:t xml:space="preserve">(θ) εάν η αναθέτουσα αρχή μπορεί να αποδείξει, με κατάλληλα μέσα ότι έχει διαπράξει σοβαρό επαγγελματικό παράπτωμα, το οποίο θέτει εν αμφιβόλω την ακεραιότητά του. </w:t>
      </w:r>
    </w:p>
    <w:p w14:paraId="751C3C55" w14:textId="77777777" w:rsidR="003929DA" w:rsidRDefault="003929DA">
      <w:pPr>
        <w:rPr>
          <w:lang w:val="el-GR"/>
        </w:rPr>
      </w:pPr>
      <w:r>
        <w:rPr>
          <w:b/>
          <w:lang w:val="el-GR"/>
        </w:rPr>
        <w:lastRenderedPageBreak/>
        <w:t xml:space="preserve">Εάν στις ως άνω περιπτώσεις (α) έως (θ)  η περίοδος αποκλεισμού δεν έχει καθοριστεί με αμετάκλητη απόφαση, αυτή ανέρχεται σε τρία (3) έτη από την ημερομηνία </w:t>
      </w:r>
      <w:r w:rsidR="00BE7538">
        <w:rPr>
          <w:b/>
          <w:lang w:val="el-GR"/>
        </w:rPr>
        <w:t>έκδοσης πράξης που βεβαιώνει</w:t>
      </w:r>
      <w:r>
        <w:rPr>
          <w:b/>
          <w:lang w:val="el-GR"/>
        </w:rPr>
        <w:t>το σχετικ</w:t>
      </w:r>
      <w:r w:rsidR="00BE7538">
        <w:rPr>
          <w:b/>
          <w:lang w:val="el-GR"/>
        </w:rPr>
        <w:t>ό</w:t>
      </w:r>
      <w:r>
        <w:rPr>
          <w:b/>
          <w:lang w:val="el-GR"/>
        </w:rPr>
        <w:t xml:space="preserve"> γεγονό</w:t>
      </w:r>
      <w:r w:rsidR="00BE7538">
        <w:rPr>
          <w:b/>
          <w:lang w:val="el-GR"/>
        </w:rPr>
        <w:t>ς</w:t>
      </w:r>
      <w:r w:rsidR="00C93713">
        <w:rPr>
          <w:lang w:val="el-GR"/>
        </w:rPr>
        <w:t>.</w:t>
      </w:r>
      <w:r>
        <w:rPr>
          <w:rStyle w:val="WW-FootnoteReference17"/>
          <w:lang w:val="el-GR"/>
        </w:rPr>
        <w:footnoteReference w:id="53"/>
      </w:r>
    </w:p>
    <w:p w14:paraId="574389D4" w14:textId="77777777" w:rsidR="007F65D6" w:rsidRPr="007F65D6" w:rsidRDefault="003929DA" w:rsidP="007F65D6">
      <w:pPr>
        <w:suppressAutoHyphens w:val="0"/>
        <w:spacing w:after="160" w:line="252" w:lineRule="auto"/>
        <w:rPr>
          <w:lang w:val="el-GR"/>
        </w:rPr>
      </w:pPr>
      <w:r>
        <w:rPr>
          <w:b/>
          <w:bCs/>
          <w:lang w:val="el-GR"/>
        </w:rPr>
        <w:t>2.2.3.5.</w:t>
      </w:r>
      <w:r w:rsidR="00764861">
        <w:rPr>
          <w:lang w:val="el-GR"/>
        </w:rPr>
        <w:t xml:space="preserve"> </w:t>
      </w:r>
      <w:r>
        <w:rPr>
          <w:lang w:val="el-GR"/>
        </w:rPr>
        <w:t>Αποκλείεται, επίσης, οικονομικός φορέας από τη συμμετοχή στη διαδικασία σύναψης της παρούσας  σύμβασης εάν συντρέχουν οι προϋποθέσεις εφαρμογής της παρ. 4 του άρθρου 8 του ν. 3310/2005</w:t>
      </w:r>
      <w:r w:rsidR="00CC4109">
        <w:rPr>
          <w:rStyle w:val="ad"/>
          <w:lang w:val="el-GR"/>
        </w:rPr>
        <w:footnoteReference w:id="54"/>
      </w:r>
      <w:r>
        <w:rPr>
          <w:lang w:val="el-GR"/>
        </w:rPr>
        <w:t xml:space="preserve">, όπως </w:t>
      </w:r>
      <w:r w:rsidRPr="00C1604F">
        <w:rPr>
          <w:lang w:val="el-GR"/>
        </w:rPr>
        <w:t>ισχύει</w:t>
      </w:r>
      <w:r w:rsidR="00C1604F" w:rsidRPr="00C1604F">
        <w:rPr>
          <w:i/>
          <w:color w:val="5B9BD5"/>
          <w:lang w:val="el-GR"/>
        </w:rPr>
        <w:t>[</w:t>
      </w:r>
      <w:r w:rsidRPr="00C1604F">
        <w:rPr>
          <w:i/>
          <w:color w:val="5B9BD5"/>
          <w:lang w:val="el-GR"/>
        </w:rPr>
        <w:t>αμιγώς εθνικός λόγος αποκλεισμού</w:t>
      </w:r>
      <w:r w:rsidR="00C1604F">
        <w:rPr>
          <w:i/>
          <w:color w:val="5B9BD5"/>
          <w:lang w:val="el-GR"/>
        </w:rPr>
        <w:t>]</w:t>
      </w:r>
      <w:r w:rsidR="000A6F90" w:rsidRPr="00E014DD">
        <w:rPr>
          <w:lang w:val="el-GR"/>
        </w:rPr>
        <w:t>.</w:t>
      </w:r>
      <w:r w:rsidRPr="00E014DD">
        <w:rPr>
          <w:rStyle w:val="FootnoteReference2"/>
          <w:szCs w:val="22"/>
        </w:rPr>
        <w:footnoteReference w:id="55"/>
      </w:r>
      <w:r w:rsidR="007F65D6" w:rsidRPr="002510A3">
        <w:rPr>
          <w:lang w:val="el-GR"/>
        </w:rPr>
        <w:t xml:space="preserve">Οι υποχρεώσεις της </w:t>
      </w:r>
      <w:r w:rsidR="000A44F1">
        <w:rPr>
          <w:lang w:val="el-GR"/>
        </w:rPr>
        <w:t>παρούσας</w:t>
      </w:r>
      <w:r w:rsidR="007F65D6" w:rsidRPr="002510A3">
        <w:rPr>
          <w:lang w:val="el-GR"/>
        </w:rPr>
        <w:t xml:space="preserve"> αφορούν</w:t>
      </w:r>
      <w:r w:rsidR="007F65D6" w:rsidRPr="00E014DD">
        <w:rPr>
          <w:lang w:val="el-GR"/>
        </w:rPr>
        <w:t xml:space="preserve"> τις ανώνυμες εταιρείες που υποβάλλουν προσφορά αυτοτελώς ή ως μέλη ένωσης ή που συμμετέχουν στο μετοχικό κεφάλαιο άλλου νομικού προσώπου που υποβάλλει προσφορά ή νομικά πρόσωπα της αλλοδαπής  που αντιστοιχούν σε ανώνυμη εταιρεία.</w:t>
      </w:r>
    </w:p>
    <w:p w14:paraId="550B7B15" w14:textId="77777777" w:rsidR="003929DA" w:rsidRDefault="007F65D6" w:rsidP="007F65D6">
      <w:pPr>
        <w:suppressAutoHyphens w:val="0"/>
        <w:spacing w:after="160" w:line="252" w:lineRule="auto"/>
        <w:rPr>
          <w:lang w:val="el-GR"/>
        </w:rPr>
      </w:pPr>
      <w:r w:rsidRPr="007F65D6">
        <w:rPr>
          <w:lang w:val="el-GR"/>
        </w:rPr>
        <w:t>Εξαιρούνται της υποχρέωσης αυτής: α) οι εισηγμένες στα χρηματιστήρια κρατών-μελών της Ευρωπαϊκής Ένωσης ή του Οργανισμού Οικονομικής Συνεργασίας και Ανάπτυξης (Ο.Ο.Σ.Α.) εταιρείες, β) οι εταιρείες, τα δικαιώματα ψήφου των οποίων ελέγχονται από μία ή περισσότερες επιχειρήσεις επενδύσεων (investmentfirms), εταιρείες διαχείρισης κεφαλαίων/ενεργητικού (asset/fundmanagers) ή εταιρείες διαχείρισης κεφαλαίων επιχειρηματικών συμμετοχών (privateequityfirms), υπό την προϋπόθεση ότι οι τελευταίες αυτές εταιρείες ελέγχουν συνολικά ποσοστό που υπερβαίνει το εβδομήντα πέντε τοις εκατό (75%) των δικαιωμάτων ψήφων και είναι εποπτευόμενες από Επιτροπές Κεφαλαιαγοράς ή άλλες αρμόδιες χρηματοοικονομικές αρχές κρατών μελών της Ευρωπαϊκής Ένωσης ή του Ο.Ο.Σ.Α..</w:t>
      </w:r>
      <w:r w:rsidR="00164E1F">
        <w:rPr>
          <w:rStyle w:val="ad"/>
          <w:lang w:val="el-GR"/>
        </w:rPr>
        <w:footnoteReference w:id="56"/>
      </w:r>
    </w:p>
    <w:p w14:paraId="347DB224" w14:textId="77777777" w:rsidR="00FB1103" w:rsidRPr="00A502B3" w:rsidRDefault="00691A67" w:rsidP="007F65D6">
      <w:pPr>
        <w:suppressAutoHyphens w:val="0"/>
        <w:spacing w:after="160" w:line="252" w:lineRule="auto"/>
        <w:rPr>
          <w:lang w:val="el-GR"/>
        </w:rPr>
      </w:pPr>
      <w:r>
        <w:rPr>
          <w:lang w:val="el-GR"/>
        </w:rPr>
        <w:t xml:space="preserve">2.2.3.5.α </w:t>
      </w:r>
      <w:r w:rsidR="00FB1103" w:rsidRPr="00A502B3">
        <w:rPr>
          <w:lang w:val="el-GR"/>
        </w:rPr>
        <w:t>Απαγορεύεται η ανάθεση της παρούσας σύμβασης, σε:</w:t>
      </w:r>
    </w:p>
    <w:p w14:paraId="5527DCED" w14:textId="40049292" w:rsidR="00FB1103" w:rsidRPr="00A502B3" w:rsidRDefault="00FB1103" w:rsidP="007F65D6">
      <w:pPr>
        <w:suppressAutoHyphens w:val="0"/>
        <w:spacing w:after="160" w:line="252" w:lineRule="auto"/>
        <w:rPr>
          <w:lang w:val="el-GR"/>
        </w:rPr>
      </w:pPr>
      <w:r w:rsidRPr="00A502B3">
        <w:rPr>
          <w:lang w:val="el-GR"/>
        </w:rPr>
        <w:t>α) Ρώσο υπήκοο ή φυσικό ή νομικό πρόσωπο, οντότητα ή φορέα που έχει την</w:t>
      </w:r>
      <w:r w:rsidR="0014537A">
        <w:rPr>
          <w:lang w:val="el-GR"/>
        </w:rPr>
        <w:t xml:space="preserve"> </w:t>
      </w:r>
      <w:r w:rsidRPr="00A502B3">
        <w:rPr>
          <w:lang w:val="el-GR"/>
        </w:rPr>
        <w:t xml:space="preserve">έδρα του στη Ρωσία  </w:t>
      </w:r>
    </w:p>
    <w:p w14:paraId="755365BB" w14:textId="77777777" w:rsidR="00FB1103" w:rsidRPr="00A502B3" w:rsidRDefault="00FB1103" w:rsidP="007F65D6">
      <w:pPr>
        <w:suppressAutoHyphens w:val="0"/>
        <w:spacing w:after="160" w:line="252" w:lineRule="auto"/>
        <w:rPr>
          <w:lang w:val="el-GR"/>
        </w:rPr>
      </w:pPr>
      <w:r w:rsidRPr="00A502B3">
        <w:rPr>
          <w:lang w:val="el-GR"/>
        </w:rPr>
        <w:t xml:space="preserve">β) νομικό πρόσωπο, οντότητα ή φορέα του οποίου τα δικαιώματα ιδιοκτησίας κατέχει άμεσα ή έμμεσα σε ποσοστό άνω του 50 % οντότητα αναφερόμενη στο στοιχείο α) της παρούσας παραγράφου· ή </w:t>
      </w:r>
    </w:p>
    <w:p w14:paraId="1B72BDE2" w14:textId="77777777" w:rsidR="00FB1103" w:rsidRPr="002615EB" w:rsidRDefault="00FB1103" w:rsidP="007F65D6">
      <w:pPr>
        <w:suppressAutoHyphens w:val="0"/>
        <w:spacing w:after="160" w:line="252" w:lineRule="auto"/>
        <w:rPr>
          <w:b/>
          <w:bCs/>
          <w:lang w:val="el-GR"/>
        </w:rPr>
      </w:pPr>
      <w:r w:rsidRPr="00A502B3">
        <w:rPr>
          <w:lang w:val="el-GR"/>
        </w:rPr>
        <w:t xml:space="preserve">γ) φυσικό ή νομικό πρόσωπο, οντότητα ή φορέα που ενεργεί εξ ονόματος ή κατ’ εντολή οντότητας αναφερόμενης στο στοιχείο α) ή β) της παρούσας παραγράφου, συμπεριλαμβανομένων, όταν αντιστοιχούν σε περισσότερο από το 10 % της αξίας της σύμβασης, των υπεργολάβων, προμηθευτών ή οντοτήτων </w:t>
      </w:r>
      <w:r w:rsidR="001164F4">
        <w:rPr>
          <w:lang w:val="el-GR"/>
        </w:rPr>
        <w:t xml:space="preserve">(τρίτων) </w:t>
      </w:r>
      <w:r w:rsidRPr="00A502B3">
        <w:rPr>
          <w:lang w:val="el-GR"/>
        </w:rPr>
        <w:t>στις ικανότητες των οποίων στηρίζεται</w:t>
      </w:r>
      <w:r w:rsidR="00136C1B">
        <w:rPr>
          <w:lang w:val="el-GR"/>
        </w:rPr>
        <w:t>,</w:t>
      </w:r>
      <w:r w:rsidRPr="00A502B3">
        <w:rPr>
          <w:lang w:val="el-GR"/>
        </w:rPr>
        <w:t xml:space="preserve"> κατά την έννοια των οδηγιών για τις δημόσιες συμβάσεις.»</w:t>
      </w:r>
      <w:r w:rsidR="00A075BB">
        <w:rPr>
          <w:rStyle w:val="ad"/>
          <w:lang w:val="el-GR"/>
        </w:rPr>
        <w:footnoteReference w:id="57"/>
      </w:r>
    </w:p>
    <w:p w14:paraId="1BEB3FD3" w14:textId="77777777" w:rsidR="003929DA" w:rsidRDefault="003929DA">
      <w:pPr>
        <w:rPr>
          <w:b/>
          <w:bCs/>
          <w:lang w:val="el-GR"/>
        </w:rPr>
      </w:pPr>
      <w:r>
        <w:rPr>
          <w:b/>
          <w:bCs/>
          <w:lang w:val="el-GR"/>
        </w:rPr>
        <w:t xml:space="preserve">2.2.3.6. </w:t>
      </w:r>
      <w:r>
        <w:rPr>
          <w:lang w:val="el-GR"/>
        </w:rPr>
        <w:t>Ο οικονομικός φορέας αποκλείεται σε οποιοδήποτε χρονικό σημείο κατά τη διάρκεια της διαδικασίας σύναψης της παρούσας σύμβασης, όταν αποδεικνύεται ότι βρίσκεται, λόγω πράξεων ή παραλείψεών του, είτε πριν είτε κατά τη διαδικασία, σε</w:t>
      </w:r>
      <w:r w:rsidR="0079162C">
        <w:rPr>
          <w:lang w:val="el-GR"/>
        </w:rPr>
        <w:t xml:space="preserve"> μία από τις ως άνω περιπτώσεις.</w:t>
      </w:r>
    </w:p>
    <w:p w14:paraId="2AFC4863" w14:textId="77777777" w:rsidR="003929DA" w:rsidRDefault="003929DA" w:rsidP="00F80FD6">
      <w:pPr>
        <w:rPr>
          <w:lang w:val="el-GR"/>
        </w:rPr>
      </w:pPr>
      <w:r>
        <w:rPr>
          <w:b/>
          <w:bCs/>
          <w:lang w:val="el-GR"/>
        </w:rPr>
        <w:lastRenderedPageBreak/>
        <w:t>2.2.3.7.</w:t>
      </w:r>
      <w:r>
        <w:rPr>
          <w:lang w:val="el-GR"/>
        </w:rPr>
        <w:t xml:space="preserve"> Οικονομικός φορέας που εμπίπτει σε μια από τις καταστάσεις που αναφέρονται στις παραγράφους 2.2.3.1 και 2.2.3.4</w:t>
      </w:r>
      <w:r w:rsidR="003D7490">
        <w:rPr>
          <w:lang w:val="el-GR"/>
        </w:rPr>
        <w:t xml:space="preserve">, </w:t>
      </w:r>
      <w:r w:rsidR="003D7490" w:rsidRPr="003D7490">
        <w:rPr>
          <w:lang w:val="el-GR"/>
        </w:rPr>
        <w:t xml:space="preserve">εκτός από την περ. β αυτής, </w:t>
      </w:r>
      <w:r>
        <w:rPr>
          <w:lang w:val="el-GR"/>
        </w:rPr>
        <w:t>μπορεί να προσκομίζει στοιχεία</w:t>
      </w:r>
      <w:r w:rsidR="00C717A6">
        <w:rPr>
          <w:rStyle w:val="ad"/>
          <w:lang w:val="el-GR"/>
        </w:rPr>
        <w:footnoteReference w:id="58"/>
      </w:r>
      <w:r w:rsidR="00CF58B1">
        <w:rPr>
          <w:lang w:val="el-GR"/>
        </w:rPr>
        <w:t xml:space="preserve">, </w:t>
      </w:r>
      <w:r>
        <w:rPr>
          <w:lang w:val="el-GR"/>
        </w:rPr>
        <w:t>προκειμένου να αποδείξει ότι τα μέτρα που έλαβε επαρκούν για να αποδείξουν την αξιοπιστία του, παρότι συντρέχει ο σχετικός λόγος αποκλεισμού (αυτ</w:t>
      </w:r>
      <w:r>
        <w:t>o</w:t>
      </w:r>
      <w:r>
        <w:rPr>
          <w:lang w:val="el-GR"/>
        </w:rPr>
        <w:t xml:space="preserve">κάθαρση). </w:t>
      </w:r>
      <w:r w:rsidR="000B1EE7" w:rsidRPr="000B1EE7">
        <w:rPr>
          <w:lang w:val="el-GR"/>
        </w:rPr>
        <w:t>Για τον σκοπό αυτ</w:t>
      </w:r>
      <w:r w:rsidR="000B1EE7">
        <w:rPr>
          <w:lang w:val="el-GR"/>
        </w:rPr>
        <w:t>όν, ο οικονομικός φορέας αποδεικν</w:t>
      </w:r>
      <w:r w:rsidR="000B1EE7" w:rsidRPr="000B1EE7">
        <w:rPr>
          <w:lang w:val="el-GR"/>
        </w:rPr>
        <w:t>ύει ότι έχει καταβάλει ή έχει δεσμευθεί να καταβάλει</w:t>
      </w:r>
      <w:r w:rsidR="00D3266F">
        <w:rPr>
          <w:lang w:val="el-GR"/>
        </w:rPr>
        <w:t xml:space="preserve"> </w:t>
      </w:r>
      <w:r w:rsidR="000B1EE7" w:rsidRPr="000B1EE7">
        <w:rPr>
          <w:lang w:val="el-GR"/>
        </w:rPr>
        <w:t>αποζημίωση για ζημίες που προκλήθηκαν από το ποινικό αδίκημα ή το παράπτωμα, ότι έχει διευκρινίσει τα</w:t>
      </w:r>
      <w:r w:rsidR="00D3266F">
        <w:rPr>
          <w:lang w:val="el-GR"/>
        </w:rPr>
        <w:t xml:space="preserve"> </w:t>
      </w:r>
      <w:r w:rsidR="000B1EE7" w:rsidRPr="000B1EE7">
        <w:rPr>
          <w:lang w:val="el-GR"/>
        </w:rPr>
        <w:t>γεγονότα και τις περιστάσεις με ολοκληρωμένο τρόπο,</w:t>
      </w:r>
      <w:r w:rsidR="00D3266F">
        <w:rPr>
          <w:lang w:val="el-GR"/>
        </w:rPr>
        <w:t xml:space="preserve"> </w:t>
      </w:r>
      <w:r w:rsidR="000B1EE7" w:rsidRPr="000B1EE7">
        <w:rPr>
          <w:lang w:val="el-GR"/>
        </w:rPr>
        <w:t>μέσω ενεργού συνεργασίας με τις ερευνητικές αρχές, και</w:t>
      </w:r>
      <w:r w:rsidR="00D3266F">
        <w:rPr>
          <w:lang w:val="el-GR"/>
        </w:rPr>
        <w:t xml:space="preserve"> </w:t>
      </w:r>
      <w:r w:rsidR="000B1EE7" w:rsidRPr="000B1EE7">
        <w:rPr>
          <w:lang w:val="el-GR"/>
        </w:rPr>
        <w:t>έχει λάβει συγκεκριμένα τεχνικά και οργανωτικά μέτρα,</w:t>
      </w:r>
      <w:r w:rsidR="00D3266F">
        <w:rPr>
          <w:lang w:val="el-GR"/>
        </w:rPr>
        <w:t xml:space="preserve"> </w:t>
      </w:r>
      <w:r w:rsidR="000B1EE7" w:rsidRPr="000B1EE7">
        <w:rPr>
          <w:lang w:val="el-GR"/>
        </w:rPr>
        <w:t>καθώς και μέτρα σε επίπεδο προσωπικού κατάλληλα</w:t>
      </w:r>
      <w:r w:rsidR="00D3266F">
        <w:rPr>
          <w:lang w:val="el-GR"/>
        </w:rPr>
        <w:t xml:space="preserve"> </w:t>
      </w:r>
      <w:r w:rsidR="000B1EE7" w:rsidRPr="000B1EE7">
        <w:rPr>
          <w:lang w:val="el-GR"/>
        </w:rPr>
        <w:t>για την αποφυγή περαιτέρω ποινικών αδικημάτων ή</w:t>
      </w:r>
      <w:r w:rsidR="00D3266F">
        <w:rPr>
          <w:lang w:val="el-GR"/>
        </w:rPr>
        <w:t xml:space="preserve"> </w:t>
      </w:r>
      <w:r w:rsidR="000B1EE7" w:rsidRPr="000B1EE7">
        <w:rPr>
          <w:lang w:val="el-GR"/>
        </w:rPr>
        <w:t>παραπτωμάτων</w:t>
      </w:r>
      <w:r w:rsidR="000B1EE7">
        <w:rPr>
          <w:lang w:val="el-GR"/>
        </w:rPr>
        <w:t xml:space="preserve">. Τα μέτρα που λαμβάνονται από τους οικονομικούς φορείς αξιολογούνται σε συνάρτηση με τη σοβαρότητα και τις ιδιαίτερες περιστάσεις του ποινικού αδικήματος ή του παραπτώματος. </w:t>
      </w:r>
      <w:r>
        <w:rPr>
          <w:lang w:val="el-GR"/>
        </w:rPr>
        <w:t xml:space="preserve">Εάν τα στοιχεία κριθούν επαρκή, ο εν λόγω οικονομικός φορέας δεν αποκλείεται από τη διαδικασία σύναψης σύμβασης. Αν τα μέτρα κριθούν ανεπαρκή, γνωστοποιείται στον οικονομικό φορέα το σκεπτικό της απόφασης αυτής. Οικονομικός φορέας που έχει αποκλειστεί, σύμφωνα με τις κείμενες διατάξεις, με τελεσίδικη απόφαση, σε εθνικό επίπεδο, από τη συμμετοχή σε διαδικασίες σύναψης σύμβασης ή ανάθεσης παραχώρησης δεν μπορεί να κάνει χρήση της ανωτέρω δυνατότητας κατά την περίοδο του αποκλεισμού που ορίζεται στην εν λόγω απόφαση </w:t>
      </w:r>
      <w:r>
        <w:rPr>
          <w:rStyle w:val="FootnoteReference2"/>
          <w:szCs w:val="22"/>
        </w:rPr>
        <w:footnoteReference w:id="59"/>
      </w:r>
      <w:r>
        <w:rPr>
          <w:lang w:val="el-GR"/>
        </w:rPr>
        <w:t>.</w:t>
      </w:r>
    </w:p>
    <w:p w14:paraId="2B71C36D" w14:textId="77777777" w:rsidR="0025400A" w:rsidRDefault="003929DA" w:rsidP="0025400A">
      <w:pPr>
        <w:suppressAutoHyphens w:val="0"/>
        <w:autoSpaceDE w:val="0"/>
        <w:autoSpaceDN w:val="0"/>
        <w:adjustRightInd w:val="0"/>
        <w:spacing w:after="0"/>
        <w:rPr>
          <w:lang w:val="el-GR"/>
        </w:rPr>
      </w:pPr>
      <w:r>
        <w:rPr>
          <w:b/>
          <w:bCs/>
          <w:lang w:val="el-GR"/>
        </w:rPr>
        <w:t>2.2.3.8.</w:t>
      </w:r>
      <w:r w:rsidR="0025400A">
        <w:rPr>
          <w:lang w:val="el-GR"/>
        </w:rPr>
        <w:t>Η απόφαση για τη διαπίστωση της επάρκειας ή μη των επανορθωτικών μέτρων κατά την προηγούμενη παράγραφο, εκδίδεται σύμφωνα με τα οριζόμενα στις παρ. 8 και 9 του άρθρου 73 του ν. 4412/2016</w:t>
      </w:r>
      <w:r w:rsidR="0025400A" w:rsidRPr="0025400A">
        <w:footnoteReference w:id="60"/>
      </w:r>
      <w:r w:rsidR="0025400A">
        <w:rPr>
          <w:lang w:val="el-GR"/>
        </w:rPr>
        <w:t xml:space="preserve">, </w:t>
      </w:r>
      <w:r w:rsidR="0025400A" w:rsidRPr="0025400A">
        <w:rPr>
          <w:lang w:val="el-GR"/>
        </w:rPr>
        <w:t xml:space="preserve">καθώς και </w:t>
      </w:r>
      <w:r w:rsidR="0025400A">
        <w:rPr>
          <w:lang w:val="el-GR"/>
        </w:rPr>
        <w:t>σ</w:t>
      </w:r>
      <w:r w:rsidR="0025400A" w:rsidRPr="0025400A">
        <w:rPr>
          <w:lang w:val="el-GR"/>
        </w:rPr>
        <w:t>την υπ’ αριθμ. 102080/24-10-2022 (Β΄5623/02.11.2022) απόφαση του Υπουργού Ανάπτυξης και Επενδύσεων με θέμα:</w:t>
      </w:r>
      <w:r w:rsidR="0025400A" w:rsidRPr="006B36B5">
        <w:rPr>
          <w:i/>
          <w:lang w:val="el-GR"/>
        </w:rPr>
        <w:t>«Ρύθμιση θεμάτων σχετικά με την εξέταση επανορθωτικών μέτρων από την Επιτροπή της παρ.  9 του άρθρου 73 του ν. 4412/2016»</w:t>
      </w:r>
      <w:r w:rsidR="00F80FD6" w:rsidRPr="006B36B5">
        <w:rPr>
          <w:i/>
          <w:lang w:val="el-GR"/>
        </w:rPr>
        <w:t>.</w:t>
      </w:r>
    </w:p>
    <w:p w14:paraId="4662EEAF" w14:textId="77777777" w:rsidR="009478F8" w:rsidRDefault="009478F8" w:rsidP="0025400A">
      <w:pPr>
        <w:suppressAutoHyphens w:val="0"/>
        <w:autoSpaceDE w:val="0"/>
        <w:autoSpaceDN w:val="0"/>
        <w:adjustRightInd w:val="0"/>
        <w:spacing w:after="0"/>
        <w:rPr>
          <w:lang w:val="el-GR"/>
        </w:rPr>
      </w:pPr>
    </w:p>
    <w:p w14:paraId="5C6B915B" w14:textId="77777777" w:rsidR="003929DA" w:rsidRDefault="003929DA">
      <w:pPr>
        <w:rPr>
          <w:b/>
          <w:bCs/>
          <w:sz w:val="26"/>
          <w:szCs w:val="26"/>
          <w:lang w:val="el-GR"/>
        </w:rPr>
      </w:pPr>
      <w:r>
        <w:rPr>
          <w:b/>
          <w:bCs/>
          <w:color w:val="000000"/>
          <w:lang w:val="el-GR"/>
        </w:rPr>
        <w:t xml:space="preserve">2.2.3.9. </w:t>
      </w:r>
      <w:r w:rsidR="008D713A" w:rsidRPr="008D713A">
        <w:rPr>
          <w:color w:val="000000"/>
          <w:lang w:val="el-GR"/>
        </w:rPr>
        <w:t>Οικονομικός φορέας, σε βάρος του οποίου έχει επιβληθεί η κύρωση του οριζόντιου αποκλεισμού σύμφωνα με τις κείμενες διατάξεις</w:t>
      </w:r>
      <w:r w:rsidR="00E014DD">
        <w:rPr>
          <w:color w:val="000000"/>
          <w:lang w:val="el-GR"/>
        </w:rPr>
        <w:t xml:space="preserve"> και για το χρονικό διάστημα που αυτή ορίζει,</w:t>
      </w:r>
      <w:r w:rsidR="008D713A" w:rsidRPr="008D713A">
        <w:rPr>
          <w:color w:val="000000"/>
          <w:lang w:val="el-GR"/>
        </w:rPr>
        <w:t xml:space="preserve"> αποκλείεται από την παρούσα διαδικασία σύναψης της σύμβασης.  </w:t>
      </w:r>
    </w:p>
    <w:p w14:paraId="25B42B79" w14:textId="77777777" w:rsidR="003929DA" w:rsidRDefault="003929DA">
      <w:pPr>
        <w:spacing w:line="360" w:lineRule="auto"/>
        <w:jc w:val="left"/>
        <w:rPr>
          <w:b/>
          <w:bCs/>
          <w:sz w:val="26"/>
          <w:szCs w:val="26"/>
          <w:lang w:val="el-GR"/>
        </w:rPr>
      </w:pPr>
    </w:p>
    <w:p w14:paraId="0BF48B84" w14:textId="77777777" w:rsidR="003929DA" w:rsidRDefault="003929DA">
      <w:pPr>
        <w:spacing w:line="360" w:lineRule="auto"/>
        <w:jc w:val="left"/>
        <w:rPr>
          <w:lang w:val="el-GR"/>
        </w:rPr>
      </w:pPr>
      <w:r>
        <w:rPr>
          <w:b/>
          <w:bCs/>
          <w:sz w:val="26"/>
          <w:szCs w:val="26"/>
          <w:lang w:val="el-GR"/>
        </w:rPr>
        <w:t>Κριτήρια Επιλογής</w:t>
      </w:r>
      <w:r>
        <w:rPr>
          <w:rStyle w:val="FootnoteReference2"/>
          <w:b/>
          <w:bCs/>
          <w:lang w:val="el-GR"/>
        </w:rPr>
        <w:footnoteReference w:id="61"/>
      </w:r>
    </w:p>
    <w:p w14:paraId="3F98F02A" w14:textId="77777777" w:rsidR="003929DA" w:rsidRDefault="003929DA">
      <w:pPr>
        <w:pStyle w:val="3"/>
        <w:rPr>
          <w:rFonts w:eastAsia="Calibri"/>
          <w:color w:val="000000"/>
          <w:lang w:val="el-GR"/>
        </w:rPr>
      </w:pPr>
      <w:bookmarkStart w:id="34" w:name="_Toc203742242"/>
      <w:r>
        <w:rPr>
          <w:lang w:val="el-GR"/>
        </w:rPr>
        <w:t>2.2.4</w:t>
      </w:r>
      <w:r>
        <w:rPr>
          <w:lang w:val="el-GR"/>
        </w:rPr>
        <w:tab/>
        <w:t>Καταλληλότητα άσκησης επαγγελματικής δραστηριότητας</w:t>
      </w:r>
      <w:r>
        <w:rPr>
          <w:rStyle w:val="WW-FootnoteReference7"/>
          <w:lang w:val="el-GR"/>
        </w:rPr>
        <w:footnoteReference w:id="62"/>
      </w:r>
      <w:bookmarkEnd w:id="34"/>
    </w:p>
    <w:p w14:paraId="69425159" w14:textId="77777777" w:rsidR="003929DA" w:rsidRDefault="003929DA">
      <w:pPr>
        <w:rPr>
          <w:rFonts w:eastAsia="Calibri"/>
          <w:bCs/>
          <w:color w:val="000000"/>
          <w:lang w:val="el-GR"/>
        </w:rPr>
      </w:pPr>
      <w:r>
        <w:rPr>
          <w:rFonts w:eastAsia="Calibri"/>
          <w:bCs/>
          <w:color w:val="000000"/>
          <w:lang w:val="el-GR"/>
        </w:rPr>
        <w:t xml:space="preserve">Οι οικονομικοί φορείς που συμμετέχουν στη διαδικασία σύναψης της παρούσας σύμβασης απαιτείται να ασκούν εμπορική ή βιομηχανική ή βιοτεχνική δραστηριότητα συναφή με το αντικείμενο της προμήθειας. </w:t>
      </w:r>
    </w:p>
    <w:p w14:paraId="3037B839" w14:textId="77777777" w:rsidR="003929DA" w:rsidRDefault="003929DA">
      <w:pPr>
        <w:rPr>
          <w:rFonts w:eastAsia="Calibri"/>
          <w:bCs/>
          <w:color w:val="000000"/>
          <w:lang w:val="el-GR"/>
        </w:rPr>
      </w:pPr>
      <w:r>
        <w:rPr>
          <w:rFonts w:eastAsia="Calibri"/>
          <w:bCs/>
          <w:color w:val="000000"/>
          <w:lang w:val="el-GR"/>
        </w:rPr>
        <w:t xml:space="preserve">Οι οικονομικοί φορείς που είναι εγκατεστημένοι σε κράτος μέλος της Ευρωπαϊκής Ένωσης απαιτείται να είναι εγγεγραμμένοι σε ένα από τα επαγγελματικά ή εμπορικά μητρώα που τηρούνται στο κράτος εγκατάστασής τους ή να ικανοποιούν οποιαδήποτε άλλη απαίτηση ορίζεται στο Παράρτημα XI του Προσαρτήματος Α΄ του ν. 4412/2016. </w:t>
      </w:r>
    </w:p>
    <w:p w14:paraId="64A323F8" w14:textId="77777777" w:rsidR="003929DA" w:rsidRDefault="003929DA">
      <w:pPr>
        <w:rPr>
          <w:rFonts w:eastAsia="Calibri"/>
          <w:bCs/>
          <w:color w:val="000000"/>
          <w:lang w:val="el-GR"/>
        </w:rPr>
      </w:pPr>
      <w:r>
        <w:rPr>
          <w:rFonts w:eastAsia="Calibri"/>
          <w:bCs/>
          <w:color w:val="000000"/>
          <w:lang w:val="el-GR"/>
        </w:rPr>
        <w:lastRenderedPageBreak/>
        <w:t>Στην περίπτωση οικονομικών φορέων εγκατεστημένων σε κράτος μέλους του Ευρωπαϊκού Οικονομικού Χώρου (Ε.Ο.Χ) ή σε τρίτες χώρες που</w:t>
      </w:r>
      <w:r w:rsidR="00627FA4">
        <w:rPr>
          <w:rFonts w:eastAsia="Calibri"/>
          <w:bCs/>
          <w:color w:val="000000"/>
          <w:lang w:val="el-GR"/>
        </w:rPr>
        <w:t xml:space="preserve"> έχουν</w:t>
      </w:r>
      <w:r>
        <w:rPr>
          <w:rFonts w:eastAsia="Calibri"/>
          <w:bCs/>
          <w:color w:val="000000"/>
          <w:lang w:val="el-GR"/>
        </w:rPr>
        <w:t xml:space="preserve"> προσχωρήσει στη ΣΔΣ, ή σε τρίτες χώρες που δεν εμπίπτουν στην προηγούμενη περίπτωση και έχουν συνάψει διμερείς ή πολυμερείς συμφωνίες με την Ένωση σε θέματα διαδικασιών ανάθεσης δημοσίων συμβάσεων, απαιτείται να είναι εγγεγραμμένοι σε αντίστοιχα επαγγελματικά ή εμπορικά μητρώα. </w:t>
      </w:r>
    </w:p>
    <w:p w14:paraId="61A7C2F3" w14:textId="77777777" w:rsidR="00A66A0E" w:rsidRPr="00AD0F0E" w:rsidRDefault="003929DA" w:rsidP="00A66A0E">
      <w:pPr>
        <w:spacing w:after="80"/>
        <w:rPr>
          <w:rFonts w:eastAsia="Calibri" w:cstheme="minorHAnsi"/>
          <w:bCs/>
          <w:i/>
          <w:color w:val="5B9BD5"/>
          <w:lang w:val="el-GR" w:eastAsia="zh-CN"/>
        </w:rPr>
      </w:pPr>
      <w:r>
        <w:rPr>
          <w:rFonts w:eastAsia="Calibri"/>
          <w:bCs/>
          <w:color w:val="000000"/>
          <w:lang w:val="el-GR"/>
        </w:rPr>
        <w:t>Οι εγκατεστημένοι στην Ελλάδα οικονομικοί φορείς απαιτείται να είναι εγγεγραμμένοι στο Βιοτεχνικό ή Εμπορικό ή Βιομηχανικό Επιμελητήριο</w:t>
      </w:r>
      <w:r w:rsidR="00A66A0E">
        <w:rPr>
          <w:rFonts w:eastAsia="Calibri"/>
          <w:bCs/>
          <w:color w:val="000000"/>
          <w:lang w:val="el-GR"/>
        </w:rPr>
        <w:t xml:space="preserve">, </w:t>
      </w:r>
      <w:r w:rsidR="00A66A0E" w:rsidRPr="00AD0F0E">
        <w:rPr>
          <w:rFonts w:eastAsia="Calibri" w:cstheme="minorHAnsi"/>
          <w:bCs/>
          <w:color w:val="000000"/>
          <w:lang w:val="el-GR"/>
        </w:rPr>
        <w:t xml:space="preserve"> </w:t>
      </w:r>
      <w:r w:rsidR="00A66A0E" w:rsidRPr="00AD0F0E">
        <w:rPr>
          <w:rFonts w:cstheme="minorHAnsi"/>
          <w:lang w:val="el-GR"/>
        </w:rPr>
        <w:t>με αναφορά σε κάθε ειδικό επάγγελμα της παρούσας διακήρυξης και να καλύπτει η εγγραφή τους το σύνολο των κύριων δραστηριοτήτων στις οποίες αφορά το συμβατικό αντικείμενο όπως περιγράφεται στην παράγραφο 1.3 και στο οικείο Παράρτημα της παρούσας.</w:t>
      </w:r>
    </w:p>
    <w:p w14:paraId="7BEEC6A8" w14:textId="77777777" w:rsidR="00A66A0E" w:rsidRPr="00AD0F0E" w:rsidRDefault="00A66A0E" w:rsidP="00A66A0E">
      <w:pPr>
        <w:spacing w:after="80"/>
        <w:rPr>
          <w:rFonts w:eastAsia="Calibri" w:cstheme="minorHAnsi"/>
          <w:bCs/>
          <w:i/>
          <w:color w:val="5B9BD5"/>
          <w:lang w:val="el-GR" w:eastAsia="zh-CN"/>
        </w:rPr>
      </w:pPr>
      <w:r w:rsidRPr="00AD0F0E">
        <w:rPr>
          <w:rFonts w:eastAsia="Calibri" w:cstheme="minorHAnsi"/>
          <w:bCs/>
          <w:iCs/>
          <w:lang w:val="el-GR" w:eastAsia="zh-CN"/>
        </w:rPr>
        <w:t>Σε περίπτωση ένωσης οικονομικών φορέων η καταλληλότητα άσκησης επαγγελματικής δραστηριότητας θα πρέπει να καλύπτεται από όλα τα μέλη της ένωσης.</w:t>
      </w:r>
    </w:p>
    <w:p w14:paraId="124807D5" w14:textId="77777777" w:rsidR="00076C9E" w:rsidRPr="00DC408F" w:rsidRDefault="00076C9E" w:rsidP="00A66A0E">
      <w:pPr>
        <w:rPr>
          <w:rFonts w:eastAsia="Calibri"/>
          <w:bCs/>
          <w:i/>
          <w:color w:val="5B9BD5"/>
          <w:vertAlign w:val="superscript"/>
          <w:lang w:val="el-GR" w:eastAsia="zh-CN"/>
        </w:rPr>
      </w:pPr>
    </w:p>
    <w:p w14:paraId="70611FF6" w14:textId="77777777" w:rsidR="003929DA" w:rsidRDefault="003929DA">
      <w:pPr>
        <w:pStyle w:val="3"/>
        <w:rPr>
          <w:szCs w:val="22"/>
          <w:lang w:val="el-GR"/>
        </w:rPr>
      </w:pPr>
      <w:bookmarkStart w:id="35" w:name="_Toc203742243"/>
      <w:r>
        <w:rPr>
          <w:lang w:val="el-GR"/>
        </w:rPr>
        <w:t>2.2.5</w:t>
      </w:r>
      <w:r>
        <w:rPr>
          <w:lang w:val="el-GR"/>
        </w:rPr>
        <w:tab/>
        <w:t>Οικονομική και χρηματοοικονομική επάρκεια</w:t>
      </w:r>
      <w:r>
        <w:rPr>
          <w:rStyle w:val="WW-FootnoteReference2"/>
          <w:lang w:val="el-GR"/>
        </w:rPr>
        <w:footnoteReference w:id="63"/>
      </w:r>
      <w:bookmarkEnd w:id="35"/>
    </w:p>
    <w:p w14:paraId="5914194D" w14:textId="77777777" w:rsidR="00F17958" w:rsidRPr="00F17958" w:rsidRDefault="00F17958" w:rsidP="00F17958">
      <w:pPr>
        <w:spacing w:after="80"/>
        <w:rPr>
          <w:color w:val="000000" w:themeColor="text1"/>
          <w:lang w:val="el-GR"/>
        </w:rPr>
      </w:pPr>
      <w:r w:rsidRPr="00F17958">
        <w:rPr>
          <w:color w:val="000000" w:themeColor="text1"/>
          <w:lang w:val="el-GR"/>
        </w:rPr>
        <w:t xml:space="preserve">Όσον αφορά την οικονομική και χρηματοοικονομική επάρκεια για την παρούσα διαδικασία σύναψης σύμβασης, οι οικονομικοί φορείς απαιτείται επί ποινή αποκλεισμού κατά το στάδιο υποβολής της προσφοράς τους, να καλύπτουν τα ακόλουθα: </w:t>
      </w:r>
    </w:p>
    <w:p w14:paraId="173C5169" w14:textId="27525C78" w:rsidR="0005100B" w:rsidRPr="0005100B" w:rsidRDefault="00F17958" w:rsidP="00F17958">
      <w:pPr>
        <w:spacing w:after="80"/>
        <w:rPr>
          <w:b/>
          <w:bCs/>
          <w:color w:val="000000" w:themeColor="text1"/>
          <w:lang w:val="el-GR"/>
        </w:rPr>
      </w:pPr>
      <w:bookmarkStart w:id="36" w:name="_Hlk166416119"/>
      <w:r w:rsidRPr="00F17958">
        <w:rPr>
          <w:b/>
          <w:bCs/>
          <w:color w:val="000000" w:themeColor="text1"/>
          <w:lang w:val="el-GR"/>
        </w:rPr>
        <w:t xml:space="preserve">2.2.5.1 </w:t>
      </w:r>
      <w:bookmarkStart w:id="37" w:name="_Hlk166416171"/>
      <w:bookmarkEnd w:id="36"/>
      <w:r w:rsidR="0005100B" w:rsidRPr="0005100B">
        <w:rPr>
          <w:color w:val="000000" w:themeColor="text1"/>
          <w:lang w:val="el-GR"/>
        </w:rPr>
        <w:t xml:space="preserve">Γενικό ετήσιο κύκλο εργασιών, έτσι όπως αυτός προκύπτει από το άθροισμα  των αποτελεσμάτων  των τριών (3) τελευταίων δημοσιευμένων ισολογισμών </w:t>
      </w:r>
      <w:r w:rsidR="0005100B">
        <w:rPr>
          <w:color w:val="000000" w:themeColor="text1"/>
          <w:lang w:val="el-GR"/>
        </w:rPr>
        <w:t>τους,</w:t>
      </w:r>
      <w:r w:rsidR="0005100B" w:rsidRPr="0005100B">
        <w:rPr>
          <w:color w:val="000000" w:themeColor="text1"/>
          <w:lang w:val="el-GR"/>
        </w:rPr>
        <w:t xml:space="preserve"> προ του έτους δημοσίευσης της παρούσας, τουλάχιστον ίσο με το 50% της </w:t>
      </w:r>
      <w:r w:rsidR="00B546E1">
        <w:rPr>
          <w:color w:val="000000" w:themeColor="text1"/>
          <w:lang w:val="el-GR"/>
        </w:rPr>
        <w:t xml:space="preserve">αναφερόμενης </w:t>
      </w:r>
      <w:r w:rsidR="0005100B" w:rsidRPr="0005100B">
        <w:rPr>
          <w:color w:val="000000" w:themeColor="text1"/>
          <w:lang w:val="el-GR"/>
        </w:rPr>
        <w:t xml:space="preserve"> (μη υπολογιζόμενου του ΦΠΑ και της προαίρεσης) αξίας της παρούσας Διακήρυξης </w:t>
      </w:r>
      <w:r w:rsidR="0005100B">
        <w:rPr>
          <w:color w:val="000000" w:themeColor="text1"/>
          <w:lang w:val="el-GR"/>
        </w:rPr>
        <w:t>σύναψης σύμβασης</w:t>
      </w:r>
      <w:r w:rsidR="0005100B" w:rsidRPr="0005100B">
        <w:rPr>
          <w:color w:val="000000" w:themeColor="text1"/>
          <w:lang w:val="el-GR"/>
        </w:rPr>
        <w:t>,</w:t>
      </w:r>
      <w:r w:rsidR="0005100B">
        <w:rPr>
          <w:color w:val="000000" w:themeColor="text1"/>
          <w:lang w:val="el-GR"/>
        </w:rPr>
        <w:t xml:space="preserve"> </w:t>
      </w:r>
      <w:r w:rsidR="0005100B" w:rsidRPr="0005100B">
        <w:rPr>
          <w:color w:val="000000" w:themeColor="text1"/>
          <w:lang w:val="el-GR"/>
        </w:rPr>
        <w:t xml:space="preserve"> έτσι όπως αυτή αποτυπώνεται στην παρ. 1.3.</w:t>
      </w:r>
      <w:r w:rsidR="00B546E1" w:rsidRPr="00B546E1">
        <w:rPr>
          <w:color w:val="000000" w:themeColor="text1"/>
          <w:lang w:val="el-GR"/>
        </w:rPr>
        <w:t>3</w:t>
      </w:r>
      <w:r w:rsidR="0005100B" w:rsidRPr="0005100B">
        <w:rPr>
          <w:color w:val="000000" w:themeColor="text1"/>
          <w:lang w:val="el-GR"/>
        </w:rPr>
        <w:t>. της παρούσας.</w:t>
      </w:r>
      <w:r w:rsidR="0005100B" w:rsidRPr="0005100B">
        <w:rPr>
          <w:b/>
          <w:bCs/>
          <w:color w:val="000000" w:themeColor="text1"/>
          <w:lang w:val="el-GR"/>
        </w:rPr>
        <w:t xml:space="preserve"> </w:t>
      </w:r>
    </w:p>
    <w:p w14:paraId="00F389DC" w14:textId="4B47A972" w:rsidR="00F17958" w:rsidRPr="00F17958" w:rsidRDefault="00F17958" w:rsidP="00F17958">
      <w:pPr>
        <w:spacing w:after="80"/>
        <w:rPr>
          <w:color w:val="000000" w:themeColor="text1"/>
          <w:lang w:val="el-GR"/>
        </w:rPr>
      </w:pPr>
      <w:r w:rsidRPr="00F17958">
        <w:rPr>
          <w:color w:val="000000" w:themeColor="text1"/>
          <w:lang w:val="el-GR"/>
        </w:rPr>
        <w:t xml:space="preserve">Αν ο οικονομικός φορέας λειτουργεί για χρόνο μικρότερο από αυτόν που απαιτείται για την πλήρωση της ανωτέρω απαίτησης, θα πρέπει ο συνολικός γενικός κύκλος εργασιών του, να είναι τουλάχιστον ίσος με το 50% της αναφερόμενης (μη υπολογιζόμενου του ΦΠΑ και της προαίρεσης) αξίας της παρούσης, </w:t>
      </w:r>
      <w:bookmarkStart w:id="38" w:name="_Hlk166926696"/>
      <w:r w:rsidRPr="00F17958">
        <w:rPr>
          <w:color w:val="000000" w:themeColor="text1"/>
          <w:lang w:val="el-GR"/>
        </w:rPr>
        <w:t xml:space="preserve">έτσι όπως αυτή αποτυπώνεται στην παρ. </w:t>
      </w:r>
      <w:r w:rsidRPr="00B40D23">
        <w:rPr>
          <w:color w:val="000000" w:themeColor="text1"/>
          <w:lang w:val="el-GR"/>
        </w:rPr>
        <w:t>1.3</w:t>
      </w:r>
      <w:r w:rsidRPr="00F17958">
        <w:rPr>
          <w:color w:val="000000" w:themeColor="text1"/>
          <w:lang w:val="el-GR"/>
        </w:rPr>
        <w:t xml:space="preserve"> της παρούσας.</w:t>
      </w:r>
      <w:bookmarkEnd w:id="38"/>
    </w:p>
    <w:p w14:paraId="19FC5EB8" w14:textId="77777777" w:rsidR="00F17958" w:rsidRPr="00F17958" w:rsidRDefault="00F17958" w:rsidP="00F17958">
      <w:pPr>
        <w:spacing w:after="80"/>
        <w:rPr>
          <w:color w:val="000000" w:themeColor="text1"/>
          <w:lang w:val="el-GR"/>
        </w:rPr>
      </w:pPr>
      <w:r w:rsidRPr="00F17958">
        <w:rPr>
          <w:color w:val="000000" w:themeColor="text1"/>
          <w:lang w:val="el-GR"/>
        </w:rPr>
        <w:t xml:space="preserve">Για την πλήρωση της ανωτέρω απαίτησης, ο κάθε οικονομικός φορέας με την υποβολή της προσφοράς του, επί ποινή αποκλεισμού, θα πρέπει να προσκομίσει: </w:t>
      </w:r>
    </w:p>
    <w:p w14:paraId="01CA6941" w14:textId="01EE5120" w:rsidR="00F17958" w:rsidRPr="00F17958" w:rsidRDefault="00F17958" w:rsidP="00F17958">
      <w:pPr>
        <w:spacing w:after="80"/>
        <w:rPr>
          <w:color w:val="000000" w:themeColor="text1"/>
          <w:lang w:val="el-GR"/>
        </w:rPr>
      </w:pPr>
      <w:r w:rsidRPr="00F17958">
        <w:rPr>
          <w:color w:val="000000" w:themeColor="text1"/>
          <w:lang w:val="el-GR"/>
        </w:rPr>
        <w:t xml:space="preserve">α) Υπεύθυνη Δήλωση στην οποία θα δηλώνεται ο γενικός κύκλος </w:t>
      </w:r>
      <w:r w:rsidRPr="00DF3D5B">
        <w:rPr>
          <w:color w:val="000000" w:themeColor="text1"/>
          <w:lang w:val="el-GR"/>
        </w:rPr>
        <w:t>εργασιών έτσι όπως αυτός προκύπτει αθροιστικά από τους ισολογισμούς του για τα έτη 2022-2023</w:t>
      </w:r>
      <w:r w:rsidR="00EA4862" w:rsidRPr="00DF3D5B">
        <w:rPr>
          <w:color w:val="000000" w:themeColor="text1"/>
          <w:lang w:val="el-GR"/>
        </w:rPr>
        <w:t>-2024</w:t>
      </w:r>
      <w:r w:rsidRPr="00DF3D5B">
        <w:rPr>
          <w:color w:val="000000" w:themeColor="text1"/>
          <w:lang w:val="el-GR"/>
        </w:rPr>
        <w:t>, στην περίπτωση</w:t>
      </w:r>
      <w:r w:rsidRPr="00F17958">
        <w:rPr>
          <w:color w:val="000000" w:themeColor="text1"/>
          <w:lang w:val="el-GR"/>
        </w:rPr>
        <w:t xml:space="preserve"> που η δημοσίευση των ισολογισμών απαιτείται από τη νομοθεσία της χώρας όπου είναι εγκατεστημένος ο οικονομικός φορέας. Σε περίπτωση που σύμφωνα με την νομοθεσία ο οικονομικός φορέας δεν υποχρεούται σε δημοσίευση ισολογισμού, τότε θα πρέπει να υποβάλλει υπεύθυνη δήλωση για τον κύκλο εργασιών συνοδευόμενη από τα σχετικά επίσημα στοιχεία που υπάρχουν (π.χ. δηλώσεις φορολογίας εισοδήματος, δηλώσεις Φ.Π.Α. κ.λ.π.).</w:t>
      </w:r>
    </w:p>
    <w:p w14:paraId="4D348844" w14:textId="77777777" w:rsidR="00F17958" w:rsidRPr="00F17958" w:rsidRDefault="00E80978" w:rsidP="00F17958">
      <w:pPr>
        <w:spacing w:after="80"/>
        <w:rPr>
          <w:color w:val="000000" w:themeColor="text1"/>
          <w:lang w:val="el-GR"/>
        </w:rPr>
      </w:pPr>
      <w:r>
        <w:rPr>
          <w:color w:val="000000" w:themeColor="text1"/>
          <w:lang w:val="el-GR"/>
        </w:rPr>
        <w:t>β</w:t>
      </w:r>
      <w:r w:rsidR="00F17958" w:rsidRPr="00F17958">
        <w:rPr>
          <w:color w:val="000000" w:themeColor="text1"/>
          <w:lang w:val="el-GR"/>
        </w:rPr>
        <w:t xml:space="preserve">) Σε περίπτωση που ο οικονομικός φορέας δεν υποχρεούται σε δημοσίευση ισολογισμού, αντίστοιχα τα αντίγραφα Ε3 και Ε5, συνοδευόμενα από υπεύθυνη δήλωση περί του συνολικού ύψους του γενικού κύκλου εργασιών κατά την απαιτούμενη περίοδο. </w:t>
      </w:r>
    </w:p>
    <w:p w14:paraId="735C69E3" w14:textId="77777777" w:rsidR="00F17958" w:rsidRPr="00F17958" w:rsidRDefault="00E80978" w:rsidP="00F17958">
      <w:pPr>
        <w:spacing w:after="80"/>
        <w:rPr>
          <w:color w:val="000000" w:themeColor="text1"/>
          <w:lang w:val="el-GR"/>
        </w:rPr>
      </w:pPr>
      <w:r>
        <w:rPr>
          <w:color w:val="000000" w:themeColor="text1"/>
          <w:lang w:val="el-GR"/>
        </w:rPr>
        <w:t>γ</w:t>
      </w:r>
      <w:r w:rsidR="00F17958" w:rsidRPr="00F17958">
        <w:rPr>
          <w:color w:val="000000" w:themeColor="text1"/>
          <w:lang w:val="el-GR"/>
        </w:rPr>
        <w:t xml:space="preserve">) Σε περίπτωση που πρόκειται για φυσικό πρόσωπο, αντίστοιχες δηλώσεις φόρου εισοδήματος και εκκαθαριστικά σημειώματα, συνοδευόμενα από υπεύθυνη δήλωση περί του συνολικού ύψους του γενικού ετήσιου κύκλου εργασιών κατά την απαιτούμενη περίοδο. </w:t>
      </w:r>
    </w:p>
    <w:p w14:paraId="3B572612" w14:textId="77777777" w:rsidR="00F17958" w:rsidRPr="00F17958" w:rsidRDefault="00E80978" w:rsidP="00F17958">
      <w:pPr>
        <w:spacing w:after="80"/>
        <w:rPr>
          <w:color w:val="000000" w:themeColor="text1"/>
          <w:lang w:val="el-GR"/>
        </w:rPr>
      </w:pPr>
      <w:r>
        <w:rPr>
          <w:color w:val="000000" w:themeColor="text1"/>
          <w:lang w:val="el-GR"/>
        </w:rPr>
        <w:t>δ</w:t>
      </w:r>
      <w:r w:rsidR="00F17958" w:rsidRPr="00F17958">
        <w:rPr>
          <w:color w:val="000000" w:themeColor="text1"/>
          <w:lang w:val="el-GR"/>
        </w:rPr>
        <w:t>) Σε περίπτωση που πρόκειται για νομικό πρόσωπο που δεν τηρεί ισολογισμούς, αντίστοιχα τα αντίγραφα Ε3 και Ε5 της απαιτούμενης περιόδου, συνοδευόμενα από υπεύθυνη δήλωση περί του συνολικού  ύψους του γενικού ετήσιου κύκλου εργασιών κατά την απαιτούμενη περίοδο.</w:t>
      </w:r>
    </w:p>
    <w:p w14:paraId="195C5D14" w14:textId="223DFCD9" w:rsidR="00F17958" w:rsidRPr="00F17958" w:rsidRDefault="00E80978" w:rsidP="00F17958">
      <w:pPr>
        <w:rPr>
          <w:color w:val="000000" w:themeColor="text1"/>
          <w:lang w:val="el-GR"/>
        </w:rPr>
      </w:pPr>
      <w:r>
        <w:rPr>
          <w:color w:val="000000" w:themeColor="text1"/>
          <w:lang w:val="el-GR"/>
        </w:rPr>
        <w:lastRenderedPageBreak/>
        <w:t>ε</w:t>
      </w:r>
      <w:r w:rsidR="00F17958" w:rsidRPr="00F17958">
        <w:rPr>
          <w:color w:val="000000" w:themeColor="text1"/>
          <w:lang w:val="el-GR"/>
        </w:rPr>
        <w:t>) Εάν ο οικονομικός φορέας, για βάσιμο λόγο, δεν είναι σε θέση να προσκομίσει τα ανωτέρω δικαιολογητικά, μπορεί να αποδεικνύει την οικονομική και χρηματοοικονομική του επάρκεια με οποιοδήποτε άλλο έγγραφο το οποίο η Αναθέτουσα Αρχή κρίνει κατάλληλο</w:t>
      </w:r>
      <w:r w:rsidR="00F17958" w:rsidRPr="00DF3D5B">
        <w:rPr>
          <w:color w:val="000000" w:themeColor="text1"/>
          <w:lang w:val="el-GR"/>
        </w:rPr>
        <w:t xml:space="preserve">. </w:t>
      </w:r>
      <w:r w:rsidR="008C3E52" w:rsidRPr="00DF3D5B">
        <w:rPr>
          <w:color w:val="000000" w:themeColor="text1"/>
          <w:lang w:val="el-GR"/>
        </w:rPr>
        <w:t>Στην περίπτωση κατά την οποία οι Οικονομικές Καταστάσεις του 2024 δεν έχουν δημοσιευθεί, οι οικονομικοί φορείς προσκομίζουν ισοζύγιο 31/12/2024, συνοδευόμενο από υπεύθυνη δήλωση στην οποία θα δηλώνουν το συνολικό ύψος του ετήσιου κύκλου εργασιών για τη χρήση 202</w:t>
      </w:r>
      <w:r w:rsidR="000C6184" w:rsidRPr="00DF3D5B">
        <w:rPr>
          <w:color w:val="000000" w:themeColor="text1"/>
          <w:lang w:val="el-GR"/>
        </w:rPr>
        <w:t>4</w:t>
      </w:r>
      <w:r w:rsidR="008C3E52" w:rsidRPr="00DF3D5B">
        <w:rPr>
          <w:color w:val="000000" w:themeColor="text1"/>
          <w:lang w:val="el-GR"/>
        </w:rPr>
        <w:t>,  που πρέπει να επαληθεύεται με την υποχρεωτική υποβολή του Ισολογισμού χρήσης 2024 προ της σύναψης της σύμβασης.</w:t>
      </w:r>
    </w:p>
    <w:bookmarkEnd w:id="37"/>
    <w:p w14:paraId="076B8842" w14:textId="4CB5AA23" w:rsidR="00F17958" w:rsidRDefault="00F17958" w:rsidP="00F17958">
      <w:pPr>
        <w:spacing w:after="80"/>
        <w:rPr>
          <w:rFonts w:eastAsia="Calibri"/>
          <w:color w:val="000000"/>
          <w:lang w:val="el-GR"/>
        </w:rPr>
      </w:pPr>
      <w:r w:rsidRPr="00F17958">
        <w:rPr>
          <w:b/>
          <w:bCs/>
          <w:color w:val="000000" w:themeColor="text1"/>
          <w:lang w:val="el-GR"/>
        </w:rPr>
        <w:t>2.2.5.2</w:t>
      </w:r>
      <w:r w:rsidRPr="00F17958">
        <w:rPr>
          <w:color w:val="000000" w:themeColor="text1"/>
          <w:lang w:val="el-GR"/>
        </w:rPr>
        <w:t xml:space="preserve"> «Ειδικό» κύκλο εργασιών, έτσι όπως αυτός προκύπτει από το άθροισμα  των αποτελεσμάτων των ισολογισμών τους για τα έτη 2022-2023</w:t>
      </w:r>
      <w:r w:rsidR="00191810" w:rsidRPr="00191810">
        <w:rPr>
          <w:color w:val="000000" w:themeColor="text1"/>
          <w:lang w:val="el-GR"/>
        </w:rPr>
        <w:t>-2024</w:t>
      </w:r>
      <w:r w:rsidRPr="00F17958">
        <w:rPr>
          <w:color w:val="000000" w:themeColor="text1"/>
          <w:lang w:val="el-GR"/>
        </w:rPr>
        <w:t xml:space="preserve">, </w:t>
      </w:r>
      <w:r w:rsidRPr="00684376">
        <w:rPr>
          <w:color w:val="000000" w:themeColor="text1"/>
          <w:lang w:val="el-GR"/>
        </w:rPr>
        <w:t xml:space="preserve">τουλάχιστον ίσο με το </w:t>
      </w:r>
      <w:r w:rsidR="007D1229" w:rsidRPr="00684376">
        <w:rPr>
          <w:color w:val="000000" w:themeColor="text1"/>
          <w:lang w:val="el-GR"/>
        </w:rPr>
        <w:t>2</w:t>
      </w:r>
      <w:r w:rsidR="006179A9" w:rsidRPr="006179A9">
        <w:rPr>
          <w:color w:val="000000" w:themeColor="text1"/>
          <w:lang w:val="el-GR"/>
        </w:rPr>
        <w:t>5</w:t>
      </w:r>
      <w:r w:rsidRPr="00684376">
        <w:rPr>
          <w:color w:val="000000" w:themeColor="text1"/>
          <w:lang w:val="el-GR"/>
        </w:rPr>
        <w:t xml:space="preserve">% της </w:t>
      </w:r>
      <w:r w:rsidR="00B546E1">
        <w:rPr>
          <w:color w:val="000000" w:themeColor="text1"/>
          <w:lang w:val="el-GR"/>
        </w:rPr>
        <w:t>αναφερόμενης</w:t>
      </w:r>
      <w:r w:rsidRPr="00684376">
        <w:rPr>
          <w:color w:val="000000" w:themeColor="text1"/>
          <w:lang w:val="el-GR"/>
        </w:rPr>
        <w:t xml:space="preserve"> προ Φ.Π.Α</w:t>
      </w:r>
      <w:bookmarkStart w:id="39" w:name="_Hlk202432516"/>
      <w:r w:rsidRPr="00684376">
        <w:rPr>
          <w:color w:val="000000" w:themeColor="text1"/>
          <w:lang w:val="el-GR"/>
        </w:rPr>
        <w:t xml:space="preserve">. και προαίρεσης </w:t>
      </w:r>
      <w:bookmarkEnd w:id="39"/>
      <w:r w:rsidRPr="00684376">
        <w:rPr>
          <w:color w:val="000000" w:themeColor="text1"/>
          <w:lang w:val="el-GR"/>
        </w:rPr>
        <w:t>αξίας της παρούσας, έτσι όπως αυτή αποτυπώνεται στην παρ. 1.3 της</w:t>
      </w:r>
      <w:r w:rsidRPr="00F17958">
        <w:rPr>
          <w:color w:val="000000" w:themeColor="text1"/>
          <w:lang w:val="el-GR"/>
        </w:rPr>
        <w:t xml:space="preserve"> παρούσας. </w:t>
      </w:r>
      <w:r w:rsidRPr="00F17958">
        <w:rPr>
          <w:rFonts w:eastAsia="Calibri"/>
          <w:color w:val="000000"/>
          <w:lang w:val="el-GR"/>
        </w:rPr>
        <w:t>Διευκρινίζεται ρητά, ότι ως «ειδικός» κύκλος εργασιών για την παρούσα, ορίζεται αυτός που αφορά πωλήσεις τροφίμων και ειδών ΒΥΣ (βασικής υλικής συνδρομής) όμοιων ή συναφών τουλάχιστον προς το 50% των αναφερομένων στην παρ. 1.3 της παρούσας .</w:t>
      </w:r>
      <w:bookmarkStart w:id="40" w:name="OLE_LINK1"/>
      <w:bookmarkStart w:id="41" w:name="OLE_LINK2"/>
    </w:p>
    <w:p w14:paraId="43570419" w14:textId="77777777" w:rsidR="00F17958" w:rsidRPr="00F17958" w:rsidRDefault="00F17958" w:rsidP="00F17958">
      <w:pPr>
        <w:spacing w:after="80"/>
        <w:rPr>
          <w:rFonts w:eastAsia="Calibri"/>
          <w:color w:val="000000"/>
          <w:lang w:val="el-GR"/>
        </w:rPr>
      </w:pPr>
      <w:r w:rsidRPr="00F17958">
        <w:rPr>
          <w:rFonts w:eastAsia="Calibri"/>
          <w:color w:val="000000"/>
          <w:lang w:val="el-GR"/>
        </w:rPr>
        <w:t>Η συνάφεια των ειδών αποδεικνύεται για τα τρόφιμα βάσει των διατάξεων του ισχύοντος Κώδικα Τροφίμων και Ποτών και για τα ΕΒΥΣ βάσει του ΚΑΔ της κάθε δραστηριότητας.</w:t>
      </w:r>
    </w:p>
    <w:bookmarkEnd w:id="40"/>
    <w:bookmarkEnd w:id="41"/>
    <w:p w14:paraId="7C450ECA" w14:textId="3366B3A9" w:rsidR="00F17958" w:rsidRPr="00F17958" w:rsidRDefault="00F17958" w:rsidP="00F17958">
      <w:pPr>
        <w:spacing w:after="80"/>
        <w:rPr>
          <w:color w:val="000000" w:themeColor="text1"/>
          <w:lang w:val="el-GR"/>
        </w:rPr>
      </w:pPr>
      <w:r w:rsidRPr="00F17958">
        <w:rPr>
          <w:color w:val="000000" w:themeColor="text1"/>
          <w:lang w:val="el-GR"/>
        </w:rPr>
        <w:t>Αν ο οικονομικός φορέας λειτουργεί για χρόνο μικρότερο από αυτόν που δύναται να πληροί την ανωτέρω απαίτηση, θα πρέπει ο ειδικός κύκλος εργασιών του ν</w:t>
      </w:r>
      <w:r w:rsidR="00B04E60">
        <w:rPr>
          <w:color w:val="000000" w:themeColor="text1"/>
          <w:lang w:val="el-GR"/>
        </w:rPr>
        <w:t xml:space="preserve">α </w:t>
      </w:r>
      <w:r w:rsidR="00B04E60" w:rsidRPr="00157AD1">
        <w:rPr>
          <w:color w:val="000000" w:themeColor="text1"/>
          <w:lang w:val="el-GR"/>
        </w:rPr>
        <w:t>είναι τουλάχιστον ίσος με το 2</w:t>
      </w:r>
      <w:r w:rsidRPr="00157AD1">
        <w:rPr>
          <w:color w:val="000000" w:themeColor="text1"/>
          <w:lang w:val="el-GR"/>
        </w:rPr>
        <w:t>0% της αναφερόμενης προ Φ.Π.Α.</w:t>
      </w:r>
      <w:r w:rsidR="00995404" w:rsidRPr="00995404">
        <w:rPr>
          <w:color w:val="000000" w:themeColor="text1"/>
          <w:lang w:val="el-GR"/>
        </w:rPr>
        <w:t xml:space="preserve"> και προαίρεσης</w:t>
      </w:r>
      <w:r w:rsidRPr="00157AD1">
        <w:rPr>
          <w:color w:val="000000" w:themeColor="text1"/>
          <w:lang w:val="el-GR"/>
        </w:rPr>
        <w:t xml:space="preserve"> αξίας της παρούσης</w:t>
      </w:r>
      <w:r w:rsidR="00995404">
        <w:rPr>
          <w:color w:val="000000" w:themeColor="text1"/>
          <w:lang w:val="el-GR"/>
        </w:rPr>
        <w:t>,</w:t>
      </w:r>
      <w:r w:rsidR="00B546E1" w:rsidRPr="00B546E1">
        <w:rPr>
          <w:lang w:val="el-GR"/>
        </w:rPr>
        <w:t xml:space="preserve"> </w:t>
      </w:r>
      <w:r w:rsidR="00995404" w:rsidRPr="00995404">
        <w:rPr>
          <w:lang w:val="el-GR"/>
        </w:rPr>
        <w:t>έτσι όπως αυτή αποτυπώνεται στην παρ. 1.3 της παρούσας</w:t>
      </w:r>
      <w:r w:rsidR="00995404">
        <w:rPr>
          <w:lang w:val="el-GR"/>
        </w:rPr>
        <w:t xml:space="preserve">. </w:t>
      </w:r>
    </w:p>
    <w:p w14:paraId="0055682D" w14:textId="77777777" w:rsidR="00F17958" w:rsidRPr="00F17958" w:rsidRDefault="00F17958" w:rsidP="00F17958">
      <w:pPr>
        <w:spacing w:after="80"/>
        <w:rPr>
          <w:color w:val="000000" w:themeColor="text1"/>
          <w:lang w:val="el-GR"/>
        </w:rPr>
      </w:pPr>
      <w:r w:rsidRPr="00F17958">
        <w:rPr>
          <w:color w:val="000000" w:themeColor="text1"/>
          <w:lang w:val="el-GR"/>
        </w:rPr>
        <w:t xml:space="preserve">Για την πλήρωση της ανωτέρω απαίτησης, ο κάθε οικονομικός φορέας με την υποβολή της προσφοράς του, επί ποινή αποκλεισμού, θα πρέπει να προσκομίσει: </w:t>
      </w:r>
    </w:p>
    <w:p w14:paraId="678A4583" w14:textId="77777777" w:rsidR="00F17958" w:rsidRPr="00F17958" w:rsidRDefault="00F17958" w:rsidP="00F17958">
      <w:pPr>
        <w:spacing w:after="80"/>
        <w:rPr>
          <w:color w:val="000000" w:themeColor="text1"/>
          <w:lang w:val="el-GR"/>
        </w:rPr>
      </w:pPr>
      <w:r w:rsidRPr="00F17958">
        <w:rPr>
          <w:color w:val="000000" w:themeColor="text1"/>
          <w:lang w:val="el-GR"/>
        </w:rPr>
        <w:t xml:space="preserve">α) Υπεύθυνη Δήλωση στην οποία δηλώνεται ο συνολικός ειδικός κύκλος εργασιών της απαιτούμενης περιόδου. </w:t>
      </w:r>
    </w:p>
    <w:p w14:paraId="3E999127" w14:textId="77777777" w:rsidR="00F17958" w:rsidRPr="00F17958" w:rsidRDefault="00F17958" w:rsidP="00F17958">
      <w:pPr>
        <w:spacing w:after="80"/>
        <w:rPr>
          <w:color w:val="000000" w:themeColor="text1"/>
          <w:lang w:val="el-GR"/>
        </w:rPr>
      </w:pPr>
      <w:r w:rsidRPr="00F17958">
        <w:rPr>
          <w:color w:val="000000" w:themeColor="text1"/>
          <w:lang w:val="el-GR"/>
        </w:rPr>
        <w:t xml:space="preserve">β) Υπεύθυνη Δήλωση στην οποία θα δηλώνεται ότι ο απαιτούμενος ειδικός κύκλος προέρχεται από πωλήσεις προϊόντων όμοιων ή συναφών με το 50% των αναφερόμενων στην παρούσα. </w:t>
      </w:r>
    </w:p>
    <w:p w14:paraId="24624FE0" w14:textId="77777777" w:rsidR="00F17958" w:rsidRPr="00F17958" w:rsidRDefault="00F17958" w:rsidP="00F17958">
      <w:pPr>
        <w:spacing w:after="80"/>
        <w:rPr>
          <w:color w:val="000000" w:themeColor="text1"/>
          <w:lang w:val="el-GR"/>
        </w:rPr>
      </w:pPr>
      <w:r w:rsidRPr="00F17958">
        <w:rPr>
          <w:color w:val="000000" w:themeColor="text1"/>
          <w:lang w:val="el-GR"/>
        </w:rPr>
        <w:t xml:space="preserve">γ) Οικονομικές-λογιστικές καταστάσεις με αναλυτικά στοιχεία, τα οποία θα τεκμηριώνουν τον «ειδικό» κύκλο εργασιών, υπογεγραμμένες από τον υπεύθυνο οικονομικής διαχείρισης του συμμετέχοντος οικονομικού φορέα, καθώς και από το νόμιμο εκπρόσωπο αυτού, με συνημμένα όλα τα απαιτούμενα στοιχεία τεκμηρίωσης από τα οποία θα πρέπει να προκύπτει με σαφήνεια η απαίτηση περί του «ειδικού» κύκλου εργασιών. </w:t>
      </w:r>
    </w:p>
    <w:p w14:paraId="6A9EFB85" w14:textId="77777777" w:rsidR="00F17958" w:rsidRPr="00F17958" w:rsidRDefault="00F17958" w:rsidP="00F17958">
      <w:pPr>
        <w:spacing w:after="80"/>
        <w:rPr>
          <w:color w:val="000000" w:themeColor="text1"/>
          <w:lang w:val="el-GR"/>
        </w:rPr>
      </w:pPr>
      <w:r w:rsidRPr="00F17958">
        <w:rPr>
          <w:color w:val="000000" w:themeColor="text1"/>
          <w:lang w:val="el-GR"/>
        </w:rPr>
        <w:t>Διευκρινίζεται ρητά πως η Αναθέτουσα Αρχή διατηρεί το δικαίωμα απαίτησης υποβολής στοιχείων προς τεκμηρίωση, πέραν των υποβληθέντων.</w:t>
      </w:r>
    </w:p>
    <w:p w14:paraId="70241187" w14:textId="77777777" w:rsidR="00F17958" w:rsidRPr="00F17958" w:rsidRDefault="00F17958" w:rsidP="00F17958">
      <w:pPr>
        <w:spacing w:after="80"/>
        <w:rPr>
          <w:color w:val="000000" w:themeColor="text1"/>
          <w:lang w:val="el-GR"/>
        </w:rPr>
      </w:pPr>
      <w:r w:rsidRPr="00F17958">
        <w:rPr>
          <w:b/>
          <w:bCs/>
          <w:color w:val="000000" w:themeColor="text1"/>
          <w:lang w:val="el-GR"/>
        </w:rPr>
        <w:t xml:space="preserve">2.2.5.3 </w:t>
      </w:r>
      <w:r w:rsidRPr="00F17958">
        <w:rPr>
          <w:color w:val="000000" w:themeColor="text1"/>
          <w:lang w:val="el-GR"/>
        </w:rPr>
        <w:t>Να υποβάλλουν κατά την υποβολή της προσφοράς τους υπεύθυνη δήλωση πως σε περίπτωση κατακύρωσης και προ της υπογραφής της σύμβασης, επί ποινή αποκλεισμού, δεσμεύονται να υποβάλουν ασφαλιστήριο συμβόλαιο επαγγελματικής ευθύνης και αστικής ευθύνης έναντι τρίτων με πεδίο κάλυψης κείμενο προς το ενιαίο έργο της παρούσας, το οποίο θα ισχύει για όλη τη διάρκεια της σύμβασης και έως τη λήξη της, ύψους τουλάχιστον ίσου με το 10% της συνολικής προϋπολογισθείσας αξίας της παρούσας (προ Φ.Π.Α. και προαίρεσης).</w:t>
      </w:r>
    </w:p>
    <w:p w14:paraId="32C15DAE" w14:textId="77777777" w:rsidR="00F17958" w:rsidRPr="00F17958" w:rsidRDefault="00F17958" w:rsidP="00F17958">
      <w:pPr>
        <w:spacing w:after="80"/>
        <w:rPr>
          <w:color w:val="000000" w:themeColor="text1"/>
          <w:lang w:val="el-GR"/>
        </w:rPr>
      </w:pPr>
      <w:r w:rsidRPr="00F17958">
        <w:rPr>
          <w:rFonts w:eastAsia="Calibri"/>
          <w:b/>
          <w:color w:val="000000" w:themeColor="text1"/>
          <w:lang w:val="el-GR"/>
        </w:rPr>
        <w:t>2.2.5.</w:t>
      </w:r>
      <w:r w:rsidR="00344EDA">
        <w:rPr>
          <w:rFonts w:eastAsia="Calibri"/>
          <w:b/>
          <w:color w:val="000000" w:themeColor="text1"/>
          <w:lang w:val="el-GR"/>
        </w:rPr>
        <w:t>4</w:t>
      </w:r>
      <w:r w:rsidRPr="00F17958">
        <w:rPr>
          <w:rFonts w:eastAsia="Calibri"/>
          <w:b/>
          <w:color w:val="000000" w:themeColor="text1"/>
          <w:lang w:val="el-GR"/>
        </w:rPr>
        <w:t xml:space="preserve"> </w:t>
      </w:r>
      <w:bookmarkStart w:id="42" w:name="_Hlk166426491"/>
      <w:r w:rsidRPr="00F17958">
        <w:rPr>
          <w:color w:val="000000" w:themeColor="text1"/>
          <w:lang w:val="el-GR"/>
        </w:rPr>
        <w:t>Σε περίπτωση ένωσης οικονομικών φορέων που υποβάλλει κοινή προσφορά, οι ανωτέρω απαιτήσεις δύναται να καλύπτονται αθροιστικά από τα μέλη της ένωσης, διευκρινίζεται δε ρητά, ότι για την πλήρωση των υπό 2.2.5.1 και 2.2.5.2 απαιτήσεων, δεν θα λαμβάνονται υπόψη οι άμεσες ή έμμεσες μεταξύ των μελών της ένωσης συναλλαγές.</w:t>
      </w:r>
    </w:p>
    <w:p w14:paraId="3F33BCF2" w14:textId="77777777" w:rsidR="00F17958" w:rsidRPr="00F17958" w:rsidRDefault="00F17958" w:rsidP="00F17958">
      <w:pPr>
        <w:rPr>
          <w:rFonts w:eastAsia="Calibri"/>
          <w:color w:val="000000" w:themeColor="text1"/>
          <w:lang w:val="el-GR"/>
        </w:rPr>
      </w:pPr>
      <w:bookmarkStart w:id="43" w:name="_Hlk166426731"/>
      <w:bookmarkEnd w:id="42"/>
      <w:r w:rsidRPr="00F17958">
        <w:rPr>
          <w:b/>
          <w:bCs/>
          <w:color w:val="000000" w:themeColor="text1"/>
          <w:lang w:val="el-GR"/>
        </w:rPr>
        <w:t>2.2.5.</w:t>
      </w:r>
      <w:r w:rsidR="00344EDA">
        <w:rPr>
          <w:b/>
          <w:bCs/>
          <w:color w:val="000000" w:themeColor="text1"/>
          <w:lang w:val="el-GR"/>
        </w:rPr>
        <w:t>5</w:t>
      </w:r>
      <w:r w:rsidRPr="00F17958">
        <w:rPr>
          <w:color w:val="000000" w:themeColor="text1"/>
          <w:lang w:val="el-GR"/>
        </w:rPr>
        <w:t xml:space="preserve"> Σε περίπτωση που ο υποψήφιος ανάδοχος προτίθεται να στηριχθεί στις ικανότητες τρίτων φορέων, όσον αφορά στα κριτήρια που σχετίζονται με την οικονομική και χρηματοοικονομική επάρκεια, προσκομίζει τα κατά περίπτωση δικαιολογητικά των ανωτέρω παραγράφων για κάθε τρίτο φορέα, αρκεί αυτός να πληροί τις υπό 2.2.5.1 και 2.2.5.2 προϋποθέσεις, υπό την αίρεση της υπό 2.2.5.</w:t>
      </w:r>
      <w:r w:rsidR="00140941">
        <w:rPr>
          <w:color w:val="000000" w:themeColor="text1"/>
          <w:lang w:val="el-GR"/>
        </w:rPr>
        <w:t>4</w:t>
      </w:r>
      <w:r w:rsidRPr="00F17958">
        <w:rPr>
          <w:color w:val="000000" w:themeColor="text1"/>
          <w:lang w:val="el-GR"/>
        </w:rPr>
        <w:t xml:space="preserve"> διευκρίνισης.</w:t>
      </w:r>
      <w:bookmarkEnd w:id="43"/>
    </w:p>
    <w:p w14:paraId="3EE4567F" w14:textId="77777777" w:rsidR="003929DA" w:rsidRPr="00C1743E" w:rsidRDefault="003929DA">
      <w:pPr>
        <w:pStyle w:val="3"/>
        <w:rPr>
          <w:lang w:val="el-GR"/>
        </w:rPr>
      </w:pPr>
      <w:bookmarkStart w:id="44" w:name="_Toc203742244"/>
      <w:r>
        <w:rPr>
          <w:lang w:val="el-GR"/>
        </w:rPr>
        <w:lastRenderedPageBreak/>
        <w:t>2.2.6</w:t>
      </w:r>
      <w:r>
        <w:rPr>
          <w:lang w:val="el-GR"/>
        </w:rPr>
        <w:tab/>
        <w:t>Τεχνική και επαγγελματική ικανότητα</w:t>
      </w:r>
      <w:r>
        <w:rPr>
          <w:rStyle w:val="WW-FootnoteReference2"/>
          <w:lang w:val="el-GR"/>
        </w:rPr>
        <w:footnoteReference w:id="64"/>
      </w:r>
      <w:bookmarkEnd w:id="44"/>
    </w:p>
    <w:p w14:paraId="3FB89DC8" w14:textId="77777777" w:rsidR="00C1743E" w:rsidRPr="00415E2B" w:rsidRDefault="00C1743E" w:rsidP="00C1743E">
      <w:pPr>
        <w:rPr>
          <w:lang w:val="el-GR"/>
        </w:rPr>
      </w:pPr>
    </w:p>
    <w:p w14:paraId="266A1B4D" w14:textId="77777777" w:rsidR="00C1743E" w:rsidRPr="00C1743E" w:rsidRDefault="00C1743E" w:rsidP="00C1743E">
      <w:pPr>
        <w:suppressAutoHyphens w:val="0"/>
        <w:spacing w:after="80" w:line="259" w:lineRule="auto"/>
        <w:rPr>
          <w:rFonts w:eastAsia="Calibri"/>
          <w:color w:val="000000"/>
          <w:szCs w:val="22"/>
          <w:lang w:val="el-GR" w:eastAsia="en-US"/>
        </w:rPr>
      </w:pPr>
      <w:r w:rsidRPr="00C1743E">
        <w:rPr>
          <w:rFonts w:eastAsia="Calibri"/>
          <w:b/>
          <w:bCs/>
          <w:color w:val="000000"/>
          <w:szCs w:val="22"/>
          <w:lang w:val="el-GR" w:eastAsia="en-US"/>
        </w:rPr>
        <w:t>2.2.6.1</w:t>
      </w:r>
      <w:r w:rsidRPr="00C1743E">
        <w:rPr>
          <w:rFonts w:eastAsia="Calibri"/>
          <w:color w:val="000000"/>
          <w:szCs w:val="22"/>
          <w:lang w:val="el-GR" w:eastAsia="en-US"/>
        </w:rPr>
        <w:t xml:space="preserve"> </w:t>
      </w:r>
    </w:p>
    <w:p w14:paraId="4FA6312A" w14:textId="77777777" w:rsidR="00C1743E" w:rsidRPr="00C1743E" w:rsidRDefault="00C1743E" w:rsidP="00C1743E">
      <w:pPr>
        <w:suppressAutoHyphens w:val="0"/>
        <w:spacing w:after="80" w:line="259" w:lineRule="auto"/>
        <w:rPr>
          <w:rFonts w:eastAsia="Calibri"/>
          <w:color w:val="000000"/>
          <w:szCs w:val="22"/>
          <w:lang w:val="el-GR" w:eastAsia="en-US"/>
        </w:rPr>
      </w:pPr>
      <w:r w:rsidRPr="00C1743E">
        <w:rPr>
          <w:rFonts w:eastAsia="Calibri"/>
          <w:color w:val="000000"/>
          <w:szCs w:val="22"/>
          <w:lang w:val="el-GR" w:eastAsia="en-US"/>
        </w:rPr>
        <w:t>Κατά τη διάρκεια των ετών 2022, 2023 και 2024 να έχουν εκτελέσει επιτυχώς δύο (2) τουλάχιστον συμβάσεις</w:t>
      </w:r>
      <w:r w:rsidRPr="00C1743E">
        <w:rPr>
          <w:rFonts w:eastAsia="Calibri" w:cs="Times New Roman"/>
          <w:szCs w:val="22"/>
          <w:lang w:val="el-GR" w:eastAsia="en-US"/>
        </w:rPr>
        <w:t xml:space="preserve"> </w:t>
      </w:r>
      <w:r w:rsidRPr="00C1743E">
        <w:rPr>
          <w:rFonts w:eastAsia="Calibri"/>
          <w:color w:val="000000"/>
          <w:szCs w:val="22"/>
          <w:lang w:val="el-GR" w:eastAsia="en-US"/>
        </w:rPr>
        <w:t>ιδίου αντικειμένου με αυτό της παρούσας, προμήθειας και διανομής τροφίμων και ειδών βασικής υλικής συνδρομής, αθροιστικής συνολικής αξίας τουλάχιστον  ίσης με το 30% της εκτιμώμενης αξίας της παρούσας (μη συμπεριλαμβανομένου ΦΠΑ και δικαιωμάτων προαίρεσης), οι οποίες να περιλαμβάνουν:</w:t>
      </w:r>
    </w:p>
    <w:p w14:paraId="35B8EA15" w14:textId="77777777" w:rsidR="00C1743E" w:rsidRPr="00C1743E" w:rsidRDefault="00C1743E" w:rsidP="00C1743E">
      <w:pPr>
        <w:suppressAutoHyphens w:val="0"/>
        <w:spacing w:after="80" w:line="259" w:lineRule="auto"/>
        <w:rPr>
          <w:rFonts w:eastAsia="Calibri" w:cs="Times New Roman"/>
          <w:szCs w:val="22"/>
          <w:lang w:val="el-GR" w:eastAsia="en-US"/>
        </w:rPr>
      </w:pPr>
      <w:r w:rsidRPr="00C1743E">
        <w:rPr>
          <w:rFonts w:eastAsia="Calibri" w:cs="Times New Roman"/>
          <w:szCs w:val="22"/>
          <w:lang w:val="el-GR" w:eastAsia="en-US"/>
        </w:rPr>
        <w:t>Α) η κάθε μία εξ αυτών την προμήθεια ίδιων ή συναφών ειδών τουλάχιστον κατά 50% αυτών που αναφέρονται στην παρούσα και</w:t>
      </w:r>
    </w:p>
    <w:p w14:paraId="11F8E898" w14:textId="014D4242" w:rsidR="00C1743E" w:rsidRPr="00C1743E" w:rsidRDefault="00C1743E" w:rsidP="00C1743E">
      <w:pPr>
        <w:suppressAutoHyphens w:val="0"/>
        <w:spacing w:after="80" w:line="259" w:lineRule="auto"/>
        <w:rPr>
          <w:rFonts w:eastAsia="Calibri" w:cs="Times New Roman"/>
          <w:szCs w:val="22"/>
          <w:lang w:val="el-GR" w:eastAsia="en-US"/>
        </w:rPr>
      </w:pPr>
      <w:r w:rsidRPr="00C1743E">
        <w:rPr>
          <w:rFonts w:eastAsia="Calibri" w:cs="Times New Roman"/>
          <w:szCs w:val="22"/>
          <w:lang w:val="el-GR" w:eastAsia="en-US"/>
        </w:rPr>
        <w:t xml:space="preserve">Β) η κάθε μία εξ αυτών την προμήθεια δύο ειδών νωπών κρεάτων ή και πουλερικών, δύο ειδών νωπών τυροκομικών, δύο ειδών φρούτων ή και λαχανικών, </w:t>
      </w:r>
      <w:r w:rsidR="00D355C5">
        <w:rPr>
          <w:rFonts w:eastAsia="Calibri" w:cs="Times New Roman"/>
          <w:szCs w:val="22"/>
          <w:lang w:val="el-GR" w:eastAsia="en-US"/>
        </w:rPr>
        <w:t xml:space="preserve">δύο </w:t>
      </w:r>
      <w:r w:rsidRPr="00C1743E">
        <w:rPr>
          <w:rFonts w:eastAsia="Calibri" w:cs="Times New Roman"/>
          <w:szCs w:val="22"/>
          <w:lang w:val="el-GR" w:eastAsia="en-US"/>
        </w:rPr>
        <w:t>ειδών παντοπωλείου «ξηρού» φορτίου και</w:t>
      </w:r>
    </w:p>
    <w:p w14:paraId="14FFD534" w14:textId="77777777" w:rsidR="00C1743E" w:rsidRPr="00C1743E" w:rsidRDefault="00C1743E" w:rsidP="00C1743E">
      <w:pPr>
        <w:suppressAutoHyphens w:val="0"/>
        <w:spacing w:after="80" w:line="259" w:lineRule="auto"/>
        <w:rPr>
          <w:rFonts w:eastAsia="Calibri" w:cs="Times New Roman"/>
          <w:szCs w:val="22"/>
          <w:lang w:val="el-GR" w:eastAsia="en-US"/>
        </w:rPr>
      </w:pPr>
      <w:r w:rsidRPr="00C1743E">
        <w:rPr>
          <w:rFonts w:eastAsia="Calibri" w:cs="Times New Roman"/>
          <w:szCs w:val="22"/>
          <w:lang w:val="el-GR" w:eastAsia="en-US"/>
        </w:rPr>
        <w:t>Γ) η μία τουλάχιστον εξ αυτών να περιλαμβάνει δύο είδη βασικής υλικής συνδρομής.</w:t>
      </w:r>
    </w:p>
    <w:p w14:paraId="35A2F865" w14:textId="77777777" w:rsidR="00C1743E" w:rsidRPr="00C1743E" w:rsidRDefault="00C1743E" w:rsidP="00C1743E">
      <w:pPr>
        <w:suppressAutoHyphens w:val="0"/>
        <w:spacing w:after="80" w:line="259" w:lineRule="auto"/>
        <w:rPr>
          <w:rFonts w:eastAsia="Calibri"/>
          <w:color w:val="000000"/>
          <w:szCs w:val="22"/>
          <w:lang w:val="el-GR" w:eastAsia="en-US"/>
        </w:rPr>
      </w:pPr>
      <w:r w:rsidRPr="00C1743E">
        <w:rPr>
          <w:rFonts w:eastAsia="Calibri"/>
          <w:color w:val="000000"/>
          <w:szCs w:val="22"/>
          <w:lang w:val="el-GR" w:eastAsia="en-US"/>
        </w:rPr>
        <w:t>Για τους ωφελούμενους που δεν δύνανται να επισκεφθούν το σημείο διανομής, ο ανάδοχος υποχρεούται να προσκομίσει υπεύθυνη δήλωση ότι θα διαθέσει τα κατάλληλα μεταφορικά μέσα και το αντίστοιχο προσωπικό, σύμφωνα με τους ισχύοντες κανόνες υγιεινής και ασφάλειας τροφίμων, ανάλογα με τα κατά περίπτωση διανεμόμενα αγαθά, για την απευθείας διανομή (door to door) στις κατοικίες των ωφελούμενων. Αποσαφηνίζεται ότι η υποχρέωση του αναδόχου για κατ' οίκον διανομή δε θα ξεπερνάει το 3% του συνόλου των ωφελούμενων ανά διανομή.</w:t>
      </w:r>
    </w:p>
    <w:p w14:paraId="481FFFA0" w14:textId="77777777" w:rsidR="00C1743E" w:rsidRPr="00C1743E" w:rsidRDefault="00C1743E" w:rsidP="00C1743E">
      <w:pPr>
        <w:suppressAutoHyphens w:val="0"/>
        <w:spacing w:after="80" w:line="259" w:lineRule="auto"/>
        <w:rPr>
          <w:rFonts w:eastAsia="Calibri"/>
          <w:color w:val="000000"/>
          <w:szCs w:val="22"/>
          <w:lang w:val="el-GR" w:eastAsia="en-US"/>
        </w:rPr>
      </w:pPr>
      <w:r w:rsidRPr="00C1743E">
        <w:rPr>
          <w:rFonts w:eastAsia="Calibri"/>
          <w:color w:val="000000"/>
          <w:szCs w:val="22"/>
          <w:lang w:val="el-GR" w:eastAsia="en-US"/>
        </w:rPr>
        <w:t>Η συνάφεια των ειδών αποδεικνύεται για τα τρόφιμα βάσει των διατάξεων του ισχύοντος Κώδικα Τροφίμων και Ποτών και για τα ΕΒΥΣ βάσει του ΚΑΔ της κάθε δραστηριότητας.</w:t>
      </w:r>
    </w:p>
    <w:p w14:paraId="0E9E7B2A" w14:textId="77777777" w:rsidR="00C1743E" w:rsidRPr="00C1743E" w:rsidRDefault="00C1743E" w:rsidP="00C1743E">
      <w:pPr>
        <w:suppressAutoHyphens w:val="0"/>
        <w:spacing w:after="80" w:line="259" w:lineRule="auto"/>
        <w:rPr>
          <w:rFonts w:eastAsia="Calibri"/>
          <w:color w:val="000000"/>
          <w:szCs w:val="22"/>
          <w:lang w:val="el-GR" w:eastAsia="en-US"/>
        </w:rPr>
      </w:pPr>
    </w:p>
    <w:p w14:paraId="70E7AC28" w14:textId="77777777" w:rsidR="00C1743E" w:rsidRPr="00C1743E" w:rsidRDefault="00C1743E" w:rsidP="00C1743E">
      <w:pPr>
        <w:suppressAutoHyphens w:val="0"/>
        <w:spacing w:after="80" w:line="259" w:lineRule="auto"/>
        <w:rPr>
          <w:rFonts w:eastAsia="Calibri"/>
          <w:b/>
          <w:bCs/>
          <w:color w:val="000000"/>
          <w:szCs w:val="22"/>
          <w:lang w:val="el-GR" w:eastAsia="en-US"/>
        </w:rPr>
      </w:pPr>
      <w:r w:rsidRPr="00C1743E">
        <w:rPr>
          <w:rFonts w:eastAsia="Calibri"/>
          <w:b/>
          <w:bCs/>
          <w:color w:val="000000"/>
          <w:szCs w:val="22"/>
          <w:lang w:val="el-GR" w:eastAsia="en-US"/>
        </w:rPr>
        <w:t xml:space="preserve">Διευκρινίζεται ρητά ότι: </w:t>
      </w:r>
    </w:p>
    <w:p w14:paraId="02C479B0" w14:textId="33D25C12" w:rsidR="00C1743E" w:rsidRPr="00C1743E" w:rsidRDefault="00C1743E" w:rsidP="00C1743E">
      <w:pPr>
        <w:suppressAutoHyphens w:val="0"/>
        <w:spacing w:after="80" w:line="259" w:lineRule="auto"/>
        <w:rPr>
          <w:rFonts w:eastAsia="Calibri"/>
          <w:color w:val="000000"/>
          <w:szCs w:val="22"/>
          <w:lang w:val="el-GR" w:eastAsia="en-US"/>
        </w:rPr>
      </w:pPr>
      <w:r w:rsidRPr="00C1743E">
        <w:rPr>
          <w:rFonts w:eastAsia="Calibri"/>
          <w:color w:val="000000"/>
          <w:szCs w:val="22"/>
          <w:lang w:val="el-GR" w:eastAsia="en-US"/>
        </w:rPr>
        <w:t>Η έννοια της συνάφειας των ειδών τροφίμων και βασικής υλικής συνδρομής ορίζεται σύμφωνα με τις προβλέψεις της παρ. 2.2.5.2 της παρούσας.</w:t>
      </w:r>
    </w:p>
    <w:p w14:paraId="467D11DB" w14:textId="77777777" w:rsidR="00C1743E" w:rsidRPr="00C1743E" w:rsidRDefault="00C1743E" w:rsidP="00C1743E">
      <w:pPr>
        <w:suppressAutoHyphens w:val="0"/>
        <w:spacing w:after="80" w:line="259" w:lineRule="auto"/>
        <w:rPr>
          <w:rFonts w:eastAsia="Calibri"/>
          <w:color w:val="000000"/>
          <w:szCs w:val="22"/>
          <w:lang w:val="el-GR" w:eastAsia="en-US"/>
        </w:rPr>
      </w:pPr>
      <w:r w:rsidRPr="00C1743E">
        <w:rPr>
          <w:rFonts w:eastAsia="Calibri"/>
          <w:color w:val="000000"/>
          <w:szCs w:val="22"/>
          <w:lang w:val="el-GR" w:eastAsia="en-US"/>
        </w:rPr>
        <w:t>Ως ολοκληρωμένη σύμβαση θεωρείται αυτή της οποίας έχει αποπερατωθεί το φυσικό και οικονομικό αντικείμενο, θεωρούμενου ως έτους πλήρους ολοκλήρωσης αυτό κατά το οποίο έλαβε χώρα οποιαδήποτε τελική συναλλαγή επί σύμβασης μεταξύ Αναθέτουσας Αρχής και αναδόχου (ανεξαρτήτως του έτους συμβασιοποίησης).</w:t>
      </w:r>
    </w:p>
    <w:p w14:paraId="4722CBE3" w14:textId="77777777" w:rsidR="00C1743E" w:rsidRPr="00C1743E" w:rsidRDefault="00C1743E" w:rsidP="00C1743E">
      <w:pPr>
        <w:suppressAutoHyphens w:val="0"/>
        <w:spacing w:after="80" w:line="259" w:lineRule="auto"/>
        <w:rPr>
          <w:rFonts w:eastAsia="Calibri"/>
          <w:color w:val="000000"/>
          <w:szCs w:val="22"/>
          <w:lang w:val="el-GR" w:eastAsia="en-US"/>
        </w:rPr>
      </w:pPr>
      <w:r w:rsidRPr="00C1743E">
        <w:rPr>
          <w:rFonts w:eastAsia="Calibri"/>
          <w:color w:val="000000"/>
          <w:szCs w:val="22"/>
          <w:lang w:val="el-GR" w:eastAsia="en-US"/>
        </w:rPr>
        <w:t>Ως διανομή λογίζεται η οργάνωση των διαφορετικών ειδών σε πακέτα (όπου ως «πακέτο» ορίζεται το σύνολο περισσοτέρων των δύο προϊόντων σε οποιαδήποτε μορφή συσκευασίας) και η απευθείας διανομή αυτών ή η υποβοήθηση αυτής προς τους ωφελούμενους, υπό την εποπτεία της αναθέτουσας αρχής.</w:t>
      </w:r>
    </w:p>
    <w:p w14:paraId="1CF49F54" w14:textId="1B6D5831" w:rsidR="00C1743E" w:rsidRPr="00C1743E" w:rsidRDefault="00C1743E" w:rsidP="00C1743E">
      <w:pPr>
        <w:suppressAutoHyphens w:val="0"/>
        <w:spacing w:after="80" w:line="259" w:lineRule="auto"/>
        <w:rPr>
          <w:rFonts w:eastAsia="Calibri"/>
          <w:strike/>
          <w:color w:val="000000"/>
          <w:szCs w:val="22"/>
          <w:lang w:val="el-GR" w:eastAsia="en-US"/>
        </w:rPr>
      </w:pPr>
      <w:r w:rsidRPr="00C1743E">
        <w:rPr>
          <w:rFonts w:eastAsia="Calibri"/>
          <w:color w:val="000000"/>
          <w:szCs w:val="22"/>
          <w:lang w:val="el-GR" w:eastAsia="en-US"/>
        </w:rPr>
        <w:t xml:space="preserve">Για την πλήρωση της ανωτέρω απαίτησης, ο κάθε προεπιλεγείς οικονομικός φορέας, με την υποβολή της προσφοράς του, επί ποινή αποκλεισμού, θα πρέπει να προσκομίσει: </w:t>
      </w:r>
    </w:p>
    <w:p w14:paraId="6F912783" w14:textId="77777777" w:rsidR="00C1743E" w:rsidRPr="00C1743E" w:rsidRDefault="00C1743E" w:rsidP="00C1743E">
      <w:pPr>
        <w:suppressAutoHyphens w:val="0"/>
        <w:spacing w:after="80" w:line="259" w:lineRule="auto"/>
        <w:rPr>
          <w:rFonts w:eastAsia="Calibri"/>
          <w:color w:val="000000"/>
          <w:szCs w:val="22"/>
          <w:lang w:val="el-GR" w:eastAsia="en-US"/>
        </w:rPr>
      </w:pPr>
      <w:r w:rsidRPr="00C1743E">
        <w:rPr>
          <w:rFonts w:eastAsia="Calibri"/>
          <w:color w:val="000000"/>
          <w:szCs w:val="22"/>
          <w:lang w:val="el-GR" w:eastAsia="en-US"/>
        </w:rPr>
        <w:t xml:space="preserve">1) Υπεύθυνη Δήλωση στην οποία περιλαμβάνεται κατάλογος ειδών, σύμφωνα με το παρακάτω υπόδειγμα: </w:t>
      </w:r>
    </w:p>
    <w:p w14:paraId="2EA5D02A" w14:textId="77777777" w:rsidR="00C1743E" w:rsidRPr="00C1743E" w:rsidRDefault="00C1743E" w:rsidP="00C1743E">
      <w:pPr>
        <w:suppressAutoHyphens w:val="0"/>
        <w:spacing w:after="80" w:line="259" w:lineRule="auto"/>
        <w:rPr>
          <w:rFonts w:eastAsia="Calibri"/>
          <w:color w:val="000000"/>
          <w:szCs w:val="22"/>
          <w:lang w:val="en-US" w:eastAsia="en-US"/>
        </w:rPr>
      </w:pPr>
      <w:proofErr w:type="spellStart"/>
      <w:r w:rsidRPr="00C1743E">
        <w:rPr>
          <w:rFonts w:eastAsia="Calibri"/>
          <w:color w:val="000000"/>
          <w:szCs w:val="22"/>
          <w:lang w:val="en-US" w:eastAsia="en-US"/>
        </w:rPr>
        <w:t>Σύμ</w:t>
      </w:r>
      <w:proofErr w:type="spellEnd"/>
      <w:r w:rsidRPr="00C1743E">
        <w:rPr>
          <w:rFonts w:eastAsia="Calibri"/>
          <w:color w:val="000000"/>
          <w:szCs w:val="22"/>
          <w:lang w:val="en-US" w:eastAsia="en-US"/>
        </w:rPr>
        <w:t>βαση (</w:t>
      </w:r>
      <w:proofErr w:type="spellStart"/>
      <w:r w:rsidRPr="00C1743E">
        <w:rPr>
          <w:rFonts w:eastAsia="Calibri"/>
          <w:color w:val="000000"/>
          <w:szCs w:val="22"/>
          <w:lang w:val="en-US" w:eastAsia="en-US"/>
        </w:rPr>
        <w:t>Αριθμός</w:t>
      </w:r>
      <w:proofErr w:type="spellEnd"/>
      <w:r w:rsidRPr="00C1743E">
        <w:rPr>
          <w:rFonts w:eastAsia="Calibri"/>
          <w:color w:val="000000"/>
          <w:szCs w:val="22"/>
          <w:lang w:val="en-US" w:eastAsia="en-US"/>
        </w:rPr>
        <w:t xml:space="preserve">, </w:t>
      </w:r>
      <w:proofErr w:type="spellStart"/>
      <w:r w:rsidRPr="00C1743E">
        <w:rPr>
          <w:rFonts w:eastAsia="Calibri"/>
          <w:color w:val="000000"/>
          <w:szCs w:val="22"/>
          <w:lang w:val="en-US" w:eastAsia="en-US"/>
        </w:rPr>
        <w:t>Ημερομηνί</w:t>
      </w:r>
      <w:proofErr w:type="spellEnd"/>
      <w:r w:rsidRPr="00C1743E">
        <w:rPr>
          <w:rFonts w:eastAsia="Calibri"/>
          <w:color w:val="000000"/>
          <w:szCs w:val="22"/>
          <w:lang w:val="en-US" w:eastAsia="en-US"/>
        </w:rPr>
        <w:t xml:space="preserve">α): </w:t>
      </w:r>
      <w:r w:rsidRPr="00C1743E">
        <w:rPr>
          <w:rFonts w:eastAsia="Calibri"/>
          <w:color w:val="000000"/>
          <w:szCs w:val="22"/>
          <w:highlight w:val="yellow"/>
          <w:lang w:val="en-US" w:eastAsia="en-US"/>
        </w:rPr>
        <w:t>......</w:t>
      </w:r>
    </w:p>
    <w:p w14:paraId="2A2FB39A" w14:textId="77777777" w:rsidR="00C1743E" w:rsidRPr="00C1743E" w:rsidRDefault="00C1743E" w:rsidP="00C1743E">
      <w:pPr>
        <w:suppressAutoHyphens w:val="0"/>
        <w:spacing w:after="80" w:line="259" w:lineRule="auto"/>
        <w:rPr>
          <w:rFonts w:eastAsia="Calibri"/>
          <w:color w:val="000000"/>
          <w:szCs w:val="22"/>
          <w:highlight w:val="magenta"/>
          <w:lang w:val="en-US" w:eastAsia="en-US"/>
        </w:rPr>
      </w:pPr>
    </w:p>
    <w:tbl>
      <w:tblPr>
        <w:tblW w:w="96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1555"/>
        <w:gridCol w:w="2976"/>
        <w:gridCol w:w="2552"/>
        <w:gridCol w:w="2552"/>
      </w:tblGrid>
      <w:tr w:rsidR="00C1743E" w:rsidRPr="00C1743E" w14:paraId="3FF83751" w14:textId="77777777" w:rsidTr="00CA5792">
        <w:trPr>
          <w:cantSplit/>
          <w:trHeight w:val="510"/>
          <w:tblHeader/>
          <w:jc w:val="center"/>
        </w:trPr>
        <w:tc>
          <w:tcPr>
            <w:tcW w:w="1555" w:type="dxa"/>
          </w:tcPr>
          <w:p w14:paraId="0309D458" w14:textId="77777777" w:rsidR="00C1743E" w:rsidRPr="00C1743E" w:rsidRDefault="00C1743E" w:rsidP="00C1743E">
            <w:pPr>
              <w:widowControl w:val="0"/>
              <w:pBdr>
                <w:top w:val="nil"/>
                <w:left w:val="nil"/>
                <w:bottom w:val="nil"/>
                <w:right w:val="nil"/>
                <w:between w:val="nil"/>
              </w:pBdr>
              <w:suppressAutoHyphens w:val="0"/>
              <w:spacing w:after="80" w:line="259" w:lineRule="auto"/>
              <w:jc w:val="center"/>
              <w:rPr>
                <w:rFonts w:eastAsia="Calibri"/>
                <w:color w:val="000000"/>
                <w:szCs w:val="22"/>
                <w:lang w:val="en-US" w:eastAsia="en-US"/>
              </w:rPr>
            </w:pPr>
            <w:r w:rsidRPr="00C1743E">
              <w:rPr>
                <w:rFonts w:eastAsia="Calibri"/>
                <w:b/>
                <w:color w:val="000000"/>
                <w:szCs w:val="22"/>
                <w:lang w:val="en-US" w:eastAsia="en-US"/>
              </w:rPr>
              <w:t>α/α</w:t>
            </w:r>
          </w:p>
        </w:tc>
        <w:tc>
          <w:tcPr>
            <w:tcW w:w="2976" w:type="dxa"/>
          </w:tcPr>
          <w:p w14:paraId="2B23ECB1" w14:textId="77777777" w:rsidR="00C1743E" w:rsidRPr="00C1743E" w:rsidRDefault="00C1743E" w:rsidP="00C1743E">
            <w:pPr>
              <w:widowControl w:val="0"/>
              <w:pBdr>
                <w:top w:val="nil"/>
                <w:left w:val="nil"/>
                <w:bottom w:val="nil"/>
                <w:right w:val="nil"/>
                <w:between w:val="nil"/>
              </w:pBdr>
              <w:suppressAutoHyphens w:val="0"/>
              <w:spacing w:after="80" w:line="259" w:lineRule="auto"/>
              <w:jc w:val="center"/>
              <w:rPr>
                <w:rFonts w:eastAsia="Calibri"/>
                <w:color w:val="000000"/>
                <w:szCs w:val="22"/>
                <w:lang w:val="en-US" w:eastAsia="en-US"/>
              </w:rPr>
            </w:pPr>
            <w:proofErr w:type="spellStart"/>
            <w:r w:rsidRPr="00C1743E">
              <w:rPr>
                <w:rFonts w:eastAsia="Calibri"/>
                <w:b/>
                <w:color w:val="000000"/>
                <w:szCs w:val="22"/>
                <w:lang w:val="en-US" w:eastAsia="en-US"/>
              </w:rPr>
              <w:t>Είδος</w:t>
            </w:r>
            <w:proofErr w:type="spellEnd"/>
          </w:p>
        </w:tc>
        <w:tc>
          <w:tcPr>
            <w:tcW w:w="2552" w:type="dxa"/>
          </w:tcPr>
          <w:p w14:paraId="1C3C090A" w14:textId="77777777" w:rsidR="00C1743E" w:rsidRPr="00C1743E" w:rsidRDefault="00C1743E" w:rsidP="00C1743E">
            <w:pPr>
              <w:widowControl w:val="0"/>
              <w:pBdr>
                <w:top w:val="nil"/>
                <w:left w:val="nil"/>
                <w:bottom w:val="nil"/>
                <w:right w:val="nil"/>
                <w:between w:val="nil"/>
              </w:pBdr>
              <w:suppressAutoHyphens w:val="0"/>
              <w:spacing w:after="80" w:line="259" w:lineRule="auto"/>
              <w:jc w:val="center"/>
              <w:rPr>
                <w:rFonts w:eastAsia="Calibri"/>
                <w:color w:val="000000"/>
                <w:szCs w:val="22"/>
                <w:lang w:val="en-US" w:eastAsia="en-US"/>
              </w:rPr>
            </w:pPr>
            <w:proofErr w:type="spellStart"/>
            <w:r w:rsidRPr="00C1743E">
              <w:rPr>
                <w:rFonts w:eastAsia="Calibri"/>
                <w:b/>
                <w:color w:val="000000"/>
                <w:szCs w:val="22"/>
                <w:lang w:val="en-US" w:eastAsia="en-US"/>
              </w:rPr>
              <w:t>Αιτιολόγηση</w:t>
            </w:r>
            <w:proofErr w:type="spellEnd"/>
            <w:r w:rsidRPr="00C1743E">
              <w:rPr>
                <w:rFonts w:eastAsia="Calibri"/>
                <w:b/>
                <w:color w:val="000000"/>
                <w:szCs w:val="22"/>
                <w:lang w:val="en-US" w:eastAsia="en-US"/>
              </w:rPr>
              <w:t xml:space="preserve"> </w:t>
            </w:r>
            <w:proofErr w:type="spellStart"/>
            <w:r w:rsidRPr="00C1743E">
              <w:rPr>
                <w:rFonts w:eastAsia="Calibri"/>
                <w:b/>
                <w:color w:val="000000"/>
                <w:szCs w:val="22"/>
                <w:lang w:val="en-US" w:eastAsia="en-US"/>
              </w:rPr>
              <w:t>συνάφει</w:t>
            </w:r>
            <w:proofErr w:type="spellEnd"/>
            <w:r w:rsidRPr="00C1743E">
              <w:rPr>
                <w:rFonts w:eastAsia="Calibri"/>
                <w:b/>
                <w:color w:val="000000"/>
                <w:szCs w:val="22"/>
                <w:lang w:val="en-US" w:eastAsia="en-US"/>
              </w:rPr>
              <w:t>ας</w:t>
            </w:r>
          </w:p>
        </w:tc>
        <w:tc>
          <w:tcPr>
            <w:tcW w:w="2552" w:type="dxa"/>
          </w:tcPr>
          <w:p w14:paraId="46337ABB" w14:textId="77777777" w:rsidR="00C1743E" w:rsidRPr="00C1743E" w:rsidRDefault="00C1743E" w:rsidP="00C1743E">
            <w:pPr>
              <w:widowControl w:val="0"/>
              <w:pBdr>
                <w:top w:val="nil"/>
                <w:left w:val="nil"/>
                <w:bottom w:val="nil"/>
                <w:right w:val="nil"/>
                <w:between w:val="nil"/>
              </w:pBdr>
              <w:suppressAutoHyphens w:val="0"/>
              <w:spacing w:after="80" w:line="259" w:lineRule="auto"/>
              <w:jc w:val="center"/>
              <w:rPr>
                <w:rFonts w:eastAsia="Calibri"/>
                <w:b/>
                <w:color w:val="000000"/>
                <w:szCs w:val="22"/>
                <w:lang w:val="el-GR" w:eastAsia="en-US"/>
              </w:rPr>
            </w:pPr>
            <w:r w:rsidRPr="00C1743E">
              <w:rPr>
                <w:rFonts w:eastAsia="Calibri"/>
                <w:b/>
                <w:color w:val="000000"/>
                <w:szCs w:val="22"/>
                <w:lang w:val="el-GR" w:eastAsia="en-US"/>
              </w:rPr>
              <w:t>Ποσότητα ή αξία</w:t>
            </w:r>
          </w:p>
        </w:tc>
      </w:tr>
      <w:tr w:rsidR="00C1743E" w:rsidRPr="007B0787" w14:paraId="4B5E5003" w14:textId="77777777" w:rsidTr="00CA5792">
        <w:trPr>
          <w:cantSplit/>
          <w:tblHeader/>
          <w:jc w:val="center"/>
        </w:trPr>
        <w:tc>
          <w:tcPr>
            <w:tcW w:w="1555" w:type="dxa"/>
            <w:vAlign w:val="center"/>
          </w:tcPr>
          <w:p w14:paraId="306F0108" w14:textId="77777777" w:rsidR="00C1743E" w:rsidRPr="00C1743E" w:rsidRDefault="00C1743E" w:rsidP="00C1743E">
            <w:pPr>
              <w:widowControl w:val="0"/>
              <w:pBdr>
                <w:top w:val="nil"/>
                <w:left w:val="nil"/>
                <w:bottom w:val="nil"/>
                <w:right w:val="nil"/>
                <w:between w:val="nil"/>
              </w:pBdr>
              <w:suppressAutoHyphens w:val="0"/>
              <w:spacing w:after="80" w:line="259" w:lineRule="auto"/>
              <w:jc w:val="center"/>
              <w:rPr>
                <w:rFonts w:eastAsia="Calibri"/>
                <w:color w:val="000000"/>
                <w:szCs w:val="22"/>
                <w:lang w:val="en-US" w:eastAsia="en-US"/>
              </w:rPr>
            </w:pPr>
            <w:r w:rsidRPr="00C1743E">
              <w:rPr>
                <w:rFonts w:eastAsia="Calibri"/>
                <w:b/>
                <w:color w:val="000000"/>
                <w:szCs w:val="22"/>
                <w:lang w:val="en-US" w:eastAsia="en-US"/>
              </w:rPr>
              <w:t>1</w:t>
            </w:r>
          </w:p>
        </w:tc>
        <w:tc>
          <w:tcPr>
            <w:tcW w:w="2976" w:type="dxa"/>
            <w:vAlign w:val="bottom"/>
          </w:tcPr>
          <w:p w14:paraId="2D876B3F" w14:textId="77777777" w:rsidR="00C1743E" w:rsidRPr="00C1743E" w:rsidRDefault="00C1743E" w:rsidP="00C1743E">
            <w:pPr>
              <w:widowControl w:val="0"/>
              <w:pBdr>
                <w:top w:val="nil"/>
                <w:left w:val="nil"/>
                <w:bottom w:val="nil"/>
                <w:right w:val="nil"/>
                <w:between w:val="nil"/>
              </w:pBdr>
              <w:suppressAutoHyphens w:val="0"/>
              <w:spacing w:after="80" w:line="259" w:lineRule="auto"/>
              <w:jc w:val="left"/>
              <w:rPr>
                <w:rFonts w:eastAsia="Calibri"/>
                <w:color w:val="000000"/>
                <w:szCs w:val="22"/>
                <w:lang w:val="el-GR" w:eastAsia="en-US"/>
              </w:rPr>
            </w:pPr>
            <w:r w:rsidRPr="00C1743E">
              <w:rPr>
                <w:rFonts w:eastAsia="Calibri"/>
                <w:color w:val="000000"/>
                <w:szCs w:val="22"/>
                <w:lang w:val="el-GR" w:eastAsia="en-US"/>
              </w:rPr>
              <w:t>Π.χ. Ρύζι,</w:t>
            </w:r>
          </w:p>
          <w:p w14:paraId="3F2A1379" w14:textId="77777777" w:rsidR="00C1743E" w:rsidRPr="00C1743E" w:rsidRDefault="00C1743E" w:rsidP="00C1743E">
            <w:pPr>
              <w:widowControl w:val="0"/>
              <w:pBdr>
                <w:top w:val="nil"/>
                <w:left w:val="nil"/>
                <w:bottom w:val="nil"/>
                <w:right w:val="nil"/>
                <w:between w:val="nil"/>
              </w:pBdr>
              <w:suppressAutoHyphens w:val="0"/>
              <w:spacing w:after="80" w:line="259" w:lineRule="auto"/>
              <w:jc w:val="left"/>
              <w:rPr>
                <w:rFonts w:eastAsia="Calibri"/>
                <w:color w:val="000000"/>
                <w:szCs w:val="22"/>
                <w:lang w:val="el-GR" w:eastAsia="en-US"/>
              </w:rPr>
            </w:pPr>
            <w:r w:rsidRPr="00C1743E">
              <w:rPr>
                <w:rFonts w:eastAsia="Calibri"/>
                <w:color w:val="000000"/>
                <w:szCs w:val="22"/>
                <w:lang w:val="el-GR" w:eastAsia="en-US"/>
              </w:rPr>
              <w:t>Σκόνη για πλύσιμο ρούχων κλπ.</w:t>
            </w:r>
          </w:p>
        </w:tc>
        <w:tc>
          <w:tcPr>
            <w:tcW w:w="2552" w:type="dxa"/>
          </w:tcPr>
          <w:p w14:paraId="4C39DCA7" w14:textId="77777777" w:rsidR="00C1743E" w:rsidRPr="00C1743E" w:rsidRDefault="00C1743E" w:rsidP="00C1743E">
            <w:pPr>
              <w:suppressAutoHyphens w:val="0"/>
              <w:spacing w:after="80" w:line="259" w:lineRule="auto"/>
              <w:jc w:val="left"/>
              <w:rPr>
                <w:rFonts w:eastAsia="Calibri"/>
                <w:color w:val="000000"/>
                <w:szCs w:val="22"/>
                <w:lang w:val="el-GR" w:eastAsia="en-US"/>
              </w:rPr>
            </w:pPr>
          </w:p>
        </w:tc>
        <w:tc>
          <w:tcPr>
            <w:tcW w:w="2552" w:type="dxa"/>
          </w:tcPr>
          <w:p w14:paraId="62D2C862" w14:textId="77777777" w:rsidR="00C1743E" w:rsidRPr="00C1743E" w:rsidRDefault="00C1743E" w:rsidP="00C1743E">
            <w:pPr>
              <w:suppressAutoHyphens w:val="0"/>
              <w:spacing w:after="80" w:line="259" w:lineRule="auto"/>
              <w:jc w:val="left"/>
              <w:rPr>
                <w:rFonts w:eastAsia="Calibri"/>
                <w:color w:val="000000"/>
                <w:szCs w:val="22"/>
                <w:lang w:val="el-GR" w:eastAsia="en-US"/>
              </w:rPr>
            </w:pPr>
          </w:p>
        </w:tc>
      </w:tr>
      <w:tr w:rsidR="00C1743E" w:rsidRPr="007B0787" w14:paraId="6CEDC255" w14:textId="77777777" w:rsidTr="00CA5792">
        <w:trPr>
          <w:cantSplit/>
          <w:tblHeader/>
          <w:jc w:val="center"/>
        </w:trPr>
        <w:tc>
          <w:tcPr>
            <w:tcW w:w="1555" w:type="dxa"/>
          </w:tcPr>
          <w:p w14:paraId="7C3058F4" w14:textId="77777777" w:rsidR="00C1743E" w:rsidRPr="00C1743E" w:rsidRDefault="00C1743E" w:rsidP="00C1743E">
            <w:pPr>
              <w:suppressAutoHyphens w:val="0"/>
              <w:spacing w:after="80" w:line="259" w:lineRule="auto"/>
              <w:jc w:val="left"/>
              <w:rPr>
                <w:rFonts w:eastAsia="Calibri"/>
                <w:color w:val="000000"/>
                <w:szCs w:val="22"/>
                <w:lang w:val="el-GR" w:eastAsia="en-US"/>
              </w:rPr>
            </w:pPr>
          </w:p>
        </w:tc>
        <w:tc>
          <w:tcPr>
            <w:tcW w:w="2976" w:type="dxa"/>
          </w:tcPr>
          <w:p w14:paraId="65D18EFC" w14:textId="77777777" w:rsidR="00C1743E" w:rsidRPr="00C1743E" w:rsidRDefault="00C1743E" w:rsidP="00C1743E">
            <w:pPr>
              <w:suppressAutoHyphens w:val="0"/>
              <w:spacing w:after="80" w:line="259" w:lineRule="auto"/>
              <w:jc w:val="left"/>
              <w:rPr>
                <w:rFonts w:eastAsia="Calibri"/>
                <w:color w:val="000000"/>
                <w:szCs w:val="22"/>
                <w:lang w:val="el-GR" w:eastAsia="en-US"/>
              </w:rPr>
            </w:pPr>
          </w:p>
        </w:tc>
        <w:tc>
          <w:tcPr>
            <w:tcW w:w="2552" w:type="dxa"/>
          </w:tcPr>
          <w:p w14:paraId="33674D9D" w14:textId="77777777" w:rsidR="00C1743E" w:rsidRPr="00C1743E" w:rsidRDefault="00C1743E" w:rsidP="00C1743E">
            <w:pPr>
              <w:suppressAutoHyphens w:val="0"/>
              <w:spacing w:after="80" w:line="259" w:lineRule="auto"/>
              <w:jc w:val="left"/>
              <w:rPr>
                <w:rFonts w:eastAsia="Calibri"/>
                <w:color w:val="000000"/>
                <w:szCs w:val="22"/>
                <w:lang w:val="el-GR" w:eastAsia="en-US"/>
              </w:rPr>
            </w:pPr>
          </w:p>
        </w:tc>
        <w:tc>
          <w:tcPr>
            <w:tcW w:w="2552" w:type="dxa"/>
          </w:tcPr>
          <w:p w14:paraId="1D194160" w14:textId="77777777" w:rsidR="00C1743E" w:rsidRPr="00C1743E" w:rsidRDefault="00C1743E" w:rsidP="00C1743E">
            <w:pPr>
              <w:suppressAutoHyphens w:val="0"/>
              <w:spacing w:after="80" w:line="259" w:lineRule="auto"/>
              <w:jc w:val="left"/>
              <w:rPr>
                <w:rFonts w:eastAsia="Calibri"/>
                <w:color w:val="000000"/>
                <w:szCs w:val="22"/>
                <w:lang w:val="el-GR" w:eastAsia="en-US"/>
              </w:rPr>
            </w:pPr>
          </w:p>
        </w:tc>
      </w:tr>
    </w:tbl>
    <w:p w14:paraId="78453B80" w14:textId="77777777" w:rsidR="00C1743E" w:rsidRPr="00C1743E" w:rsidRDefault="00C1743E" w:rsidP="00C1743E">
      <w:pPr>
        <w:suppressAutoHyphens w:val="0"/>
        <w:spacing w:after="80" w:line="259" w:lineRule="auto"/>
        <w:rPr>
          <w:rFonts w:eastAsia="Calibri"/>
          <w:color w:val="000000"/>
          <w:szCs w:val="22"/>
          <w:lang w:val="el-GR" w:eastAsia="en-US"/>
        </w:rPr>
      </w:pPr>
    </w:p>
    <w:p w14:paraId="13088AD3" w14:textId="77777777" w:rsidR="00C1743E" w:rsidRPr="00C1743E" w:rsidRDefault="00C1743E" w:rsidP="00C1743E">
      <w:pPr>
        <w:suppressAutoHyphens w:val="0"/>
        <w:spacing w:after="80" w:line="259" w:lineRule="auto"/>
        <w:rPr>
          <w:rFonts w:eastAsia="Calibri"/>
          <w:color w:val="000000"/>
          <w:szCs w:val="22"/>
          <w:lang w:val="el-GR" w:eastAsia="en-US"/>
        </w:rPr>
      </w:pPr>
      <w:r w:rsidRPr="00C1743E">
        <w:rPr>
          <w:rFonts w:eastAsia="Calibri"/>
          <w:color w:val="000000"/>
          <w:szCs w:val="22"/>
          <w:lang w:val="el-GR" w:eastAsia="en-US"/>
        </w:rPr>
        <w:t xml:space="preserve">2) Αντίγραφο των εν λόγω συμβάσεων </w:t>
      </w:r>
    </w:p>
    <w:p w14:paraId="49C274BA" w14:textId="77777777" w:rsidR="00C1743E" w:rsidRPr="00C1743E" w:rsidRDefault="00C1743E" w:rsidP="00C1743E">
      <w:pPr>
        <w:suppressAutoHyphens w:val="0"/>
        <w:spacing w:after="80" w:line="259" w:lineRule="auto"/>
        <w:rPr>
          <w:rFonts w:eastAsia="Calibri"/>
          <w:color w:val="000000"/>
          <w:szCs w:val="22"/>
          <w:lang w:val="el-GR" w:eastAsia="en-US"/>
        </w:rPr>
      </w:pPr>
      <w:r w:rsidRPr="00C1743E">
        <w:rPr>
          <w:rFonts w:eastAsia="Calibri"/>
          <w:color w:val="000000"/>
          <w:szCs w:val="22"/>
          <w:lang w:val="el-GR" w:eastAsia="en-US"/>
        </w:rPr>
        <w:t xml:space="preserve">3) Βεβαίωση από την Αναθέτουσα Αρχή: </w:t>
      </w:r>
    </w:p>
    <w:p w14:paraId="4404E6A0" w14:textId="77777777" w:rsidR="00C1743E" w:rsidRPr="00C1743E" w:rsidRDefault="00C1743E" w:rsidP="00C1743E">
      <w:pPr>
        <w:suppressAutoHyphens w:val="0"/>
        <w:spacing w:after="80" w:line="259" w:lineRule="auto"/>
        <w:rPr>
          <w:rFonts w:eastAsia="Calibri"/>
          <w:color w:val="000000"/>
          <w:szCs w:val="22"/>
          <w:lang w:val="el-GR" w:eastAsia="en-US"/>
        </w:rPr>
      </w:pPr>
      <w:r w:rsidRPr="00C1743E">
        <w:rPr>
          <w:rFonts w:eastAsia="Calibri"/>
          <w:color w:val="000000"/>
          <w:szCs w:val="22"/>
          <w:lang w:val="el-GR" w:eastAsia="en-US"/>
        </w:rPr>
        <w:t xml:space="preserve">• εάν αυτή είναι Δημόσια Αρχή, βεβαίωση εκδοθείσα και θεωρηθείσα από αυτή, η οποία αναφέρει τον αριθμό των ωφελούμενων, αναλυτικά τα είδη, το ποσοστό παράδοσης των ειδών, καθώς επίσης και ότι αυτά παραδόθηκαν σε πακέτα επιτυχώς και σύμφωνα με τις απαιτήσεις της Σύμβασης. </w:t>
      </w:r>
    </w:p>
    <w:p w14:paraId="0B1066EA" w14:textId="77777777" w:rsidR="00C1743E" w:rsidRPr="00C1743E" w:rsidRDefault="00C1743E" w:rsidP="00C1743E">
      <w:pPr>
        <w:suppressAutoHyphens w:val="0"/>
        <w:spacing w:after="80" w:line="259" w:lineRule="auto"/>
        <w:rPr>
          <w:rFonts w:eastAsia="Calibri"/>
          <w:color w:val="000000"/>
          <w:szCs w:val="22"/>
          <w:lang w:val="el-GR" w:eastAsia="en-US"/>
        </w:rPr>
      </w:pPr>
      <w:r w:rsidRPr="00C1743E">
        <w:rPr>
          <w:rFonts w:eastAsia="Calibri"/>
          <w:color w:val="000000"/>
          <w:szCs w:val="22"/>
          <w:lang w:val="el-GR" w:eastAsia="en-US"/>
        </w:rPr>
        <w:t>• εάν αυτή είναι ιδιωτικός φορέας, βεβαίωση εκδοθείσα και θεωρηθείσα από αυτή, η οποία να αναφέρει τον αριθμό των ωφελούμενων, αναλυτικά τα είδη, το ποσοστό παράδοσης των ειδών, καθώς επίσης και ότι αυτά παραδόθηκαν σε πακέτα επιτυχώς και σύμφωνα με τις απαιτήσεις της Σύμβασης, η οποία συνοδεύεται από παραστατικά (δελτίο αποστολής και τιμολόγιο). Αποσαφηνίζεται ότι η υποβολή όλων των παραστατικών (δελτίων αποστολής και τιμολογίων) τα οποία θα τεκμηριώνουν τα εκ των συμβάσεων μεταξύ ιδιωτικών φορέων είδη, είναι υποχρεωτική. Τα οικονομικά στοιχεία δύναται να είναι καλυμμένα.</w:t>
      </w:r>
    </w:p>
    <w:p w14:paraId="0F48C9DF" w14:textId="77777777" w:rsidR="00C1743E" w:rsidRPr="00C1743E" w:rsidRDefault="00C1743E" w:rsidP="00C1743E">
      <w:pPr>
        <w:suppressAutoHyphens w:val="0"/>
        <w:spacing w:after="80" w:line="259" w:lineRule="auto"/>
        <w:rPr>
          <w:rFonts w:eastAsia="Calibri"/>
          <w:color w:val="000000"/>
          <w:szCs w:val="22"/>
          <w:lang w:val="el-GR" w:eastAsia="en-US"/>
        </w:rPr>
      </w:pPr>
      <w:r w:rsidRPr="00C1743E">
        <w:rPr>
          <w:rFonts w:eastAsia="Calibri"/>
          <w:color w:val="000000"/>
          <w:szCs w:val="22"/>
          <w:lang w:val="el-GR" w:eastAsia="en-US"/>
        </w:rPr>
        <w:t>Αποδεκτές από την Αναθέτουσα Αρχή θα είναι μόνο βεβαιώσεις που αφορούν πλήρως ολοκληρωμένες συμβάσεις, όπως ορίζεται ανωτέρω.</w:t>
      </w:r>
    </w:p>
    <w:p w14:paraId="76751F97" w14:textId="77777777" w:rsidR="00C1743E" w:rsidRPr="00C1743E" w:rsidRDefault="00C1743E" w:rsidP="00C1743E">
      <w:pPr>
        <w:suppressAutoHyphens w:val="0"/>
        <w:spacing w:after="80" w:line="259" w:lineRule="auto"/>
        <w:rPr>
          <w:rFonts w:eastAsia="Calibri"/>
          <w:color w:val="000000"/>
          <w:szCs w:val="22"/>
          <w:lang w:val="el-GR" w:eastAsia="en-US"/>
        </w:rPr>
      </w:pPr>
      <w:r w:rsidRPr="00C1743E">
        <w:rPr>
          <w:rFonts w:eastAsia="Calibri"/>
          <w:color w:val="000000"/>
          <w:szCs w:val="22"/>
          <w:lang w:val="el-GR" w:eastAsia="en-US"/>
        </w:rPr>
        <w:t xml:space="preserve">Διευκρινίζεται ρητά πως η Αναθέτουσα Αρχή διατηρεί το δικαίωμα να ζητήσει οποιαδήποτε άλλα συναφή στοιχεία τα οποία κατά την κρίση της θα τεκμηριώνουν την πλήρωση των ανωτέρω απαιτήσεων. </w:t>
      </w:r>
    </w:p>
    <w:p w14:paraId="0649CAD0" w14:textId="77777777" w:rsidR="00C1743E" w:rsidRPr="00C1743E" w:rsidRDefault="00C1743E" w:rsidP="00C1743E">
      <w:pPr>
        <w:suppressAutoHyphens w:val="0"/>
        <w:spacing w:after="80" w:line="259" w:lineRule="auto"/>
        <w:rPr>
          <w:rFonts w:eastAsia="Calibri"/>
          <w:color w:val="000000"/>
          <w:szCs w:val="22"/>
          <w:lang w:val="el-GR" w:eastAsia="en-US"/>
        </w:rPr>
      </w:pPr>
      <w:r w:rsidRPr="00C1743E">
        <w:rPr>
          <w:rFonts w:eastAsia="Calibri"/>
          <w:color w:val="000000"/>
          <w:szCs w:val="22"/>
          <w:lang w:val="el-GR" w:eastAsia="en-US"/>
        </w:rPr>
        <w:t>Σε περίπτωση δραστηριοποίησης για χρονικό διάστημα μικρότερο των πέντε (5) ετών, ισχύουν ομοίως τα ανωτέρω.</w:t>
      </w:r>
    </w:p>
    <w:p w14:paraId="57F630DA" w14:textId="77777777" w:rsidR="00C1743E" w:rsidRPr="00C1743E" w:rsidRDefault="00C1743E" w:rsidP="00C1743E">
      <w:pPr>
        <w:suppressAutoHyphens w:val="0"/>
        <w:spacing w:after="80" w:line="259" w:lineRule="auto"/>
        <w:rPr>
          <w:rFonts w:eastAsia="Calibri"/>
          <w:color w:val="000000"/>
          <w:szCs w:val="22"/>
          <w:lang w:val="el-GR" w:eastAsia="en-US"/>
        </w:rPr>
      </w:pPr>
      <w:r w:rsidRPr="00C1743E">
        <w:rPr>
          <w:rFonts w:eastAsia="Calibri"/>
          <w:color w:val="000000"/>
          <w:szCs w:val="22"/>
          <w:lang w:val="el-GR" w:eastAsia="en-US"/>
        </w:rPr>
        <w:t>Για την κάλυψη των υπό 2.2.6.1 και 2.2.6.2 απαιτήσεων περί τεχνικής και επαγγελματικής ικανότητας, ο ενδιαφερόμενος οικονομικός φορέας μπορεί να στηριχθεί στις ικανότητες άλλων οικονομικών φορέων, σύμφωνα με την παράγραφο «Στήριξη στην Ικανότητα τρίτων/Υπεργολαβία» της παρούσης.</w:t>
      </w:r>
    </w:p>
    <w:p w14:paraId="1ABD0A3E" w14:textId="77777777" w:rsidR="00C1743E" w:rsidRPr="00C1743E" w:rsidRDefault="00C1743E" w:rsidP="00C1743E">
      <w:pPr>
        <w:suppressAutoHyphens w:val="0"/>
        <w:spacing w:after="80" w:line="259" w:lineRule="auto"/>
        <w:rPr>
          <w:rFonts w:eastAsia="Calibri"/>
          <w:color w:val="000000"/>
          <w:szCs w:val="22"/>
          <w:lang w:val="el-GR" w:eastAsia="en-US"/>
        </w:rPr>
      </w:pPr>
      <w:r w:rsidRPr="00C1743E">
        <w:rPr>
          <w:rFonts w:eastAsia="Calibri"/>
          <w:color w:val="000000"/>
          <w:szCs w:val="22"/>
          <w:lang w:val="el-GR" w:eastAsia="en-US"/>
        </w:rPr>
        <w:t>Διευκρινίζεται ρητά πως πλήρωση απαιτήσεων που προκύπτει από συναλλαγές, άμεσες ή έμμεσες μεταξύ του δανείζοντος εμπειρία/στήριξη και του στηριζόμενου, δεν θα λαμβάνεται υπόψη.</w:t>
      </w:r>
    </w:p>
    <w:p w14:paraId="613EA757" w14:textId="77777777" w:rsidR="00C1743E" w:rsidRPr="00C1743E" w:rsidRDefault="00C1743E" w:rsidP="00C1743E">
      <w:pPr>
        <w:suppressAutoHyphens w:val="0"/>
        <w:spacing w:after="80" w:line="259" w:lineRule="auto"/>
        <w:rPr>
          <w:rFonts w:eastAsia="Calibri"/>
          <w:color w:val="000000"/>
          <w:szCs w:val="22"/>
          <w:lang w:val="el-GR" w:eastAsia="en-US"/>
        </w:rPr>
      </w:pPr>
      <w:r w:rsidRPr="00C1743E">
        <w:rPr>
          <w:rFonts w:eastAsia="Calibri"/>
          <w:color w:val="000000"/>
          <w:szCs w:val="22"/>
          <w:lang w:val="el-GR" w:eastAsia="en-US"/>
        </w:rPr>
        <w:t>Σε περίπτωση ένωσης οικονομικών φορέων, οι ανωτέρω ελάχιστες προϋποθέσεις δύναται να καλύπτονται αθροιστικά από τα μέλη που απαρτίζουν την ένωση.</w:t>
      </w:r>
    </w:p>
    <w:p w14:paraId="3BA6A500" w14:textId="77777777" w:rsidR="00C1743E" w:rsidRPr="00C1743E" w:rsidRDefault="00C1743E" w:rsidP="00C1743E">
      <w:pPr>
        <w:suppressAutoHyphens w:val="0"/>
        <w:spacing w:after="80" w:line="259" w:lineRule="auto"/>
        <w:rPr>
          <w:rFonts w:eastAsia="Calibri"/>
          <w:color w:val="000000"/>
          <w:szCs w:val="22"/>
          <w:lang w:val="el-GR" w:eastAsia="en-US"/>
        </w:rPr>
      </w:pPr>
      <w:r w:rsidRPr="00C1743E">
        <w:rPr>
          <w:rFonts w:eastAsia="Calibri"/>
          <w:color w:val="000000"/>
          <w:szCs w:val="22"/>
          <w:lang w:val="el-GR" w:eastAsia="en-US"/>
        </w:rPr>
        <w:t>Διευκρινίζεται ρητά πως συμβάσεις μεταξύ των μελών της ένωσης δεν θα λαμβάνονται υπόψη.</w:t>
      </w:r>
    </w:p>
    <w:p w14:paraId="0314B62A" w14:textId="77777777" w:rsidR="00C1743E" w:rsidRPr="00C1743E" w:rsidRDefault="00C1743E" w:rsidP="00C1743E">
      <w:pPr>
        <w:suppressAutoHyphens w:val="0"/>
        <w:spacing w:after="80" w:line="259" w:lineRule="auto"/>
        <w:rPr>
          <w:rFonts w:eastAsia="Calibri"/>
          <w:strike/>
          <w:color w:val="000000"/>
          <w:szCs w:val="22"/>
          <w:lang w:val="el-GR" w:eastAsia="en-US"/>
        </w:rPr>
      </w:pPr>
      <w:r w:rsidRPr="00C1743E">
        <w:rPr>
          <w:rFonts w:eastAsia="Calibri"/>
          <w:b/>
          <w:bCs/>
          <w:color w:val="000000"/>
          <w:szCs w:val="22"/>
          <w:lang w:val="el-GR" w:eastAsia="en-US"/>
        </w:rPr>
        <w:t>2.2.6.2</w:t>
      </w:r>
      <w:r w:rsidRPr="00C1743E">
        <w:rPr>
          <w:rFonts w:eastAsia="Calibri"/>
          <w:color w:val="000000"/>
          <w:szCs w:val="22"/>
          <w:lang w:val="el-GR" w:eastAsia="en-US"/>
        </w:rPr>
        <w:t xml:space="preserve"> </w:t>
      </w:r>
    </w:p>
    <w:p w14:paraId="4C9D0F79" w14:textId="77777777" w:rsidR="00C1743E" w:rsidRPr="00C1743E" w:rsidRDefault="00C1743E" w:rsidP="00C1743E">
      <w:pPr>
        <w:suppressAutoHyphens w:val="0"/>
        <w:spacing w:after="80" w:line="259" w:lineRule="auto"/>
        <w:rPr>
          <w:rFonts w:eastAsia="Calibri"/>
          <w:color w:val="000000"/>
          <w:szCs w:val="22"/>
          <w:lang w:val="el-GR" w:eastAsia="en-US"/>
        </w:rPr>
      </w:pPr>
      <w:r w:rsidRPr="00C1743E">
        <w:rPr>
          <w:rFonts w:eastAsia="Calibri"/>
          <w:color w:val="000000"/>
          <w:szCs w:val="22"/>
          <w:lang w:val="el-GR" w:eastAsia="en-US"/>
        </w:rPr>
        <w:t>Ο προσφέρων οικονομικός φορέας στο πλαίσιο της παρούσας Διακήρυξης απαιτείται να υποστηρίξει στην επί τόπου διανομή των ειδών στους ωφελούμενους, καθώς και στην προσωρινή αποθήκευση των ειδών, σύμφωνα με τις οδηγίες της Αναθέτουσας Αρχής, περιλαμβάνοντας τις απαιτούμενες υπηρεσίες μεταφοράς, τηρώντας τις τεχνικές προδιαγραφές του κάθε είδους για τη μεταφορά, διανομή, αποθήκευση και συντήρησή τους, και τα κατάλληλα μέτρα για τη σωστή μεταφορά και παράδοση των ειδών στο υποδεικνυόμενο από την Αναθέτουσα Αρχή σημείο παράδοσης, (συμπεριλαμβανομένης της παράδοσης κατ’ οίκο) όπως περιγράφονται αναλυτικά στο παράρτημα I της παρούσας.</w:t>
      </w:r>
    </w:p>
    <w:p w14:paraId="406760DD" w14:textId="77777777" w:rsidR="00C1743E" w:rsidRPr="00C1743E" w:rsidRDefault="00C1743E" w:rsidP="00C1743E">
      <w:pPr>
        <w:suppressAutoHyphens w:val="0"/>
        <w:spacing w:after="80" w:line="259" w:lineRule="auto"/>
        <w:rPr>
          <w:rFonts w:eastAsia="Calibri"/>
          <w:color w:val="000000"/>
          <w:szCs w:val="22"/>
          <w:lang w:val="el-GR" w:eastAsia="en-US"/>
        </w:rPr>
      </w:pPr>
      <w:r w:rsidRPr="00C1743E">
        <w:rPr>
          <w:rFonts w:eastAsia="Calibri"/>
          <w:color w:val="000000"/>
          <w:szCs w:val="22"/>
          <w:lang w:val="el-GR" w:eastAsia="en-US"/>
        </w:rPr>
        <w:t>Ο οικονομικός φορέας καλείται να αναλάβει την παροχή υποστηρικτικών υπηρεσιών για την επί τόπου διανομή των ειδών στους ωφελούμενους και τη διευκόλυνση του έργου της, βάσει των ακόλουθων προϋποθέσεων:</w:t>
      </w:r>
    </w:p>
    <w:p w14:paraId="58FBC8D6" w14:textId="77777777" w:rsidR="00C1743E" w:rsidRPr="00C1743E" w:rsidRDefault="00C1743E" w:rsidP="00C1743E">
      <w:pPr>
        <w:suppressAutoHyphens w:val="0"/>
        <w:spacing w:after="80" w:line="259" w:lineRule="auto"/>
        <w:rPr>
          <w:rFonts w:eastAsia="Calibri"/>
          <w:color w:val="000000"/>
          <w:szCs w:val="22"/>
          <w:lang w:val="el-GR" w:eastAsia="en-US"/>
        </w:rPr>
      </w:pPr>
      <w:r w:rsidRPr="00C1743E">
        <w:rPr>
          <w:rFonts w:eastAsia="Calibri"/>
          <w:color w:val="000000"/>
          <w:szCs w:val="22"/>
          <w:lang w:val="el-GR" w:eastAsia="en-US"/>
        </w:rPr>
        <w:t>-τα απαραίτητα φορτηγά ψυγεία, υποχρεούνται να παραμένουν στο χώρο διανομής μέχρι την ολοκλήρωση αυτής και κατ’ ανώτατο όριο για ….(…) ώρες και</w:t>
      </w:r>
    </w:p>
    <w:p w14:paraId="4E54AFAE" w14:textId="77777777" w:rsidR="00C1743E" w:rsidRPr="00C1743E" w:rsidRDefault="00C1743E" w:rsidP="00C1743E">
      <w:pPr>
        <w:suppressAutoHyphens w:val="0"/>
        <w:spacing w:after="80" w:line="259" w:lineRule="auto"/>
        <w:rPr>
          <w:rFonts w:eastAsia="Calibri"/>
          <w:b/>
          <w:bCs/>
          <w:i/>
          <w:iCs/>
          <w:color w:val="00B0F0"/>
          <w:szCs w:val="22"/>
          <w:lang w:val="el-GR" w:eastAsia="en-US"/>
        </w:rPr>
      </w:pPr>
      <w:r w:rsidRPr="00C1743E">
        <w:rPr>
          <w:rFonts w:eastAsia="Calibri"/>
          <w:color w:val="000000"/>
          <w:szCs w:val="22"/>
          <w:lang w:val="el-GR" w:eastAsia="en-US"/>
        </w:rPr>
        <w:t>- ο οικονομικός φορέας δεσμεύεται να υποστηρίξει το έργο της Αναθέτουσας Αρχής, που αφορά στην ανάληψη εκ μέρους του των υπηρεσιών για την επιτόπου διανομή των ειδών στους ωφελούμενους, για το χρονικό διάστημα που θα απαιτηθεί κατά την ημερομηνία παράδοσης των ειδών. Ο οικονομικός φορέας αναλαμβάνει τη διαδικασία οργάνωσης και σύνθεσης των τελικών πακέτων παράδοσης των ειδών, διαθέτοντας τουλάχιστον …. (…) άτομα</w:t>
      </w:r>
      <w:r w:rsidRPr="00C1743E">
        <w:rPr>
          <w:rFonts w:eastAsia="Calibri"/>
          <w:b/>
          <w:bCs/>
          <w:i/>
          <w:iCs/>
          <w:color w:val="00B0F0"/>
          <w:szCs w:val="22"/>
          <w:lang w:val="el-GR" w:eastAsia="en-US"/>
        </w:rPr>
        <w:t xml:space="preserve">[ο αριθμός τους καθορίζεται από την κάθε Περιφέρεια, ανάλογα </w:t>
      </w:r>
      <w:r w:rsidRPr="00C1743E">
        <w:rPr>
          <w:rFonts w:eastAsia="Calibri"/>
          <w:b/>
          <w:bCs/>
          <w:i/>
          <w:iCs/>
          <w:color w:val="00B0F0"/>
          <w:szCs w:val="22"/>
          <w:lang w:val="el-GR" w:eastAsia="en-US"/>
        </w:rPr>
        <w:lastRenderedPageBreak/>
        <w:t xml:space="preserve">με τον όγκο του έργου], </w:t>
      </w:r>
      <w:r w:rsidRPr="00C1743E">
        <w:rPr>
          <w:rFonts w:eastAsia="Calibri"/>
          <w:color w:val="000000"/>
          <w:szCs w:val="22"/>
          <w:lang w:val="el-GR" w:eastAsia="en-US"/>
        </w:rPr>
        <w:t>την απαιτούμενη υποδομή και τα κατάλληλα οργανωτικά μέτρα, ακολουθώντας τις υποδείξεις της Αναθέτουσας Αρχής πάντα υπό την εποπτεία της αρμόδιας Επιτροπής Παραλαβής.</w:t>
      </w:r>
    </w:p>
    <w:p w14:paraId="21E47C4E" w14:textId="77777777" w:rsidR="00C1743E" w:rsidRPr="00C1743E" w:rsidRDefault="00C1743E" w:rsidP="00C1743E">
      <w:pPr>
        <w:suppressAutoHyphens w:val="0"/>
        <w:spacing w:after="80" w:line="259" w:lineRule="auto"/>
        <w:rPr>
          <w:rFonts w:eastAsia="Calibri"/>
          <w:color w:val="000000"/>
          <w:szCs w:val="22"/>
          <w:lang w:val="el-GR" w:eastAsia="en-US"/>
        </w:rPr>
      </w:pPr>
      <w:r w:rsidRPr="00C1743E">
        <w:rPr>
          <w:rFonts w:eastAsia="Calibri"/>
          <w:color w:val="000000"/>
          <w:szCs w:val="22"/>
          <w:lang w:val="el-GR" w:eastAsia="en-US"/>
        </w:rPr>
        <w:t>Ο οικονομικός φορέας θα πρέπει να υποβάλλει μαζί με την προσφορά του, επί ποινή αποκλεισμού, Υπεύθυνη Δήλωση (υπόδειγμα παραρτήματος ….) με ρητή αναφορά στη δέσμευση που αναλαμβάνει σύμφωνα με τα όσα αναφέρονται ανωτέρω.</w:t>
      </w:r>
    </w:p>
    <w:p w14:paraId="1982A254" w14:textId="77777777" w:rsidR="00994D98" w:rsidRPr="002A527A" w:rsidRDefault="00994D98" w:rsidP="00C1743E">
      <w:pPr>
        <w:suppressAutoHyphens w:val="0"/>
        <w:spacing w:after="80" w:line="259" w:lineRule="auto"/>
        <w:rPr>
          <w:rFonts w:eastAsia="Calibri"/>
          <w:i/>
          <w:iCs/>
          <w:color w:val="EE0000"/>
          <w:szCs w:val="22"/>
          <w:u w:val="single"/>
          <w:lang w:val="el-GR" w:eastAsia="en-US"/>
        </w:rPr>
      </w:pPr>
    </w:p>
    <w:p w14:paraId="303FAF11" w14:textId="77777777" w:rsidR="00C1232A" w:rsidRPr="00667361" w:rsidRDefault="00C1232A" w:rsidP="00C1232A">
      <w:pPr>
        <w:spacing w:after="80"/>
        <w:rPr>
          <w:rFonts w:cstheme="minorHAnsi"/>
          <w:color w:val="000000" w:themeColor="text1"/>
          <w:lang w:val="el-GR"/>
        </w:rPr>
      </w:pPr>
      <w:r w:rsidRPr="00667361">
        <w:rPr>
          <w:rFonts w:cstheme="minorHAnsi"/>
          <w:b/>
          <w:bCs/>
          <w:color w:val="000000" w:themeColor="text1"/>
          <w:lang w:val="el-GR"/>
        </w:rPr>
        <w:t>2.2.6.3</w:t>
      </w:r>
      <w:r>
        <w:rPr>
          <w:rFonts w:cstheme="minorHAnsi"/>
          <w:b/>
          <w:bCs/>
          <w:color w:val="000000" w:themeColor="text1"/>
          <w:lang w:val="el-GR"/>
        </w:rPr>
        <w:t xml:space="preserve"> </w:t>
      </w:r>
      <w:r w:rsidRPr="00667361">
        <w:rPr>
          <w:rFonts w:cstheme="minorHAnsi"/>
          <w:color w:val="000000" w:themeColor="text1"/>
          <w:lang w:val="el-GR"/>
        </w:rPr>
        <w:t xml:space="preserve">Για την ικανοποίηση του σχεδιασμού, του συντονισμού, της παρακολούθησης και της εκτέλεσης των διανομών, οι οικονομικοί φορείς θα πρέπει να διαθέτουν Ομάδα Έργου που θα απαρτίζεται από ικανό αριθμό έμπειρων στελεχών, κατάλληλων για την εξασφάλιση της επιτυχούς οργάνωσης, συσκευασίας, διανομής και παράδοσης των υπό προμήθεια ειδών. Ειδικότερα, η Ομάδα Έργου θα πρέπει να διαθέτει τουλάχιστον έναν (1) Υπεύθυνο Έργου (Υ.Ε.) με 5ετή τουλάχιστον εμπειρία, για την συνολική οργάνωση του Έργου και τη συνεργασία με την Αναθέτουσα Αρχή, ο οποίος θα πρέπει να προσδιοριστεί από τον οικονομικό φορέα στο στάδιο υποβολής της προσφοράς του, καθώς επίσης άτομα για τις διεκπεραιώσεις, τις διανομές και την υποβοήθηση της Αναθέτουσας Αρχής για την ολοκλήρωση του έργου. </w:t>
      </w:r>
    </w:p>
    <w:p w14:paraId="162BEFE0" w14:textId="77777777" w:rsidR="00C1232A" w:rsidRPr="00667361" w:rsidRDefault="00C1232A" w:rsidP="00C1232A">
      <w:pPr>
        <w:spacing w:after="80"/>
        <w:rPr>
          <w:rFonts w:cstheme="minorHAnsi"/>
          <w:color w:val="000000" w:themeColor="text1"/>
          <w:lang w:val="el-GR"/>
        </w:rPr>
      </w:pPr>
      <w:r w:rsidRPr="00667361">
        <w:rPr>
          <w:rFonts w:cstheme="minorHAnsi"/>
          <w:color w:val="000000" w:themeColor="text1"/>
          <w:lang w:val="el-GR"/>
        </w:rPr>
        <w:t>Για την πλήρωση της ανωτέρω απαίτησης,  ο</w:t>
      </w:r>
      <w:r>
        <w:rPr>
          <w:rFonts w:cstheme="minorHAnsi"/>
          <w:color w:val="000000" w:themeColor="text1"/>
          <w:lang w:val="el-GR"/>
        </w:rPr>
        <w:t xml:space="preserve"> </w:t>
      </w:r>
      <w:r w:rsidRPr="00667361">
        <w:rPr>
          <w:rFonts w:cstheme="minorHAnsi"/>
          <w:color w:val="000000" w:themeColor="text1"/>
          <w:lang w:val="el-GR"/>
        </w:rPr>
        <w:t>κάθε οικονομικός</w:t>
      </w:r>
      <w:r>
        <w:rPr>
          <w:rFonts w:cstheme="minorHAnsi"/>
          <w:color w:val="000000" w:themeColor="text1"/>
          <w:lang w:val="el-GR"/>
        </w:rPr>
        <w:t xml:space="preserve"> </w:t>
      </w:r>
      <w:r w:rsidRPr="00667361">
        <w:rPr>
          <w:rFonts w:cstheme="minorHAnsi"/>
          <w:color w:val="000000" w:themeColor="text1"/>
          <w:lang w:val="el-GR"/>
        </w:rPr>
        <w:t>φορέας</w:t>
      </w:r>
      <w:r>
        <w:rPr>
          <w:rFonts w:cstheme="minorHAnsi"/>
          <w:color w:val="000000" w:themeColor="text1"/>
          <w:lang w:val="el-GR"/>
        </w:rPr>
        <w:t xml:space="preserve"> μ</w:t>
      </w:r>
      <w:r w:rsidRPr="00667361">
        <w:rPr>
          <w:rFonts w:cstheme="minorHAnsi"/>
          <w:color w:val="000000" w:themeColor="text1"/>
          <w:lang w:val="el-GR"/>
        </w:rPr>
        <w:t>ε την υποβολή της προσφοράς του</w:t>
      </w:r>
      <w:r w:rsidRPr="00667361">
        <w:rPr>
          <w:rFonts w:eastAsia="Calibri" w:cstheme="minorHAnsi"/>
          <w:color w:val="000000" w:themeColor="text1"/>
          <w:lang w:val="el-GR"/>
        </w:rPr>
        <w:t xml:space="preserve">,  </w:t>
      </w:r>
      <w:r w:rsidRPr="00667361">
        <w:rPr>
          <w:rFonts w:cstheme="minorHAnsi"/>
          <w:color w:val="000000" w:themeColor="text1"/>
          <w:lang w:val="el-GR"/>
        </w:rPr>
        <w:t xml:space="preserve">επί ποινή αποκλεισμού, θα πρέπει να προσκομίσει: </w:t>
      </w:r>
    </w:p>
    <w:p w14:paraId="2E9E2FE7" w14:textId="77777777" w:rsidR="00C1232A" w:rsidRPr="00667361" w:rsidRDefault="00C1232A" w:rsidP="00C1232A">
      <w:pPr>
        <w:spacing w:after="80"/>
        <w:rPr>
          <w:rFonts w:cstheme="minorHAnsi"/>
          <w:i/>
          <w:iCs/>
          <w:color w:val="4472C4" w:themeColor="accent1"/>
          <w:lang w:val="el-GR"/>
        </w:rPr>
      </w:pPr>
      <w:r w:rsidRPr="00667361">
        <w:rPr>
          <w:rFonts w:cstheme="minorHAnsi"/>
          <w:color w:val="000000" w:themeColor="text1"/>
          <w:lang w:val="el-GR"/>
        </w:rPr>
        <w:t>Κατάλογο προσωπικού κατά ειδικότητα, όπως αυτός εκδίδεται ηλεκτρονικά από επίσημη αρμόδια αρχή (Σ.Ε.Π.Ε.).</w:t>
      </w:r>
    </w:p>
    <w:p w14:paraId="05A08E5C" w14:textId="77777777" w:rsidR="00CF7605" w:rsidRPr="00AD0F0E" w:rsidRDefault="00CF7605" w:rsidP="00CF7605">
      <w:pPr>
        <w:rPr>
          <w:rFonts w:cstheme="minorHAnsi"/>
          <w:color w:val="000000" w:themeColor="text1"/>
          <w:lang w:val="el-GR"/>
        </w:rPr>
      </w:pPr>
      <w:r w:rsidRPr="00AD0F0E">
        <w:rPr>
          <w:rFonts w:cstheme="minorHAnsi"/>
          <w:b/>
          <w:bCs/>
          <w:color w:val="000000" w:themeColor="text1"/>
          <w:lang w:val="el-GR"/>
        </w:rPr>
        <w:t>2.2.6.</w:t>
      </w:r>
      <w:r w:rsidR="00E008E7">
        <w:rPr>
          <w:rFonts w:cstheme="minorHAnsi"/>
          <w:b/>
          <w:bCs/>
          <w:color w:val="000000" w:themeColor="text1"/>
          <w:lang w:val="el-GR"/>
        </w:rPr>
        <w:t>4</w:t>
      </w:r>
      <w:r w:rsidRPr="00AD0F0E">
        <w:rPr>
          <w:rFonts w:cstheme="minorHAnsi"/>
          <w:color w:val="000000" w:themeColor="text1"/>
          <w:lang w:val="el-GR"/>
        </w:rPr>
        <w:t xml:space="preserve"> Ο προσφέρων οικονομικός φορέας απαιτείται να διαθέτει κατάλληλες αδειοδοτήσεις.  </w:t>
      </w:r>
    </w:p>
    <w:p w14:paraId="7B81FFF0" w14:textId="77777777" w:rsidR="00CF7605" w:rsidRPr="00AD0F0E" w:rsidRDefault="00CF7605" w:rsidP="00CF7605">
      <w:pPr>
        <w:spacing w:after="80"/>
        <w:rPr>
          <w:rFonts w:cstheme="minorHAnsi"/>
          <w:color w:val="000000" w:themeColor="text1"/>
          <w:lang w:val="el-GR"/>
        </w:rPr>
      </w:pPr>
      <w:r w:rsidRPr="00AD0F0E">
        <w:rPr>
          <w:rFonts w:cstheme="minorHAnsi"/>
          <w:color w:val="000000" w:themeColor="text1"/>
          <w:lang w:val="el-GR"/>
        </w:rPr>
        <w:t>Για την πλήρωση της ανωτέρω απαίτησης,  ο</w:t>
      </w:r>
      <w:r>
        <w:rPr>
          <w:rFonts w:cstheme="minorHAnsi"/>
          <w:color w:val="000000" w:themeColor="text1"/>
          <w:lang w:val="el-GR"/>
        </w:rPr>
        <w:t xml:space="preserve"> </w:t>
      </w:r>
      <w:r w:rsidRPr="00AD0F0E">
        <w:rPr>
          <w:rFonts w:cstheme="minorHAnsi"/>
          <w:color w:val="000000" w:themeColor="text1"/>
          <w:lang w:val="el-GR"/>
        </w:rPr>
        <w:t>κάθε οικονομικός</w:t>
      </w:r>
      <w:r>
        <w:rPr>
          <w:rFonts w:cstheme="minorHAnsi"/>
          <w:color w:val="000000" w:themeColor="text1"/>
          <w:lang w:val="el-GR"/>
        </w:rPr>
        <w:t xml:space="preserve"> </w:t>
      </w:r>
      <w:r w:rsidRPr="00AD0F0E">
        <w:rPr>
          <w:rFonts w:cstheme="minorHAnsi"/>
          <w:color w:val="000000" w:themeColor="text1"/>
          <w:lang w:val="el-GR"/>
        </w:rPr>
        <w:t>φορέας</w:t>
      </w:r>
      <w:r>
        <w:rPr>
          <w:rFonts w:cstheme="minorHAnsi"/>
          <w:color w:val="000000" w:themeColor="text1"/>
          <w:lang w:val="el-GR"/>
        </w:rPr>
        <w:t xml:space="preserve"> </w:t>
      </w:r>
      <w:r w:rsidRPr="00AD0F0E">
        <w:rPr>
          <w:rFonts w:cstheme="minorHAnsi"/>
          <w:color w:val="000000" w:themeColor="text1"/>
          <w:lang w:val="el-GR"/>
        </w:rPr>
        <w:t>με την υποβολή της τεχνικής προσφοράς του</w:t>
      </w:r>
      <w:r w:rsidRPr="00AD0F0E">
        <w:rPr>
          <w:rFonts w:eastAsia="Calibri" w:cstheme="minorHAnsi"/>
          <w:color w:val="000000" w:themeColor="text1"/>
          <w:lang w:val="el-GR"/>
        </w:rPr>
        <w:t xml:space="preserve">, </w:t>
      </w:r>
      <w:r w:rsidRPr="00AD0F0E">
        <w:rPr>
          <w:rFonts w:cstheme="minorHAnsi"/>
          <w:color w:val="000000" w:themeColor="text1"/>
          <w:lang w:val="el-GR"/>
        </w:rPr>
        <w:t xml:space="preserve">επί ποινή αποκλεισμού, θα πρέπει να προσκομίσει: </w:t>
      </w:r>
    </w:p>
    <w:p w14:paraId="454493F2" w14:textId="77777777" w:rsidR="00CF7605" w:rsidRPr="00AD0F0E" w:rsidRDefault="00CF7605" w:rsidP="00CF7605">
      <w:pPr>
        <w:spacing w:after="80"/>
        <w:rPr>
          <w:rFonts w:cstheme="minorHAnsi"/>
          <w:color w:val="000000" w:themeColor="text1"/>
          <w:lang w:val="el-GR"/>
        </w:rPr>
      </w:pPr>
      <w:r w:rsidRPr="00AD0F0E">
        <w:rPr>
          <w:rFonts w:cstheme="minorHAnsi"/>
          <w:color w:val="000000" w:themeColor="text1"/>
          <w:lang w:val="el-GR"/>
        </w:rPr>
        <w:t xml:space="preserve">α) Υπεύθυνη Δήλωση ότι τα προσφερόμενα είδη θα είναι σύμφωνα με τις Τεχνικές Προδιαγραφές της παρούσης, τις σχετικές διατάξεις του Υπουργείου Αγροτικής Ανάπτυξης και Τροφίμων και του Ενιαίου Φορέα Ελέγχου Τροφίμων, με όλες τις τροποποιήσεις και τα σχετικά διατάγματα. </w:t>
      </w:r>
    </w:p>
    <w:p w14:paraId="72EC8B32" w14:textId="77777777" w:rsidR="00CF7605" w:rsidRPr="00AD0F0E" w:rsidRDefault="00CF7605" w:rsidP="00CF7605">
      <w:pPr>
        <w:spacing w:after="80"/>
        <w:rPr>
          <w:rFonts w:cstheme="minorHAnsi"/>
          <w:color w:val="000000" w:themeColor="text1"/>
          <w:lang w:val="el-GR"/>
        </w:rPr>
      </w:pPr>
      <w:r w:rsidRPr="00AD0F0E">
        <w:rPr>
          <w:rFonts w:cstheme="minorHAnsi"/>
          <w:color w:val="000000" w:themeColor="text1"/>
          <w:lang w:val="el-GR"/>
        </w:rPr>
        <w:t xml:space="preserve">β) </w:t>
      </w:r>
      <w:r w:rsidR="00176DA8">
        <w:rPr>
          <w:rFonts w:cstheme="minorHAnsi"/>
          <w:color w:val="000000" w:themeColor="text1"/>
          <w:lang w:val="el-GR"/>
        </w:rPr>
        <w:t>Την άδεια λειτουργίας</w:t>
      </w:r>
      <w:r w:rsidRPr="00AD0F0E">
        <w:rPr>
          <w:rFonts w:cstheme="minorHAnsi"/>
          <w:color w:val="000000" w:themeColor="text1"/>
          <w:lang w:val="el-GR"/>
        </w:rPr>
        <w:t xml:space="preserve"> του κέντρου αποθήκευσης και διανομής ή του </w:t>
      </w:r>
      <w:r w:rsidRPr="005364FB">
        <w:rPr>
          <w:rFonts w:cstheme="minorHAnsi"/>
          <w:color w:val="000000" w:themeColor="text1"/>
        </w:rPr>
        <w:t>logistics</w:t>
      </w:r>
      <w:r w:rsidRPr="00AD0F0E">
        <w:rPr>
          <w:rFonts w:cstheme="minorHAnsi"/>
          <w:color w:val="000000" w:themeColor="text1"/>
          <w:lang w:val="el-GR"/>
        </w:rPr>
        <w:t xml:space="preserve"> της επιχείρησής τους από αρμόδια υπηρεσία</w:t>
      </w:r>
      <w:r>
        <w:rPr>
          <w:rFonts w:cstheme="minorHAnsi"/>
          <w:color w:val="000000" w:themeColor="text1"/>
          <w:lang w:val="el-GR"/>
        </w:rPr>
        <w:t xml:space="preserve"> στα οποία να περιλαμβάνονται τα είδη της παρούσας. </w:t>
      </w:r>
    </w:p>
    <w:p w14:paraId="77A4E6A9" w14:textId="77777777" w:rsidR="00CF7605" w:rsidRPr="00667361" w:rsidRDefault="00CF7605" w:rsidP="00CF7605">
      <w:pPr>
        <w:spacing w:after="80"/>
        <w:rPr>
          <w:rFonts w:cstheme="minorHAnsi"/>
          <w:color w:val="000000" w:themeColor="text1"/>
          <w:lang w:val="el-GR"/>
        </w:rPr>
      </w:pPr>
      <w:r>
        <w:rPr>
          <w:rFonts w:cstheme="minorHAnsi"/>
          <w:color w:val="000000" w:themeColor="text1"/>
          <w:lang w:val="el-GR"/>
        </w:rPr>
        <w:t>γ</w:t>
      </w:r>
      <w:r w:rsidRPr="00667361">
        <w:rPr>
          <w:rFonts w:cstheme="minorHAnsi"/>
          <w:color w:val="000000" w:themeColor="text1"/>
          <w:lang w:val="el-GR"/>
        </w:rPr>
        <w:t>) Άδεια λειτουργίας ψυκτικών αποθηκών.</w:t>
      </w:r>
    </w:p>
    <w:p w14:paraId="0C31D802" w14:textId="77777777" w:rsidR="00CF7605" w:rsidRPr="00667361" w:rsidRDefault="00CF7605" w:rsidP="00CF7605">
      <w:pPr>
        <w:spacing w:after="80"/>
        <w:rPr>
          <w:rFonts w:cstheme="minorHAnsi"/>
          <w:color w:val="000000" w:themeColor="text1"/>
          <w:lang w:val="el-GR"/>
        </w:rPr>
      </w:pPr>
      <w:r>
        <w:rPr>
          <w:rFonts w:cstheme="minorHAnsi"/>
          <w:color w:val="000000" w:themeColor="text1"/>
          <w:lang w:val="el-GR"/>
        </w:rPr>
        <w:t>δ</w:t>
      </w:r>
      <w:r w:rsidRPr="00667361">
        <w:rPr>
          <w:rFonts w:cstheme="minorHAnsi"/>
          <w:color w:val="000000" w:themeColor="text1"/>
          <w:lang w:val="el-GR"/>
        </w:rPr>
        <w:t>) Κωδικό αριθμό έγκρισης εμπόρου για νωπά φρούτα-λαχανικά.</w:t>
      </w:r>
    </w:p>
    <w:p w14:paraId="6F388CE1" w14:textId="77777777" w:rsidR="00CF7605" w:rsidRPr="00667361" w:rsidRDefault="00CF7605" w:rsidP="00CF7605">
      <w:pPr>
        <w:spacing w:after="80"/>
        <w:rPr>
          <w:rFonts w:cstheme="minorHAnsi"/>
          <w:color w:val="000000" w:themeColor="text1"/>
          <w:lang w:val="el-GR"/>
        </w:rPr>
      </w:pPr>
      <w:r>
        <w:rPr>
          <w:rFonts w:cstheme="minorHAnsi"/>
          <w:color w:val="000000" w:themeColor="text1"/>
          <w:lang w:val="el-GR"/>
        </w:rPr>
        <w:t>ε</w:t>
      </w:r>
      <w:r w:rsidRPr="00667361">
        <w:rPr>
          <w:rFonts w:cstheme="minorHAnsi"/>
          <w:color w:val="000000" w:themeColor="text1"/>
          <w:lang w:val="el-GR"/>
        </w:rPr>
        <w:t xml:space="preserve">) Αριθμό εγγραφής στο Φυτοϋγειονομικό Μητρώο. </w:t>
      </w:r>
    </w:p>
    <w:p w14:paraId="678190DE" w14:textId="77777777" w:rsidR="00CF7605" w:rsidRPr="00667361" w:rsidRDefault="00CF7605" w:rsidP="00CF7605">
      <w:pPr>
        <w:spacing w:after="80"/>
        <w:rPr>
          <w:rFonts w:cstheme="minorHAnsi"/>
          <w:color w:val="000000" w:themeColor="text1"/>
          <w:lang w:val="el-GR"/>
        </w:rPr>
      </w:pPr>
      <w:r>
        <w:rPr>
          <w:rFonts w:cstheme="minorHAnsi"/>
          <w:color w:val="000000" w:themeColor="text1"/>
          <w:lang w:val="el-GR"/>
        </w:rPr>
        <w:t>στ</w:t>
      </w:r>
      <w:r w:rsidRPr="00667361">
        <w:rPr>
          <w:rFonts w:cstheme="minorHAnsi"/>
          <w:color w:val="000000" w:themeColor="text1"/>
          <w:lang w:val="el-GR"/>
        </w:rPr>
        <w:t>) Πιστοποιητικό εγγραφής στο Εθνικό Μητρώο Παραγωγών (Ε.Μ.ΠΑ.) του Ελληνικού Οργανισμού Ανακύκλωσης (Ε.Ο.ΑΝ.).</w:t>
      </w:r>
    </w:p>
    <w:p w14:paraId="709F7BAC" w14:textId="77777777" w:rsidR="00CF7605" w:rsidRPr="00667361" w:rsidRDefault="00CF7605" w:rsidP="00CF7605">
      <w:pPr>
        <w:spacing w:after="80"/>
        <w:rPr>
          <w:rFonts w:cstheme="minorHAnsi"/>
          <w:color w:val="000000" w:themeColor="text1"/>
          <w:lang w:val="el-GR"/>
        </w:rPr>
      </w:pPr>
      <w:r>
        <w:rPr>
          <w:rFonts w:cstheme="minorHAnsi"/>
          <w:color w:val="000000" w:themeColor="text1"/>
          <w:lang w:val="el-GR"/>
        </w:rPr>
        <w:t>ζ</w:t>
      </w:r>
      <w:r w:rsidRPr="00667361">
        <w:rPr>
          <w:rFonts w:cstheme="minorHAnsi"/>
          <w:color w:val="000000" w:themeColor="text1"/>
          <w:lang w:val="el-GR"/>
        </w:rPr>
        <w:t>) Βεβαίωση συμμετοχής στο σύστημα εναλλακτικής διαχείρισης (ανακύκλωσης) συσκευασιών βάσει του Ν. 4819/2021 (ΦΕΚ 1</w:t>
      </w:r>
      <w:r>
        <w:rPr>
          <w:rFonts w:cstheme="minorHAnsi"/>
          <w:color w:val="000000" w:themeColor="text1"/>
          <w:lang w:val="el-GR"/>
        </w:rPr>
        <w:t>29/Α` 23.7.2021) για το έτος 2024</w:t>
      </w:r>
      <w:r w:rsidRPr="00667361">
        <w:rPr>
          <w:rFonts w:cstheme="minorHAnsi"/>
          <w:color w:val="000000" w:themeColor="text1"/>
          <w:lang w:val="el-GR"/>
        </w:rPr>
        <w:t>.</w:t>
      </w:r>
    </w:p>
    <w:p w14:paraId="31586C52" w14:textId="77777777" w:rsidR="00CF7605" w:rsidRPr="00667361" w:rsidRDefault="00CF7605" w:rsidP="00CF7605">
      <w:pPr>
        <w:spacing w:after="80"/>
        <w:rPr>
          <w:rFonts w:cstheme="minorHAnsi"/>
          <w:color w:val="000000" w:themeColor="text1"/>
          <w:lang w:val="el-GR"/>
        </w:rPr>
      </w:pPr>
      <w:r>
        <w:rPr>
          <w:rFonts w:cstheme="minorHAnsi"/>
          <w:color w:val="000000" w:themeColor="text1"/>
          <w:lang w:val="el-GR"/>
        </w:rPr>
        <w:t>η</w:t>
      </w:r>
      <w:r w:rsidRPr="00667361">
        <w:rPr>
          <w:rFonts w:cstheme="minorHAnsi"/>
          <w:color w:val="000000" w:themeColor="text1"/>
          <w:lang w:val="el-GR"/>
        </w:rPr>
        <w:t xml:space="preserve">) Άδεια λειτουργίας της μονάδας επεξεργασίας κρέατος, τον Κωδικό αριθμό κτηνιατρικής έγκρισης από τις Κτηνιατρικές Υπηρεσίες, πιστοποιητικό </w:t>
      </w:r>
      <w:r w:rsidRPr="00667361">
        <w:rPr>
          <w:rFonts w:cstheme="minorHAnsi"/>
          <w:color w:val="000000" w:themeColor="text1"/>
        </w:rPr>
        <w:t>ISO</w:t>
      </w:r>
      <w:r w:rsidRPr="00667361">
        <w:rPr>
          <w:rFonts w:cstheme="minorHAnsi"/>
          <w:color w:val="000000" w:themeColor="text1"/>
          <w:lang w:val="el-GR"/>
        </w:rPr>
        <w:t xml:space="preserve"> 22000:2018 ή ισοδύναμο ή ανώτερο ή νεότερο αυτού όπως κάθε φορά ισχύει, καθώς και την εγγραφή στο Μητρώο Εμπόρων Ζωικών Προϊόντων της μονάδας επεξεργασίας κρέατος που θα συμπεριλαμβάνει τα είδη στα οποία θα λάβει μέρος ο οικονομικός φορέας. </w:t>
      </w:r>
    </w:p>
    <w:p w14:paraId="284062ED" w14:textId="77777777" w:rsidR="00CF7605" w:rsidRPr="00820032" w:rsidRDefault="00CF7605" w:rsidP="00CF7605">
      <w:pPr>
        <w:spacing w:after="80"/>
        <w:rPr>
          <w:rFonts w:cstheme="minorHAnsi"/>
          <w:color w:val="000000" w:themeColor="text1"/>
          <w:lang w:val="el-GR"/>
        </w:rPr>
      </w:pPr>
      <w:r>
        <w:rPr>
          <w:rFonts w:cstheme="minorHAnsi"/>
          <w:color w:val="000000" w:themeColor="text1"/>
          <w:lang w:val="el-GR"/>
        </w:rPr>
        <w:t>θ</w:t>
      </w:r>
      <w:r w:rsidRPr="00667361">
        <w:rPr>
          <w:rFonts w:cstheme="minorHAnsi"/>
          <w:color w:val="000000" w:themeColor="text1"/>
          <w:lang w:val="el-GR"/>
        </w:rPr>
        <w:t>) Άδεια λειτουργίας της μονάδας παραγωγής τυροκομικών ειδών, τον Κωδικό</w:t>
      </w:r>
      <w:r w:rsidRPr="00AD0F0E">
        <w:rPr>
          <w:rFonts w:cstheme="minorHAnsi"/>
          <w:color w:val="000000" w:themeColor="text1"/>
          <w:lang w:val="el-GR"/>
        </w:rPr>
        <w:t xml:space="preserve"> αριθμό κτηνιατρικής έγκρισης από τις Κτηνιατρικές Υπηρεσίες, πιστοποιητικό </w:t>
      </w:r>
      <w:r w:rsidRPr="005364FB">
        <w:rPr>
          <w:rFonts w:cstheme="minorHAnsi"/>
          <w:color w:val="000000" w:themeColor="text1"/>
        </w:rPr>
        <w:t>ISO</w:t>
      </w:r>
      <w:r w:rsidRPr="00AD0F0E">
        <w:rPr>
          <w:rFonts w:cstheme="minorHAnsi"/>
          <w:color w:val="000000" w:themeColor="text1"/>
          <w:lang w:val="el-GR"/>
        </w:rPr>
        <w:t xml:space="preserve"> 22000:2018 ή ισοδύναμο ή ανώτερο ή </w:t>
      </w:r>
      <w:r w:rsidRPr="00820032">
        <w:rPr>
          <w:rFonts w:cstheme="minorHAnsi"/>
          <w:color w:val="000000" w:themeColor="text1"/>
          <w:lang w:val="el-GR"/>
        </w:rPr>
        <w:t xml:space="preserve">νεότερο αυτού όπως κάθε φορά ισχύει, καθώς και την εγγραφή στο Μητρώο Εμπόρων Ζωικών Προϊόντων της εταιρείας η οποία περιλαμβάνει τα είδη για τα οποία λαμβάνει μέρος ο οικονομικός φορέας. </w:t>
      </w:r>
    </w:p>
    <w:p w14:paraId="491FEF78" w14:textId="77777777" w:rsidR="00CF7605" w:rsidRPr="00820032" w:rsidRDefault="00CF7605" w:rsidP="00CF7605">
      <w:pPr>
        <w:spacing w:after="80"/>
        <w:rPr>
          <w:rFonts w:cstheme="minorHAnsi"/>
          <w:color w:val="000000" w:themeColor="text1"/>
          <w:lang w:val="el-GR"/>
        </w:rPr>
      </w:pPr>
      <w:r w:rsidRPr="00820032">
        <w:rPr>
          <w:rFonts w:cstheme="minorHAnsi"/>
          <w:color w:val="000000" w:themeColor="text1"/>
          <w:lang w:val="el-GR"/>
        </w:rPr>
        <w:t>Διευκρινίζεται ότι τα ζητούμενα η) και θ) δικαιολογητικά αφορούν την επιχειρηματική μονάδα, όπως αυτή δηλώνεται σύμφωνα με τα ζητούμενα στην παρ. 2.2.6.</w:t>
      </w:r>
      <w:r w:rsidR="00BE1D4E">
        <w:rPr>
          <w:rFonts w:cstheme="minorHAnsi"/>
          <w:color w:val="000000" w:themeColor="text1"/>
          <w:lang w:val="el-GR"/>
        </w:rPr>
        <w:t>5</w:t>
      </w:r>
      <w:r w:rsidRPr="00820032">
        <w:rPr>
          <w:rFonts w:cstheme="minorHAnsi"/>
          <w:color w:val="000000" w:themeColor="text1"/>
          <w:lang w:val="el-GR"/>
        </w:rPr>
        <w:t xml:space="preserve">  και όχι τον συμμετέχοντα οικονομικό φορέα.</w:t>
      </w:r>
    </w:p>
    <w:p w14:paraId="6932B279" w14:textId="77777777" w:rsidR="00557733" w:rsidRDefault="00557733" w:rsidP="00CF7605">
      <w:pPr>
        <w:spacing w:after="80"/>
        <w:rPr>
          <w:rFonts w:cstheme="minorHAnsi"/>
          <w:color w:val="000000" w:themeColor="text1"/>
          <w:lang w:val="el-GR"/>
        </w:rPr>
      </w:pPr>
      <w:r w:rsidRPr="00F561DC">
        <w:rPr>
          <w:rFonts w:cstheme="minorHAnsi"/>
          <w:b/>
          <w:bCs/>
          <w:color w:val="000000" w:themeColor="text1"/>
          <w:lang w:val="el-GR"/>
        </w:rPr>
        <w:t>2.2.6.</w:t>
      </w:r>
      <w:r w:rsidR="00E008E7">
        <w:rPr>
          <w:rFonts w:cstheme="minorHAnsi"/>
          <w:b/>
          <w:bCs/>
          <w:color w:val="000000" w:themeColor="text1"/>
          <w:lang w:val="el-GR"/>
        </w:rPr>
        <w:t>5</w:t>
      </w:r>
      <w:r w:rsidRPr="00F561DC">
        <w:rPr>
          <w:rFonts w:cstheme="minorHAnsi"/>
          <w:color w:val="000000" w:themeColor="text1"/>
          <w:lang w:val="el-GR"/>
        </w:rPr>
        <w:t xml:space="preserve"> Προς απόδειξη της προέλευσης των προσφερόμενων ειδών, οι οικονομικοί φορείς υποβάλλουν μαζί με την προσφορά τους, επί ποινή αποκλεισμού, Υπεύθυνη Δήλωση όπου θα δηλώνεται αναλυτικά για κάθε είδος ή/οι επιχειρηματική/ές μονάδα/ες στην/ις οποία/ες παράγεται το κάθε είδος καθώς και ο τόπος εγκατάστασης αυτής/ών.</w:t>
      </w:r>
    </w:p>
    <w:p w14:paraId="58F5AAAA" w14:textId="77777777" w:rsidR="00557733" w:rsidRPr="00F561DC" w:rsidRDefault="00557733" w:rsidP="00557733">
      <w:pPr>
        <w:spacing w:after="80"/>
        <w:rPr>
          <w:rFonts w:cstheme="minorHAnsi"/>
          <w:color w:val="000000" w:themeColor="text1"/>
          <w:lang w:val="el-GR"/>
        </w:rPr>
      </w:pPr>
      <w:r w:rsidRPr="00F561DC">
        <w:rPr>
          <w:rFonts w:cstheme="minorHAnsi"/>
          <w:b/>
          <w:bCs/>
          <w:color w:val="000000" w:themeColor="text1"/>
          <w:lang w:val="el-GR"/>
        </w:rPr>
        <w:lastRenderedPageBreak/>
        <w:t>2.2.6.</w:t>
      </w:r>
      <w:r w:rsidR="00E008E7">
        <w:rPr>
          <w:rFonts w:cstheme="minorHAnsi"/>
          <w:b/>
          <w:bCs/>
          <w:color w:val="000000" w:themeColor="text1"/>
          <w:lang w:val="el-GR"/>
        </w:rPr>
        <w:t>6</w:t>
      </w:r>
      <w:r w:rsidRPr="00F561DC">
        <w:rPr>
          <w:rFonts w:cstheme="minorHAnsi"/>
          <w:color w:val="000000" w:themeColor="text1"/>
          <w:lang w:val="el-GR"/>
        </w:rPr>
        <w:t xml:space="preserve"> Για την κάλυψη των ανωτέρω κριτηρίων τεχνικής και επαγγελματικής ικανότητας ο ενδιαφερόμενος οικονομικός φορέας μπορεί να στηριχθεί στις ικανότητες άλλων οικονομικών φορέων, σύμφωνα με την παράγραφο «Στήριξη στην ικανότητα τρίτων/Υπεργολαβία» της παρούσης. </w:t>
      </w:r>
    </w:p>
    <w:p w14:paraId="63A12C60" w14:textId="77777777" w:rsidR="00557733" w:rsidRPr="00AD0F0E" w:rsidRDefault="00557733" w:rsidP="00557733">
      <w:pPr>
        <w:spacing w:after="80"/>
        <w:rPr>
          <w:rFonts w:cstheme="minorHAnsi"/>
          <w:color w:val="000000" w:themeColor="text1"/>
          <w:lang w:val="el-GR"/>
        </w:rPr>
      </w:pPr>
      <w:r w:rsidRPr="00F561DC">
        <w:rPr>
          <w:rFonts w:cstheme="minorHAnsi"/>
          <w:color w:val="000000" w:themeColor="text1"/>
          <w:lang w:val="el-GR"/>
        </w:rPr>
        <w:t>Σε περίπτωση ένωσης οικονομικών φορέων, οι ανωτέρω ελάχιστες προϋποθέσεις μπορεί να καλύπτονται αθροιστικά από όλα τα μέλη της ένωσης.</w:t>
      </w:r>
    </w:p>
    <w:p w14:paraId="393038F1" w14:textId="77777777" w:rsidR="00557733" w:rsidRPr="00AD0F0E" w:rsidRDefault="00557733" w:rsidP="00CF7605">
      <w:pPr>
        <w:spacing w:after="80"/>
        <w:rPr>
          <w:rFonts w:cstheme="minorHAnsi"/>
          <w:color w:val="000000" w:themeColor="text1"/>
          <w:lang w:val="el-GR"/>
        </w:rPr>
      </w:pPr>
    </w:p>
    <w:p w14:paraId="0A0535C5" w14:textId="77777777" w:rsidR="003929DA" w:rsidRDefault="003929DA">
      <w:pPr>
        <w:pStyle w:val="3"/>
        <w:rPr>
          <w:i/>
          <w:color w:val="5B9BD5"/>
          <w:lang w:val="el-GR"/>
        </w:rPr>
      </w:pPr>
      <w:bookmarkStart w:id="45" w:name="_Toc203742245"/>
      <w:r>
        <w:rPr>
          <w:lang w:val="el-GR"/>
        </w:rPr>
        <w:t>2.2.7</w:t>
      </w:r>
      <w:r>
        <w:rPr>
          <w:lang w:val="el-GR"/>
        </w:rPr>
        <w:tab/>
        <w:t>Πρότυπα διασφάλισης ποιότητας και πρότυπα περιβαλλοντικής διαχείρισης</w:t>
      </w:r>
      <w:r>
        <w:rPr>
          <w:rStyle w:val="WW-FootnoteReference3"/>
          <w:lang w:val="el-GR"/>
        </w:rPr>
        <w:footnoteReference w:id="65"/>
      </w:r>
      <w:bookmarkEnd w:id="45"/>
    </w:p>
    <w:p w14:paraId="04EC6D3C" w14:textId="77777777" w:rsidR="00557733" w:rsidRPr="00AD0F0E" w:rsidRDefault="00557733" w:rsidP="00557733">
      <w:pPr>
        <w:spacing w:after="80"/>
        <w:rPr>
          <w:rFonts w:cstheme="minorHAnsi"/>
          <w:strike/>
          <w:color w:val="000000" w:themeColor="text1"/>
          <w:lang w:val="el-GR"/>
        </w:rPr>
      </w:pPr>
      <w:r w:rsidRPr="00AD0F0E">
        <w:rPr>
          <w:rFonts w:cstheme="minorHAnsi"/>
          <w:b/>
          <w:bCs/>
          <w:color w:val="000000" w:themeColor="text1"/>
          <w:lang w:val="el-GR"/>
        </w:rPr>
        <w:t>2.2.7.1.</w:t>
      </w:r>
      <w:r w:rsidRPr="00AD0F0E">
        <w:rPr>
          <w:rFonts w:cstheme="minorHAnsi"/>
          <w:color w:val="000000" w:themeColor="text1"/>
          <w:lang w:val="el-GR"/>
        </w:rPr>
        <w:t xml:space="preserve"> Οι οικονομικοί φορείς καθ’ όλη τη διάρκεια της </w:t>
      </w:r>
      <w:r>
        <w:rPr>
          <w:rFonts w:cstheme="minorHAnsi"/>
          <w:color w:val="000000" w:themeColor="text1"/>
          <w:lang w:val="el-GR"/>
        </w:rPr>
        <w:t>σύμβασης</w:t>
      </w:r>
      <w:r w:rsidRPr="00AD0F0E">
        <w:rPr>
          <w:rFonts w:cstheme="minorHAnsi"/>
          <w:color w:val="000000" w:themeColor="text1"/>
          <w:lang w:val="el-GR"/>
        </w:rPr>
        <w:t xml:space="preserve"> οφείλουν να συμμορφώνονται με τα απαιτούμενα συστήματα διασφάλισης ποιότητας και τα πρότυπα περιβαλλοντικής διαχείρισης τα οποία, θα πρέπει, επί ποινή αποκλεισμού να είναι σε ισχύ κατά την υποβολή της </w:t>
      </w:r>
      <w:r>
        <w:rPr>
          <w:rFonts w:cstheme="minorHAnsi"/>
          <w:color w:val="000000" w:themeColor="text1"/>
          <w:lang w:val="el-GR"/>
        </w:rPr>
        <w:t>προσφοράς</w:t>
      </w:r>
      <w:r w:rsidRPr="00AD0F0E">
        <w:rPr>
          <w:rFonts w:cstheme="minorHAnsi"/>
          <w:color w:val="000000" w:themeColor="text1"/>
          <w:lang w:val="el-GR"/>
        </w:rPr>
        <w:t xml:space="preserve"> τους και καθ’ όλη τη διάρκεια της σύμβασης, και τα οποία κατατίθενται από τους οικονομικούς φορείς με την υποβολή της προσφοράς, ως ακολούθως:</w:t>
      </w:r>
    </w:p>
    <w:p w14:paraId="7D273FC7" w14:textId="77777777" w:rsidR="00557733" w:rsidRPr="00AD0F0E" w:rsidRDefault="00557733" w:rsidP="00007529">
      <w:pPr>
        <w:numPr>
          <w:ilvl w:val="0"/>
          <w:numId w:val="9"/>
        </w:numPr>
        <w:spacing w:after="80"/>
        <w:ind w:left="0" w:firstLine="0"/>
        <w:rPr>
          <w:rFonts w:cstheme="minorHAnsi"/>
          <w:lang w:val="el-GR"/>
        </w:rPr>
      </w:pPr>
      <w:r w:rsidRPr="00AD0F0E">
        <w:rPr>
          <w:rFonts w:cstheme="minorHAnsi"/>
          <w:lang w:val="el-GR"/>
        </w:rPr>
        <w:t xml:space="preserve">Πιστοποιητικό Συστήματος Διαχείρισης Ποιότητας κατά το πρότυπο </w:t>
      </w:r>
      <w:r w:rsidRPr="005364FB">
        <w:rPr>
          <w:rFonts w:cstheme="minorHAnsi"/>
        </w:rPr>
        <w:t>ISO</w:t>
      </w:r>
      <w:r w:rsidRPr="00AD0F0E">
        <w:rPr>
          <w:rFonts w:cstheme="minorHAnsi"/>
          <w:lang w:val="el-GR"/>
        </w:rPr>
        <w:t xml:space="preserve"> 9001:2015 ή και νεότερο αυτού όπως κάθε φορά ισχύει ή ισοδύναμο, διαπιστευμένο από το Εθνικό Σύστημα Διαπίστευσης (ΕΣΥΔ) ή άλλο αντίστοιχο φορέα διαπίστευσης του εξωτερικού,</w:t>
      </w:r>
      <w:r>
        <w:rPr>
          <w:rFonts w:cstheme="minorHAnsi"/>
          <w:lang w:val="el-GR"/>
        </w:rPr>
        <w:t xml:space="preserve"> σύμφωνα με τον </w:t>
      </w:r>
      <w:r w:rsidRPr="00F561DC">
        <w:rPr>
          <w:lang w:val="el-GR"/>
        </w:rPr>
        <w:t>Κανονισμό ΕΚ 765/2008</w:t>
      </w:r>
      <w:r>
        <w:rPr>
          <w:lang w:val="el-GR"/>
        </w:rPr>
        <w:t>,</w:t>
      </w:r>
      <w:r w:rsidRPr="00AD0F0E">
        <w:rPr>
          <w:rFonts w:cstheme="minorHAnsi"/>
          <w:lang w:val="el-GR"/>
        </w:rPr>
        <w:t xml:space="preserve"> με πεδίο εφαρμογής </w:t>
      </w:r>
      <w:bookmarkStart w:id="46" w:name="_Hlk149295151"/>
      <w:r w:rsidRPr="00AD0F0E">
        <w:rPr>
          <w:rFonts w:cstheme="minorHAnsi"/>
          <w:lang w:val="el-GR"/>
        </w:rPr>
        <w:t xml:space="preserve">την αποθήκευση, τη συσκευασία, την ανασυσκευασία, τη διακίνηση, εμπορία και διανομή τροφίμων (ξηρής αποθήκευσης, αποθήκευσης σε ψύξη) προϊόντων παντοπωλείου, ειδών προσωπικής και οικιακής υγιεινής. </w:t>
      </w:r>
      <w:bookmarkEnd w:id="46"/>
    </w:p>
    <w:p w14:paraId="65C6C335" w14:textId="77777777" w:rsidR="00557733" w:rsidRPr="00AD0F0E" w:rsidRDefault="00557733" w:rsidP="00007529">
      <w:pPr>
        <w:numPr>
          <w:ilvl w:val="0"/>
          <w:numId w:val="9"/>
        </w:numPr>
        <w:spacing w:after="80"/>
        <w:ind w:left="0" w:firstLine="0"/>
        <w:rPr>
          <w:rFonts w:cstheme="minorHAnsi"/>
          <w:lang w:val="el-GR"/>
        </w:rPr>
      </w:pPr>
      <w:r w:rsidRPr="00AD0F0E">
        <w:rPr>
          <w:rFonts w:cstheme="minorHAnsi"/>
          <w:lang w:val="el-GR"/>
        </w:rPr>
        <w:t xml:space="preserve">Πιστοποιητικό Συστήματος Περιβαλλοντικής Διαχείρισης κατά το πρότυπο </w:t>
      </w:r>
      <w:r w:rsidRPr="005364FB">
        <w:rPr>
          <w:rFonts w:cstheme="minorHAnsi"/>
        </w:rPr>
        <w:t>ISO</w:t>
      </w:r>
      <w:r w:rsidRPr="00AD0F0E">
        <w:rPr>
          <w:rFonts w:cstheme="minorHAnsi"/>
          <w:lang w:val="el-GR"/>
        </w:rPr>
        <w:t xml:space="preserve"> 14001:2015 ή και νεότερο αυτού όπως κάθε φορά ισχύει ή ισοδύναμο, διαπιστευμένο από το Εθνικό Σύστημα Διαπίστευσης (ΕΣΥΔ) ή άλλο αντίστοιχο φορέα διαπίστευσης του εξωτερικού</w:t>
      </w:r>
      <w:r>
        <w:rPr>
          <w:rFonts w:cstheme="minorHAnsi"/>
          <w:lang w:val="el-GR"/>
        </w:rPr>
        <w:t xml:space="preserve"> σύμφωνα με τον </w:t>
      </w:r>
      <w:r w:rsidRPr="00F561DC">
        <w:rPr>
          <w:lang w:val="el-GR"/>
        </w:rPr>
        <w:t>Κανονισμό ΕΚ 765/2008</w:t>
      </w:r>
      <w:r>
        <w:rPr>
          <w:lang w:val="el-GR"/>
        </w:rPr>
        <w:t>,</w:t>
      </w:r>
      <w:r w:rsidRPr="00AD0F0E">
        <w:rPr>
          <w:rFonts w:cstheme="minorHAnsi"/>
          <w:lang w:val="el-GR"/>
        </w:rPr>
        <w:t xml:space="preserve">με πεδίο εφαρμογής την αποθήκευση, τη συσκευασία, την ανασυσκευασία, τη διακίνηση, εμπορία και διανομή τροφίμων (ξηρής αποθήκευσης, αποθήκευσης σε ψύξη) προϊόντων παντοπωλείου, ειδών προσωπικής και οικιακής υγιεινής. </w:t>
      </w:r>
    </w:p>
    <w:p w14:paraId="153BA34B" w14:textId="77777777" w:rsidR="00557733" w:rsidRPr="00AD0F0E" w:rsidRDefault="00557733" w:rsidP="00007529">
      <w:pPr>
        <w:numPr>
          <w:ilvl w:val="0"/>
          <w:numId w:val="9"/>
        </w:numPr>
        <w:spacing w:after="80"/>
        <w:ind w:left="0" w:firstLine="0"/>
        <w:rPr>
          <w:rFonts w:cstheme="minorHAnsi"/>
          <w:lang w:val="el-GR"/>
        </w:rPr>
      </w:pPr>
      <w:r w:rsidRPr="00AD0F0E">
        <w:rPr>
          <w:rFonts w:cstheme="minorHAnsi"/>
          <w:lang w:val="el-GR"/>
        </w:rPr>
        <w:t xml:space="preserve">Πιστοποιητικό Συστήματος Διαχείρισης της Υγείας &amp; Ασφάλειας στους χώρους Εργασίας κατά το πρότυπο </w:t>
      </w:r>
      <w:r w:rsidRPr="005364FB">
        <w:rPr>
          <w:rFonts w:cstheme="minorHAnsi"/>
        </w:rPr>
        <w:t>ISO</w:t>
      </w:r>
      <w:r w:rsidRPr="00AD0F0E">
        <w:rPr>
          <w:rFonts w:cstheme="minorHAnsi"/>
          <w:lang w:val="el-GR"/>
        </w:rPr>
        <w:t xml:space="preserve"> 45001:2018 ή και νεότερο αυτού όπως κάθε φορά ισχύει ή ισοδύναμο, διαπιστευμένο από το Εθνικό Σύστημα Διαπίστευσης (ΕΣΥΔ) ή άλλο αντίστοιχο φορέα διαπίστευσης του εξωτερικού</w:t>
      </w:r>
      <w:r>
        <w:rPr>
          <w:rFonts w:cstheme="minorHAnsi"/>
          <w:lang w:val="el-GR"/>
        </w:rPr>
        <w:t xml:space="preserve"> σύμφωνα με τον </w:t>
      </w:r>
      <w:r w:rsidRPr="00F561DC">
        <w:rPr>
          <w:lang w:val="el-GR"/>
        </w:rPr>
        <w:t>Κανονισμό ΕΚ 765/2008</w:t>
      </w:r>
      <w:r w:rsidRPr="00AD0F0E">
        <w:rPr>
          <w:rFonts w:cstheme="minorHAnsi"/>
          <w:lang w:val="el-GR"/>
        </w:rPr>
        <w:t>, με πεδίο εφαρμογής την αποθήκευση, τη συσκευασία, την ανασυσκευασία, τη διακίνηση, εμπορία και διανομή τροφίμων (ξηρής αποθήκευσης, αποθήκευσης σε ψύξη) προϊόντων παντοπωλείου, ειδών προσωπικής και οικιακής υγιεινής.</w:t>
      </w:r>
    </w:p>
    <w:p w14:paraId="2BF44253" w14:textId="77777777" w:rsidR="00557733" w:rsidRPr="00AD0F0E" w:rsidRDefault="00557733" w:rsidP="00007529">
      <w:pPr>
        <w:numPr>
          <w:ilvl w:val="0"/>
          <w:numId w:val="9"/>
        </w:numPr>
        <w:spacing w:after="80"/>
        <w:ind w:left="0" w:firstLine="0"/>
        <w:rPr>
          <w:rFonts w:cstheme="minorHAnsi"/>
          <w:lang w:val="el-GR"/>
        </w:rPr>
      </w:pPr>
      <w:r w:rsidRPr="00AD0F0E">
        <w:rPr>
          <w:rFonts w:cstheme="minorHAnsi"/>
          <w:lang w:val="el-GR"/>
        </w:rPr>
        <w:t xml:space="preserve">Ειδικά σε ό,τι αφορά στη διαχείριση της ασφάλειας των τροφίμων, ο προσφέρων οικονομικός φορέας, εφόσον συσκευάζει (πρώτη συσκευασία) ο ίδιος τα προσφερόμενα είδη και για όσα εξ αυτών ο ίδιος συσκευάζει, προσκομίζει πιστοποιητικό Συστήματος Διαχείρισης Ασφάλειας Τροφίμων (ΣΔΑΤ) κατά το πρότυπο </w:t>
      </w:r>
      <w:r w:rsidRPr="005364FB">
        <w:rPr>
          <w:rFonts w:cstheme="minorHAnsi"/>
        </w:rPr>
        <w:t>ISO</w:t>
      </w:r>
      <w:r w:rsidRPr="00AD0F0E">
        <w:rPr>
          <w:rFonts w:cstheme="minorHAnsi"/>
          <w:lang w:val="el-GR"/>
        </w:rPr>
        <w:t xml:space="preserve"> 22000:2018 ή και νεότερο αυτού όπως κάθε φορά ισχύει ή ισοδύναμο, διαπιστευμένο από το Εθνικό Σύστημα Διαπίστευσης (ΕΣΥΔ) ή άλλο αντίστοιχο φορέα διαπίστευσης του εξωτερικού, </w:t>
      </w:r>
      <w:r>
        <w:rPr>
          <w:rFonts w:cstheme="minorHAnsi"/>
          <w:lang w:val="el-GR"/>
        </w:rPr>
        <w:t xml:space="preserve">σύμφωνα με τον </w:t>
      </w:r>
      <w:r w:rsidRPr="00F561DC">
        <w:rPr>
          <w:lang w:val="el-GR"/>
        </w:rPr>
        <w:t>Κανονισμό ΕΚ 765/2008</w:t>
      </w:r>
      <w:r>
        <w:rPr>
          <w:lang w:val="el-GR"/>
        </w:rPr>
        <w:t>,</w:t>
      </w:r>
      <w:r w:rsidRPr="00AD0F0E">
        <w:rPr>
          <w:rFonts w:cstheme="minorHAnsi"/>
          <w:lang w:val="el-GR"/>
        </w:rPr>
        <w:t xml:space="preserve"> για τις εγκαταστάσεις λειτουργίας του, όπου εκτελεί την πρώτη συσκευασία, με το οποίο να πιστοποιείται ότι η συσκευασία, η αποθήκευση και η διακίνηση των τροφίμων πραγματοποιείται με υγιεινό τρόπο και ότι εφαρμόζει, διατηρεί και αναθεωρεί διαδικασίες </w:t>
      </w:r>
      <w:r w:rsidRPr="005364FB">
        <w:rPr>
          <w:rFonts w:cstheme="minorHAnsi"/>
        </w:rPr>
        <w:t>HACCP</w:t>
      </w:r>
      <w:r w:rsidRPr="00AD0F0E">
        <w:rPr>
          <w:rFonts w:cstheme="minorHAnsi"/>
          <w:lang w:val="el-GR"/>
        </w:rPr>
        <w:t xml:space="preserve">, σύμφωνα με τα προβλεπόμενα στην ΚΥΑ 487/4-10-2000, όπως αυτή ισχύει. </w:t>
      </w:r>
    </w:p>
    <w:p w14:paraId="54A127F8" w14:textId="77777777" w:rsidR="00557733" w:rsidRPr="00AD0F0E" w:rsidRDefault="00557733" w:rsidP="00007529">
      <w:pPr>
        <w:numPr>
          <w:ilvl w:val="0"/>
          <w:numId w:val="9"/>
        </w:numPr>
        <w:spacing w:after="80"/>
        <w:ind w:left="0" w:firstLine="0"/>
        <w:rPr>
          <w:rFonts w:cstheme="minorHAnsi"/>
          <w:lang w:val="el-GR"/>
        </w:rPr>
      </w:pPr>
      <w:r w:rsidRPr="00AD0F0E">
        <w:rPr>
          <w:rFonts w:cstheme="minorHAnsi"/>
          <w:lang w:val="el-GR"/>
        </w:rPr>
        <w:t xml:space="preserve">Σε κάθε περίπτωση ο Οικονομικός Φορέας θα πρέπει να διαθέτει πιστοποιητικό κατά το πρότυπο </w:t>
      </w:r>
      <w:r w:rsidRPr="005364FB">
        <w:rPr>
          <w:rFonts w:cstheme="minorHAnsi"/>
        </w:rPr>
        <w:t>ISO</w:t>
      </w:r>
      <w:r w:rsidRPr="00AD0F0E">
        <w:rPr>
          <w:rFonts w:cstheme="minorHAnsi"/>
          <w:lang w:val="el-GR"/>
        </w:rPr>
        <w:t xml:space="preserve"> 22000:2018 ή και νεότερο αυτού όπως κάθε φορά ισχύει ή ισοδύναμο, διαπιστευμένο από το Εθνικό Σύστημα Διαπίστευσης (ΕΣΥΔ) ή άλλο αντίστοιχο φορέα διαπίστευσης του εξωτερικού, </w:t>
      </w:r>
      <w:r>
        <w:rPr>
          <w:rFonts w:cstheme="minorHAnsi"/>
          <w:lang w:val="el-GR"/>
        </w:rPr>
        <w:t xml:space="preserve">σύμφωνα με τον </w:t>
      </w:r>
      <w:r w:rsidRPr="00F561DC">
        <w:rPr>
          <w:lang w:val="el-GR"/>
        </w:rPr>
        <w:t>Κανονισμό ΕΚ 765/2008</w:t>
      </w:r>
      <w:r>
        <w:rPr>
          <w:lang w:val="el-GR"/>
        </w:rPr>
        <w:t>,</w:t>
      </w:r>
      <w:r w:rsidRPr="00AD0F0E">
        <w:rPr>
          <w:rFonts w:cstheme="minorHAnsi"/>
          <w:lang w:val="el-GR"/>
        </w:rPr>
        <w:t xml:space="preserve">με πεδίο εφαρμογής την αποθήκευση, τη συσκευασία, την ανασυσκευασία, τη διακίνηση, εμπορία και διανομή τροφίμων (ξηρής αποθήκευσης, αποθήκευσης </w:t>
      </w:r>
      <w:r>
        <w:rPr>
          <w:rFonts w:cstheme="minorHAnsi"/>
          <w:lang w:val="el-GR"/>
        </w:rPr>
        <w:t>σε ψύξη) προϊόντων παντοπωλείου</w:t>
      </w:r>
      <w:r w:rsidRPr="00AD0F0E">
        <w:rPr>
          <w:rFonts w:cstheme="minorHAnsi"/>
          <w:lang w:val="el-GR"/>
        </w:rPr>
        <w:t>.</w:t>
      </w:r>
    </w:p>
    <w:p w14:paraId="45872950" w14:textId="77777777" w:rsidR="00557733" w:rsidRPr="00AD0F0E" w:rsidRDefault="00557733" w:rsidP="00007529">
      <w:pPr>
        <w:numPr>
          <w:ilvl w:val="0"/>
          <w:numId w:val="9"/>
        </w:numPr>
        <w:spacing w:after="80"/>
        <w:ind w:left="0" w:firstLine="0"/>
        <w:rPr>
          <w:rFonts w:cstheme="minorHAnsi"/>
          <w:lang w:val="el-GR"/>
        </w:rPr>
      </w:pPr>
      <w:r w:rsidRPr="00AD0F0E">
        <w:rPr>
          <w:rFonts w:cstheme="minorHAnsi"/>
          <w:lang w:val="el-GR"/>
        </w:rPr>
        <w:t xml:space="preserve">Πιστοποιητικό Συστήματος Διαχείρισης της ασφάλειας των πληροφοριών, </w:t>
      </w:r>
      <w:r w:rsidRPr="005364FB">
        <w:rPr>
          <w:rFonts w:cstheme="minorHAnsi"/>
        </w:rPr>
        <w:t>ISO</w:t>
      </w:r>
      <w:r w:rsidRPr="00AD0F0E">
        <w:rPr>
          <w:rFonts w:cstheme="minorHAnsi"/>
          <w:lang w:val="el-GR"/>
        </w:rPr>
        <w:t xml:space="preserve"> 27001:2013 ή και νεότερο αυτού όπως κάθε φορά ισχύει ή ισοδύναμο, διαπιστευμένο από το Εθνικό Σύστημα Διαπίστευσης </w:t>
      </w:r>
      <w:r w:rsidRPr="00AD0F0E">
        <w:rPr>
          <w:rFonts w:cstheme="minorHAnsi"/>
          <w:lang w:val="el-GR"/>
        </w:rPr>
        <w:lastRenderedPageBreak/>
        <w:t xml:space="preserve">(ΕΣΥΔ) ή άλλο αντίστοιχο φορέα διαπίστευσης του εξωτερικού, </w:t>
      </w:r>
      <w:r>
        <w:rPr>
          <w:rFonts w:cstheme="minorHAnsi"/>
          <w:lang w:val="el-GR"/>
        </w:rPr>
        <w:t xml:space="preserve">σύμφωνα με τον </w:t>
      </w:r>
      <w:r w:rsidRPr="00F561DC">
        <w:rPr>
          <w:lang w:val="el-GR"/>
        </w:rPr>
        <w:t>Κανονισμό ΕΚ 765/2008</w:t>
      </w:r>
      <w:r>
        <w:rPr>
          <w:lang w:val="el-GR"/>
        </w:rPr>
        <w:t>,</w:t>
      </w:r>
      <w:r w:rsidRPr="00AD0F0E">
        <w:rPr>
          <w:rFonts w:cstheme="minorHAnsi"/>
          <w:lang w:val="el-GR"/>
        </w:rPr>
        <w:t>με πεδίο εφαρμογής την αποθήκευση, τη συσκευασία, την ανασυσκευασία, τη διακίνηση, εμπορία και διανομή τροφίμων (ξηρής αποθήκευσης, αποθήκευσης σε ψύξη) προϊόντων παντοπωλείου, ειδών προσωπικής και οικιακής υγιεινής.</w:t>
      </w:r>
    </w:p>
    <w:p w14:paraId="6D48C231" w14:textId="77777777" w:rsidR="00557733" w:rsidRPr="00AD0F0E" w:rsidRDefault="00557733" w:rsidP="00007529">
      <w:pPr>
        <w:numPr>
          <w:ilvl w:val="0"/>
          <w:numId w:val="9"/>
        </w:numPr>
        <w:spacing w:after="80"/>
        <w:ind w:left="0" w:firstLine="0"/>
        <w:rPr>
          <w:rFonts w:cstheme="minorHAnsi"/>
          <w:lang w:val="el-GR"/>
        </w:rPr>
      </w:pPr>
      <w:r w:rsidRPr="00AD0F0E">
        <w:rPr>
          <w:rFonts w:cstheme="minorHAnsi"/>
          <w:lang w:val="el-GR"/>
        </w:rPr>
        <w:t xml:space="preserve">Πιστοποιητικό Συστήματος Διαχείρισης της οδικής ασφάλειας, </w:t>
      </w:r>
      <w:r w:rsidRPr="005364FB">
        <w:rPr>
          <w:rFonts w:cstheme="minorHAnsi"/>
        </w:rPr>
        <w:t>ISO</w:t>
      </w:r>
      <w:r w:rsidRPr="00AD0F0E">
        <w:rPr>
          <w:rFonts w:cstheme="minorHAnsi"/>
          <w:lang w:val="el-GR"/>
        </w:rPr>
        <w:t xml:space="preserve"> 39001:2012 ή και νεότερο αυτού όπως κάθε φορά ισχύει ή ισοδύναμο, διαπιστευμένο από το Εθνικό Σύστημα Διαπίστευσης (ΕΣΥΔ) ή άλλο αντίστοιχο φορέα διαπίστευσης του εξωτερικού, </w:t>
      </w:r>
      <w:r>
        <w:rPr>
          <w:rFonts w:cstheme="minorHAnsi"/>
          <w:lang w:val="el-GR"/>
        </w:rPr>
        <w:t xml:space="preserve">σύμφωνα με τον </w:t>
      </w:r>
      <w:r w:rsidRPr="00F561DC">
        <w:rPr>
          <w:lang w:val="el-GR"/>
        </w:rPr>
        <w:t>Κανονισμό ΕΚ 765/2008</w:t>
      </w:r>
      <w:r>
        <w:rPr>
          <w:lang w:val="el-GR"/>
        </w:rPr>
        <w:t>,</w:t>
      </w:r>
      <w:r w:rsidRPr="00AD0F0E">
        <w:rPr>
          <w:rFonts w:cstheme="minorHAnsi"/>
          <w:lang w:val="el-GR"/>
        </w:rPr>
        <w:t>με πεδίο εφαρμογής την αποθήκευση, τη συσκευασία, την ανασυσκευασία, τη διακίνηση, εμπορία και διανομή τροφίμων (ξηρής αποθήκευσης, αποθήκευσης σε ψύξη) προϊόντων παντοπωλείου, ειδών προσωπικής και οικιακής υγιεινής.</w:t>
      </w:r>
    </w:p>
    <w:p w14:paraId="1B4ED3BB" w14:textId="77777777" w:rsidR="00557733" w:rsidRPr="00AD0F0E" w:rsidRDefault="00557733" w:rsidP="00007529">
      <w:pPr>
        <w:numPr>
          <w:ilvl w:val="0"/>
          <w:numId w:val="9"/>
        </w:numPr>
        <w:spacing w:after="80"/>
        <w:ind w:left="0" w:firstLine="0"/>
        <w:rPr>
          <w:rFonts w:cstheme="minorHAnsi"/>
          <w:lang w:val="el-GR"/>
        </w:rPr>
      </w:pPr>
      <w:r w:rsidRPr="00AD0F0E">
        <w:rPr>
          <w:rFonts w:cstheme="minorHAnsi"/>
          <w:lang w:val="el-GR"/>
        </w:rPr>
        <w:t xml:space="preserve">Πιστοποιητικό Συστήματος Διαχείρισης για την καταπολέμηση της δωροδοκίας, </w:t>
      </w:r>
      <w:r w:rsidRPr="005364FB">
        <w:rPr>
          <w:rFonts w:cstheme="minorHAnsi"/>
        </w:rPr>
        <w:t>ISO</w:t>
      </w:r>
      <w:r w:rsidRPr="00AD0F0E">
        <w:rPr>
          <w:rFonts w:cstheme="minorHAnsi"/>
          <w:lang w:val="el-GR"/>
        </w:rPr>
        <w:t xml:space="preserve"> 37001:2017 ή και νεότερο αυτού όπως κάθε φορά ισχύει ή ισοδύναμο, διαπιστευμένο από το Εθνικό Σύστημα Διαπίστευσης (ΕΣΥΔ) ή άλλο αντίστοιχο φορέα διαπίστευσης του εξωτερικού, </w:t>
      </w:r>
      <w:r>
        <w:rPr>
          <w:rFonts w:cstheme="minorHAnsi"/>
          <w:lang w:val="el-GR"/>
        </w:rPr>
        <w:t xml:space="preserve">σύμφωνα με τον </w:t>
      </w:r>
      <w:r w:rsidRPr="00F561DC">
        <w:rPr>
          <w:lang w:val="el-GR"/>
        </w:rPr>
        <w:t>Κανονισμό ΕΚ 765/2008</w:t>
      </w:r>
      <w:r>
        <w:rPr>
          <w:lang w:val="el-GR"/>
        </w:rPr>
        <w:t>,</w:t>
      </w:r>
      <w:r w:rsidRPr="00AD0F0E">
        <w:rPr>
          <w:rFonts w:cstheme="minorHAnsi"/>
          <w:lang w:val="el-GR"/>
        </w:rPr>
        <w:t>με πεδίο εφαρμογής</w:t>
      </w:r>
      <w:r w:rsidRPr="00AF2B2A">
        <w:rPr>
          <w:rFonts w:cstheme="minorHAnsi"/>
          <w:lang w:val="el-GR"/>
        </w:rPr>
        <w:t xml:space="preserve"> </w:t>
      </w:r>
      <w:r w:rsidRPr="00AD0F0E">
        <w:rPr>
          <w:rFonts w:cstheme="minorHAnsi"/>
          <w:lang w:val="el-GR"/>
        </w:rPr>
        <w:t>την αποθήκευση, τη συσκευασία, την ανασυσκευασία, τη διακίνηση, εμπορία και διανομή τροφίμων (ξηρής αποθήκευσης, αποθήκευσης σε ψύξη) προϊόντων παντοπωλείου, ειδών προσωπικής και οικιακής υγιεινής.</w:t>
      </w:r>
    </w:p>
    <w:p w14:paraId="3A1D5F36" w14:textId="77777777" w:rsidR="00557733" w:rsidRPr="00AD0F0E" w:rsidRDefault="00557733" w:rsidP="00007529">
      <w:pPr>
        <w:numPr>
          <w:ilvl w:val="0"/>
          <w:numId w:val="9"/>
        </w:numPr>
        <w:spacing w:after="80"/>
        <w:ind w:left="0" w:firstLine="0"/>
        <w:rPr>
          <w:rFonts w:cstheme="minorHAnsi"/>
          <w:lang w:val="el-GR"/>
        </w:rPr>
      </w:pPr>
      <w:r w:rsidRPr="00AD0F0E">
        <w:rPr>
          <w:rFonts w:cstheme="minorHAnsi"/>
          <w:lang w:val="el-GR"/>
        </w:rPr>
        <w:t xml:space="preserve">Πιστοποιητικό Συστήματος Διαχείρισης για την επιχειρηματική συνέχεια, </w:t>
      </w:r>
      <w:r w:rsidRPr="005364FB">
        <w:rPr>
          <w:rFonts w:cstheme="minorHAnsi"/>
        </w:rPr>
        <w:t>ISO</w:t>
      </w:r>
      <w:r w:rsidRPr="00AD0F0E">
        <w:rPr>
          <w:rFonts w:cstheme="minorHAnsi"/>
          <w:lang w:val="el-GR"/>
        </w:rPr>
        <w:t xml:space="preserve"> 22301:2019 ή και νεότερο αυτού όπως κάθε φορά ισχύει ή ισοδύναμο, διαπιστευμένο από το Εθνικό Σύστημα Διαπίστευσης (ΕΣΥΔ) ή άλλο αντίστοιχο φορέα διαπίστευσης του εξωτερικού, </w:t>
      </w:r>
      <w:r>
        <w:rPr>
          <w:rFonts w:cstheme="minorHAnsi"/>
          <w:lang w:val="el-GR"/>
        </w:rPr>
        <w:t xml:space="preserve">σύμφωνα με τον </w:t>
      </w:r>
      <w:r w:rsidRPr="00F561DC">
        <w:rPr>
          <w:lang w:val="el-GR"/>
        </w:rPr>
        <w:t>Κανονισμό ΕΚ 765/2008</w:t>
      </w:r>
      <w:r>
        <w:rPr>
          <w:lang w:val="el-GR"/>
        </w:rPr>
        <w:t>,</w:t>
      </w:r>
      <w:r w:rsidRPr="00AD0F0E">
        <w:rPr>
          <w:rFonts w:cstheme="minorHAnsi"/>
          <w:lang w:val="el-GR"/>
        </w:rPr>
        <w:t>με πεδίο εφαρμογής</w:t>
      </w:r>
      <w:r w:rsidRPr="00AF2B2A">
        <w:rPr>
          <w:rFonts w:cstheme="minorHAnsi"/>
          <w:lang w:val="el-GR"/>
        </w:rPr>
        <w:t xml:space="preserve"> </w:t>
      </w:r>
      <w:r w:rsidRPr="00AD0F0E">
        <w:rPr>
          <w:rFonts w:cstheme="minorHAnsi"/>
          <w:lang w:val="el-GR"/>
        </w:rPr>
        <w:t>την αποθήκευση, τη συσκευασία, την ανασυσκευασία, τη διακίνηση, εμπορία και διανομή τροφίμων (ξηρής αποθήκευσης, αποθήκευσης σε ψύξη) προϊόντων παντοπωλείου, ειδών προσωπικής και οικιακής υγιεινής.</w:t>
      </w:r>
    </w:p>
    <w:p w14:paraId="13DA6FE3" w14:textId="77777777" w:rsidR="00557733" w:rsidRPr="00AD0F0E" w:rsidRDefault="00557733" w:rsidP="00007529">
      <w:pPr>
        <w:numPr>
          <w:ilvl w:val="0"/>
          <w:numId w:val="9"/>
        </w:numPr>
        <w:spacing w:after="80"/>
        <w:ind w:left="0" w:firstLine="0"/>
        <w:rPr>
          <w:rFonts w:cstheme="minorHAnsi"/>
          <w:lang w:val="el-GR"/>
        </w:rPr>
      </w:pPr>
      <w:r w:rsidRPr="00AD0F0E">
        <w:rPr>
          <w:rFonts w:cstheme="minorHAnsi"/>
          <w:lang w:val="el-GR"/>
        </w:rPr>
        <w:t xml:space="preserve">Πιστοποιητικό Συστήματος Διαχείρισης της ασφάλειας της εφοδιαστικής αλυσίδας, </w:t>
      </w:r>
      <w:r w:rsidRPr="005364FB">
        <w:rPr>
          <w:rFonts w:cstheme="minorHAnsi"/>
        </w:rPr>
        <w:t>ISO</w:t>
      </w:r>
      <w:r w:rsidRPr="00AD0F0E">
        <w:rPr>
          <w:rFonts w:cstheme="minorHAnsi"/>
          <w:lang w:val="el-GR"/>
        </w:rPr>
        <w:t xml:space="preserve"> 28001:2007 ή και νεότερο αυτού όπως κάθε φορά ισχύει ή ισοδύναμο, με πεδίο εφαρμογής</w:t>
      </w:r>
      <w:r w:rsidRPr="00AF2B2A">
        <w:rPr>
          <w:rFonts w:cstheme="minorHAnsi"/>
          <w:lang w:val="el-GR"/>
        </w:rPr>
        <w:t xml:space="preserve"> </w:t>
      </w:r>
      <w:r w:rsidRPr="00AD0F0E">
        <w:rPr>
          <w:rFonts w:cstheme="minorHAnsi"/>
          <w:lang w:val="el-GR"/>
        </w:rPr>
        <w:t>την αποθήκευση, τη συσκευασία, την ανασυσκευασία, τη διακίνηση, εμπορία και διανομή τροφίμων (ξηρής αποθήκευσης, αποθήκευσης σε ψύξη) προϊόντων παντοπωλείου, ειδών προσωπικής και οικιακής υγιεινής.</w:t>
      </w:r>
    </w:p>
    <w:p w14:paraId="3E032611" w14:textId="77777777" w:rsidR="00557733" w:rsidRPr="00AD0F0E" w:rsidRDefault="00557733" w:rsidP="00007529">
      <w:pPr>
        <w:numPr>
          <w:ilvl w:val="0"/>
          <w:numId w:val="9"/>
        </w:numPr>
        <w:spacing w:after="80"/>
        <w:ind w:left="0" w:firstLine="0"/>
        <w:rPr>
          <w:rFonts w:cstheme="minorHAnsi"/>
          <w:lang w:val="el-GR"/>
        </w:rPr>
      </w:pPr>
      <w:r w:rsidRPr="00AD0F0E">
        <w:rPr>
          <w:rFonts w:cstheme="minorHAnsi"/>
          <w:lang w:val="el-GR"/>
        </w:rPr>
        <w:t xml:space="preserve">Πιστοποιητικό Συστήματος Διαχείρισης της Ιχνηλασιμότητας </w:t>
      </w:r>
      <w:r w:rsidRPr="00B63AC5">
        <w:rPr>
          <w:rFonts w:cstheme="minorHAnsi"/>
        </w:rPr>
        <w:t>ISO</w:t>
      </w:r>
      <w:r w:rsidRPr="00AD0F0E">
        <w:rPr>
          <w:rFonts w:cstheme="minorHAnsi"/>
          <w:lang w:val="el-GR"/>
        </w:rPr>
        <w:t xml:space="preserve"> 22005:2007 ή και νεότερο αυτού όπως κάθε φορά ισχύει ή ισοδύναμο, με πεδίο εφαρμογής</w:t>
      </w:r>
      <w:r w:rsidRPr="00AF2B2A">
        <w:rPr>
          <w:rFonts w:cstheme="minorHAnsi"/>
          <w:lang w:val="el-GR"/>
        </w:rPr>
        <w:t xml:space="preserve"> </w:t>
      </w:r>
      <w:r w:rsidRPr="00AD0F0E">
        <w:rPr>
          <w:rFonts w:cstheme="minorHAnsi"/>
          <w:lang w:val="el-GR"/>
        </w:rPr>
        <w:t xml:space="preserve">την αποθήκευση, τη συσκευασία, την ανασυσκευασία, τη διακίνηση, εμπορία και διανομή τροφίμων (ξηρής αποθήκευσης, αποθήκευσης </w:t>
      </w:r>
      <w:r>
        <w:rPr>
          <w:rFonts w:cstheme="minorHAnsi"/>
          <w:lang w:val="el-GR"/>
        </w:rPr>
        <w:t>σε ψύξη) προϊόντων παντοπωλείου</w:t>
      </w:r>
      <w:r w:rsidRPr="00AD0F0E">
        <w:rPr>
          <w:rFonts w:cstheme="minorHAnsi"/>
          <w:lang w:val="el-GR"/>
        </w:rPr>
        <w:t xml:space="preserve">. </w:t>
      </w:r>
    </w:p>
    <w:p w14:paraId="19D82269" w14:textId="77777777" w:rsidR="00557733" w:rsidRPr="00AD0F0E" w:rsidRDefault="00557733" w:rsidP="00557733">
      <w:pPr>
        <w:spacing w:after="240"/>
        <w:rPr>
          <w:rFonts w:cstheme="minorHAnsi"/>
          <w:lang w:val="el-GR"/>
        </w:rPr>
      </w:pPr>
      <w:r w:rsidRPr="00AD0F0E">
        <w:rPr>
          <w:rFonts w:cstheme="minorHAnsi"/>
          <w:lang w:val="el-GR"/>
        </w:rPr>
        <w:t>Σε περίπτωση ένωσης οικονομικών φορέων, οι ανωτέρω ελάχιστες προϋποθέσεις δύναται να καλυφθούν αθροιστικά από τα μέλη της ένωσης.</w:t>
      </w:r>
    </w:p>
    <w:p w14:paraId="13ACCD85" w14:textId="77777777" w:rsidR="00557733" w:rsidRPr="00AD0F0E" w:rsidRDefault="00557733" w:rsidP="00557733">
      <w:pPr>
        <w:spacing w:after="80"/>
        <w:rPr>
          <w:rFonts w:cstheme="minorHAnsi"/>
          <w:lang w:val="el-GR"/>
        </w:rPr>
      </w:pPr>
      <w:r w:rsidRPr="00AD0F0E">
        <w:rPr>
          <w:rFonts w:cstheme="minorHAnsi"/>
          <w:b/>
          <w:bCs/>
          <w:lang w:val="el-GR"/>
        </w:rPr>
        <w:t>2.2.7.2.</w:t>
      </w:r>
      <w:r w:rsidRPr="00AD0F0E">
        <w:rPr>
          <w:rFonts w:cstheme="minorHAnsi"/>
          <w:lang w:val="el-GR"/>
        </w:rPr>
        <w:t xml:space="preserve"> Σε περίπτωση που ο οικονομικός φορέας δεν παράγει ο ίδιος το υπό προμήθεια είδος, προσκομίζεται το Πιστοποιητικό </w:t>
      </w:r>
      <w:r w:rsidRPr="005364FB">
        <w:rPr>
          <w:rFonts w:cstheme="minorHAnsi"/>
        </w:rPr>
        <w:t>ISO</w:t>
      </w:r>
      <w:r w:rsidRPr="00AD0F0E">
        <w:rPr>
          <w:rFonts w:cstheme="minorHAnsi"/>
          <w:lang w:val="el-GR"/>
        </w:rPr>
        <w:t xml:space="preserve"> 22000:2018 ή και νεότερο αυτού όπως κάθε φορά ισχύει ή ισοδύναμο, για τη διαχείριση της ασφάλειας των τροφίμων, διαπιστευμένο από το Εθνικό Σύστημα Διαπίστευσης (Ε.ΣΥ.Δ.) ή άλλο αντίστοιχο φορέα διαπίστευσης του εξωτερικού</w:t>
      </w:r>
      <w:r>
        <w:rPr>
          <w:rFonts w:cstheme="minorHAnsi"/>
          <w:lang w:val="el-GR"/>
        </w:rPr>
        <w:t xml:space="preserve"> σύμφωνα με τον </w:t>
      </w:r>
      <w:r w:rsidRPr="00F561DC">
        <w:rPr>
          <w:lang w:val="el-GR"/>
        </w:rPr>
        <w:t>Κανονισμό ΕΚ 765/2008</w:t>
      </w:r>
      <w:r w:rsidRPr="00AD0F0E">
        <w:rPr>
          <w:rFonts w:cstheme="minorHAnsi"/>
          <w:lang w:val="el-GR"/>
        </w:rPr>
        <w:t>, από την επιχείρηση που παράγει ή διακινεί τα είδη που αναφέρονται στην παρούσα.</w:t>
      </w:r>
    </w:p>
    <w:p w14:paraId="675523B5" w14:textId="77777777" w:rsidR="00557733" w:rsidRPr="00AD0F0E" w:rsidRDefault="00557733" w:rsidP="00557733">
      <w:pPr>
        <w:spacing w:after="80"/>
        <w:rPr>
          <w:rFonts w:cstheme="minorHAnsi"/>
          <w:lang w:val="el-GR"/>
        </w:rPr>
      </w:pPr>
      <w:r w:rsidRPr="00AD0F0E">
        <w:rPr>
          <w:rFonts w:cstheme="minorHAnsi"/>
          <w:b/>
          <w:bCs/>
          <w:lang w:val="el-GR"/>
        </w:rPr>
        <w:t>2.2.7.3</w:t>
      </w:r>
      <w:r w:rsidRPr="00AD0F0E">
        <w:rPr>
          <w:rFonts w:cstheme="minorHAnsi"/>
          <w:lang w:val="el-GR"/>
        </w:rPr>
        <w:t xml:space="preserve"> Όσον αφορά στα προϊόντα Βασικής Υλικής </w:t>
      </w:r>
      <w:r>
        <w:rPr>
          <w:rFonts w:cstheme="minorHAnsi"/>
          <w:lang w:val="el-GR"/>
        </w:rPr>
        <w:t>Συνδρομής</w:t>
      </w:r>
      <w:r w:rsidRPr="00AD0F0E">
        <w:rPr>
          <w:rFonts w:cstheme="minorHAnsi"/>
          <w:lang w:val="el-GR"/>
        </w:rPr>
        <w:t xml:space="preserve">, οι οικονομικοί φορείς πρέπει να καταθέσουν κατά περίπτωση: </w:t>
      </w:r>
    </w:p>
    <w:p w14:paraId="4847C007" w14:textId="77777777" w:rsidR="00557733" w:rsidRPr="00AD0F0E" w:rsidRDefault="00557733" w:rsidP="00557733">
      <w:pPr>
        <w:spacing w:after="80"/>
        <w:rPr>
          <w:rFonts w:cstheme="minorHAnsi"/>
          <w:lang w:val="el-GR"/>
        </w:rPr>
      </w:pPr>
      <w:r w:rsidRPr="00AD0F0E">
        <w:rPr>
          <w:rFonts w:cstheme="minorHAnsi"/>
          <w:b/>
          <w:bCs/>
          <w:lang w:val="el-GR"/>
        </w:rPr>
        <w:t>1)</w:t>
      </w:r>
      <w:r w:rsidRPr="00AD0F0E">
        <w:rPr>
          <w:rFonts w:cstheme="minorHAnsi"/>
          <w:lang w:val="el-GR"/>
        </w:rPr>
        <w:t xml:space="preserve"> Τις άδειες κυκλοφορίας των απ</w:t>
      </w:r>
      <w:r w:rsidR="003E36E8">
        <w:rPr>
          <w:rFonts w:cstheme="minorHAnsi"/>
          <w:lang w:val="el-GR"/>
        </w:rPr>
        <w:t>ορρυπαντικών, όπου απαιτείται, (</w:t>
      </w:r>
      <w:r w:rsidRPr="00AD0F0E">
        <w:rPr>
          <w:rFonts w:cstheme="minorHAnsi"/>
          <w:lang w:val="el-GR"/>
        </w:rPr>
        <w:t>αίτηση ή αριθμό Εθνικού Μητρώου Χημικών Προϊόντων</w:t>
      </w:r>
      <w:r w:rsidR="003E36E8">
        <w:rPr>
          <w:rFonts w:cstheme="minorHAnsi"/>
          <w:lang w:val="el-GR"/>
        </w:rPr>
        <w:t xml:space="preserve"> ή καταχώρηση στον Ευρωπαϊκό Οργανισμό Χημικών Προϊόντων –</w:t>
      </w:r>
      <w:r w:rsidR="003E36E8">
        <w:rPr>
          <w:rFonts w:cstheme="minorHAnsi"/>
          <w:lang w:val="en-US"/>
        </w:rPr>
        <w:t>ECHA</w:t>
      </w:r>
      <w:r w:rsidRPr="00AD0F0E">
        <w:rPr>
          <w:rFonts w:cstheme="minorHAnsi"/>
          <w:lang w:val="el-GR"/>
        </w:rPr>
        <w:t xml:space="preserve">) καθώς και την καταχώρηση των στοιχείων στο Κέντρο Δηλητηριάσεων, όπως αυτά ορίζονται από την Ελληνική και Ευρωπαϊκή νομοθεσία σύμφωνα με το άρθρο 45 του κανονισμού ΕΚ. 1272/2008 </w:t>
      </w:r>
      <w:r w:rsidRPr="005364FB">
        <w:rPr>
          <w:rFonts w:cstheme="minorHAnsi"/>
        </w:rPr>
        <w:t>CLP</w:t>
      </w:r>
      <w:r w:rsidRPr="00AD0F0E">
        <w:rPr>
          <w:rFonts w:cstheme="minorHAnsi"/>
          <w:lang w:val="el-GR"/>
        </w:rPr>
        <w:t>.</w:t>
      </w:r>
    </w:p>
    <w:p w14:paraId="039EAE41" w14:textId="77777777" w:rsidR="00557733" w:rsidRPr="00AD0F0E" w:rsidRDefault="00557733" w:rsidP="00557733">
      <w:pPr>
        <w:spacing w:after="80"/>
        <w:rPr>
          <w:rFonts w:cstheme="minorHAnsi"/>
          <w:lang w:val="el-GR"/>
        </w:rPr>
      </w:pPr>
      <w:r w:rsidRPr="00AD0F0E">
        <w:rPr>
          <w:rFonts w:cstheme="minorHAnsi"/>
          <w:b/>
          <w:bCs/>
          <w:lang w:val="el-GR"/>
        </w:rPr>
        <w:t>2)</w:t>
      </w:r>
      <w:r w:rsidRPr="00AD0F0E">
        <w:rPr>
          <w:rFonts w:cstheme="minorHAnsi"/>
          <w:lang w:val="el-GR"/>
        </w:rPr>
        <w:t xml:space="preserve"> Το Φύλλο Δεδομένων Ασφαλείας, όπου απαιτείται, (</w:t>
      </w:r>
      <w:r w:rsidRPr="005364FB">
        <w:rPr>
          <w:rFonts w:cstheme="minorHAnsi"/>
        </w:rPr>
        <w:t>MSDS</w:t>
      </w:r>
      <w:r w:rsidRPr="00AD0F0E">
        <w:rPr>
          <w:rFonts w:cstheme="minorHAnsi"/>
          <w:lang w:val="el-GR"/>
        </w:rPr>
        <w:t xml:space="preserve">) των απορρυπαντικών, σύμφωνα με την Οδηγία </w:t>
      </w:r>
      <w:r w:rsidRPr="005364FB">
        <w:rPr>
          <w:rFonts w:cstheme="minorHAnsi"/>
        </w:rPr>
        <w:t>EE</w:t>
      </w:r>
      <w:r w:rsidRPr="00AD0F0E">
        <w:rPr>
          <w:rFonts w:cstheme="minorHAnsi"/>
          <w:lang w:val="el-GR"/>
        </w:rPr>
        <w:t xml:space="preserve"> 1907/2006 και τον Κανονισμό ΕΚ 1272/2008 </w:t>
      </w:r>
      <w:r w:rsidRPr="005364FB">
        <w:rPr>
          <w:rFonts w:cstheme="minorHAnsi"/>
        </w:rPr>
        <w:t>CLP</w:t>
      </w:r>
      <w:r w:rsidRPr="00AD0F0E">
        <w:rPr>
          <w:rFonts w:cstheme="minorHAnsi"/>
          <w:lang w:val="el-GR"/>
        </w:rPr>
        <w:t>.</w:t>
      </w:r>
    </w:p>
    <w:p w14:paraId="798FA1B1" w14:textId="77777777" w:rsidR="00557733" w:rsidRPr="00AD0F0E" w:rsidRDefault="00557733" w:rsidP="00557733">
      <w:pPr>
        <w:spacing w:after="80"/>
        <w:rPr>
          <w:rFonts w:cstheme="minorHAnsi"/>
          <w:lang w:val="el-GR"/>
        </w:rPr>
      </w:pPr>
      <w:r w:rsidRPr="00AD0F0E">
        <w:rPr>
          <w:rFonts w:cstheme="minorHAnsi"/>
          <w:b/>
          <w:bCs/>
          <w:lang w:val="el-GR"/>
        </w:rPr>
        <w:t>3)</w:t>
      </w:r>
      <w:r w:rsidRPr="00AD0F0E">
        <w:rPr>
          <w:rFonts w:cstheme="minorHAnsi"/>
          <w:lang w:val="el-GR"/>
        </w:rPr>
        <w:t xml:space="preserve"> Τα Πιστοποιητικά διασφάλισης ποιότητας των προϊόντων, </w:t>
      </w:r>
      <w:r w:rsidRPr="005364FB">
        <w:rPr>
          <w:rFonts w:cstheme="minorHAnsi"/>
        </w:rPr>
        <w:t>ISO</w:t>
      </w:r>
      <w:r w:rsidRPr="00AD0F0E">
        <w:rPr>
          <w:rFonts w:cstheme="minorHAnsi"/>
          <w:lang w:val="el-GR"/>
        </w:rPr>
        <w:t xml:space="preserve"> 9001:2015 ή και νεότερο αυτού όπως κάθε φορά ισχύει ή ισοδύναμο, διαπιστευμένο από το Εθνικό Σύστημα Διαπίστευσης (ΕΣΥΔ) ή άλλο αντίστοιχο φορέα διαπίστευσης του εξωτερικού των κατασκευαστών ή των διακινητών και μόνο για τα είδη βασικής υλικής συνδρομής.</w:t>
      </w:r>
    </w:p>
    <w:p w14:paraId="163AF857" w14:textId="77777777" w:rsidR="00557733" w:rsidRPr="00630C4F" w:rsidRDefault="00557733" w:rsidP="00557733">
      <w:pPr>
        <w:spacing w:after="80"/>
        <w:rPr>
          <w:rFonts w:eastAsia="Calibri" w:cstheme="minorHAnsi"/>
          <w:color w:val="000000" w:themeColor="text1"/>
          <w:lang w:val="el-GR"/>
        </w:rPr>
      </w:pPr>
      <w:r w:rsidRPr="00630C4F">
        <w:rPr>
          <w:rFonts w:cstheme="minorHAnsi"/>
          <w:b/>
          <w:bCs/>
          <w:lang w:val="el-GR"/>
        </w:rPr>
        <w:lastRenderedPageBreak/>
        <w:t>2.2.7.4.</w:t>
      </w:r>
      <w:r w:rsidRPr="00630C4F">
        <w:rPr>
          <w:rFonts w:eastAsia="Calibri" w:cstheme="minorHAnsi"/>
          <w:color w:val="000000" w:themeColor="text1"/>
          <w:lang w:val="el-GR"/>
        </w:rPr>
        <w:t>Όταν οι οικονομικοί φορείς δεν θα κατασκευάζουν/παράγουν οι ίδιοι το τελικό προϊόν, σε δική τους επιχειρηματική μονάδα, στην προσφορά τους πρέπει να καταθέσουν υπεύθυνη δήλωση (άρθρο 8 του Ν.1599/1986) του νόμιμου εκπρόσωπου της επιχείρησης από την οποία θα προμηθευτούν τα προϊόντα ότι έχει αποδεχθεί έναντι τους την εκτέλεση της συγκεκριμένης προμήθειας, σε περίπτωση κατακύρωσης στον οικονομικό φορέα υπέρ του οποίου έγινε η αποδοχή.</w:t>
      </w:r>
    </w:p>
    <w:p w14:paraId="6F55F0F4" w14:textId="77777777" w:rsidR="00557733" w:rsidRDefault="00557733" w:rsidP="00557733">
      <w:pPr>
        <w:spacing w:after="80"/>
        <w:rPr>
          <w:rFonts w:eastAsia="Calibri" w:cstheme="minorHAnsi"/>
          <w:color w:val="000000" w:themeColor="text1"/>
          <w:lang w:val="el-GR"/>
        </w:rPr>
      </w:pPr>
      <w:r w:rsidRPr="00630C4F">
        <w:rPr>
          <w:rFonts w:eastAsia="Calibri" w:cstheme="minorHAnsi"/>
          <w:color w:val="000000" w:themeColor="text1"/>
          <w:lang w:val="el-GR"/>
        </w:rPr>
        <w:t>Τα ανωτέρω αναφερόμενα στοιχεία για την κάλυψη της απαίτησης παρ. 2.2.7. κατατίθενται από τους οικονομικούς φορείς με την υποβολή της προσφοράς τους.</w:t>
      </w:r>
    </w:p>
    <w:p w14:paraId="4F09A831" w14:textId="77777777" w:rsidR="00557733" w:rsidRDefault="00557733">
      <w:pPr>
        <w:pStyle w:val="3"/>
        <w:rPr>
          <w:lang w:val="el-GR"/>
        </w:rPr>
      </w:pPr>
    </w:p>
    <w:p w14:paraId="40863AD7" w14:textId="77777777" w:rsidR="003929DA" w:rsidRDefault="003929DA">
      <w:pPr>
        <w:pStyle w:val="3"/>
        <w:rPr>
          <w:lang w:val="el-GR"/>
        </w:rPr>
      </w:pPr>
      <w:bookmarkStart w:id="47" w:name="_Toc203742246"/>
      <w:r>
        <w:rPr>
          <w:lang w:val="el-GR"/>
        </w:rPr>
        <w:t>2.2.8</w:t>
      </w:r>
      <w:r>
        <w:rPr>
          <w:lang w:val="el-GR"/>
        </w:rPr>
        <w:tab/>
        <w:t xml:space="preserve">Στήριξη στην ικανότητα τρίτων </w:t>
      </w:r>
      <w:r w:rsidR="005D11ED">
        <w:rPr>
          <w:lang w:val="el-GR"/>
        </w:rPr>
        <w:t>– Υπεργολαβία</w:t>
      </w:r>
      <w:bookmarkEnd w:id="47"/>
    </w:p>
    <w:p w14:paraId="788C182D" w14:textId="77777777" w:rsidR="008D7723" w:rsidRPr="00EE08A6" w:rsidRDefault="005D11ED" w:rsidP="007C2136">
      <w:pPr>
        <w:pStyle w:val="4"/>
        <w:rPr>
          <w:lang w:val="el-GR"/>
        </w:rPr>
      </w:pPr>
      <w:bookmarkStart w:id="48" w:name="_Toc203742247"/>
      <w:r w:rsidRPr="00EE08A6">
        <w:rPr>
          <w:lang w:val="el-GR"/>
        </w:rPr>
        <w:t xml:space="preserve">2.2.8.1. </w:t>
      </w:r>
      <w:r w:rsidR="008D7723" w:rsidRPr="00EE08A6">
        <w:rPr>
          <w:lang w:val="el-GR"/>
        </w:rPr>
        <w:t>Στήριξη στην ικανότητα τρίτων</w:t>
      </w:r>
      <w:r w:rsidR="006566B6">
        <w:rPr>
          <w:rStyle w:val="ad"/>
          <w:b w:val="0"/>
          <w:bCs w:val="0"/>
          <w:lang w:val="el-GR"/>
        </w:rPr>
        <w:footnoteReference w:id="66"/>
      </w:r>
      <w:bookmarkEnd w:id="48"/>
    </w:p>
    <w:p w14:paraId="318880E4" w14:textId="77777777" w:rsidR="006C6F3C" w:rsidRPr="00FE4670" w:rsidRDefault="003929DA">
      <w:pPr>
        <w:rPr>
          <w:lang w:val="el-GR"/>
        </w:rPr>
      </w:pPr>
      <w:r>
        <w:rPr>
          <w:lang w:val="el-GR"/>
        </w:rPr>
        <w:t xml:space="preserve">Οι οικονομικοί φορείς μπορούν, όσον αφορά στα κριτήρια της οικονομικής και χρηματοοικονομικής επάρκειας (της παραγράφου </w:t>
      </w:r>
      <w:r w:rsidRPr="00F01A2B">
        <w:rPr>
          <w:lang w:val="el-GR"/>
        </w:rPr>
        <w:t>2.2.5</w:t>
      </w:r>
      <w:r>
        <w:rPr>
          <w:lang w:val="el-GR"/>
        </w:rPr>
        <w:t>) και τα σχετικά με την τεχνική και επαγγελματική ικανότητα (της παραγράφου 2.2.6), να στηρίζονται στις ικανότητες άλλων φορέων, ασχέτως της νομικής φύσης των δεσμών τους με αυτούς</w:t>
      </w:r>
      <w:r>
        <w:rPr>
          <w:rStyle w:val="FootnoteReference2"/>
          <w:szCs w:val="22"/>
        </w:rPr>
        <w:footnoteReference w:id="67"/>
      </w:r>
      <w:r>
        <w:rPr>
          <w:lang w:val="el-GR"/>
        </w:rPr>
        <w:t xml:space="preserve">. Στην περίπτωση αυτή, αποδεικνύουν ότι θα έχουν στη διάθεσή τους τους αναγκαίους πόρους, με την προσκόμιση της σχετικής δέσμευσης των φορέων στην ικανότητα των οποίων στηρίζονται. </w:t>
      </w:r>
    </w:p>
    <w:p w14:paraId="5CC57F1F" w14:textId="77777777" w:rsidR="003929DA" w:rsidRPr="00245B54" w:rsidRDefault="003929DA" w:rsidP="00FF5966">
      <w:pPr>
        <w:rPr>
          <w:b/>
          <w:i/>
          <w:color w:val="5B9BD5"/>
          <w:lang w:val="el-GR"/>
        </w:rPr>
      </w:pPr>
      <w:r>
        <w:rPr>
          <w:szCs w:val="22"/>
          <w:lang w:val="el-GR"/>
        </w:rPr>
        <w:t xml:space="preserve">Ειδικά, όσον αφορά τα κριτήρια επαγγελματικής ικανότητας που σχετίζονται με τους τίτλους σπουδών και τα επαγγελματικά προσόντα που ορίζονται στην περίπτωση στ΄ του Μέρους ΙΙ του Παραρτήματος ΧΙΙ του </w:t>
      </w:r>
      <w:r w:rsidRPr="00304D90">
        <w:rPr>
          <w:szCs w:val="22"/>
          <w:lang w:val="el-GR"/>
        </w:rPr>
        <w:t>Προσαρτήματος Α΄ του ν. 4412/2016 ή με την σχετική επαγγελματική εμπειρία, οι οικονομικοί φορείς, μπορούν να στηρίζονται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rsidRPr="00304D90">
        <w:rPr>
          <w:rStyle w:val="FootnoteReference2"/>
          <w:szCs w:val="22"/>
        </w:rPr>
        <w:footnoteReference w:id="68"/>
      </w:r>
      <w:r w:rsidRPr="00304D90">
        <w:rPr>
          <w:szCs w:val="22"/>
          <w:lang w:val="el-GR"/>
        </w:rPr>
        <w:t>.</w:t>
      </w:r>
      <w:r w:rsidR="000609B8" w:rsidRPr="00304D90">
        <w:rPr>
          <w:szCs w:val="22"/>
          <w:lang w:val="el-GR"/>
        </w:rPr>
        <w:t>Tα</w:t>
      </w:r>
      <w:r w:rsidR="00E77E6F" w:rsidRPr="00304D90">
        <w:rPr>
          <w:szCs w:val="22"/>
          <w:lang w:val="el-GR"/>
        </w:rPr>
        <w:t xml:space="preserve"> </w:t>
      </w:r>
      <w:r w:rsidR="000609B8" w:rsidRPr="00304D90">
        <w:rPr>
          <w:szCs w:val="22"/>
          <w:lang w:val="el-GR"/>
        </w:rPr>
        <w:t>φυσικά πρόσωπα που δηλώνονται από τον προσφέροντα στην Ομάδα Έργου και  δεν αποτελούν ίδιους πόρους του προσφέροντ</w:t>
      </w:r>
      <w:r w:rsidR="00AD769E" w:rsidRPr="00304D90">
        <w:rPr>
          <w:szCs w:val="22"/>
          <w:lang w:val="el-GR"/>
        </w:rPr>
        <w:t>ος</w:t>
      </w:r>
      <w:r w:rsidR="000609B8" w:rsidRPr="00304D90">
        <w:rPr>
          <w:szCs w:val="22"/>
          <w:lang w:val="el-GR"/>
        </w:rPr>
        <w:t xml:space="preserve">, κατά την παρ. </w:t>
      </w:r>
      <w:r w:rsidR="000609B8" w:rsidRPr="0026311F">
        <w:rPr>
          <w:szCs w:val="22"/>
          <w:lang w:val="el-GR"/>
        </w:rPr>
        <w:t>2.2.6.</w:t>
      </w:r>
      <w:r w:rsidR="00D3634D" w:rsidRPr="0026311F">
        <w:rPr>
          <w:szCs w:val="22"/>
          <w:lang w:val="el-GR"/>
        </w:rPr>
        <w:t>[</w:t>
      </w:r>
      <w:r w:rsidR="00D3634D" w:rsidRPr="00304D90">
        <w:rPr>
          <w:szCs w:val="22"/>
          <w:lang w:val="el-GR"/>
        </w:rPr>
        <w:t>Ι].</w:t>
      </w:r>
      <w:r w:rsidR="000609B8" w:rsidRPr="00304D90">
        <w:rPr>
          <w:szCs w:val="22"/>
          <w:lang w:val="el-GR"/>
        </w:rPr>
        <w:t>γ της παρούσας, αποτελούν τρίτους, στην ικανότητα των οποίων στηρίζεται ο οικονομικός φορέας και απαιτείται η υποβολή διακριτών ΕΕΕΣ και των σχετικών αποδεικτικών μέσων, κατά τα ειδικότερα οριζόμενα στην παρούσα.</w:t>
      </w:r>
      <w:r w:rsidR="00166D03" w:rsidRPr="00304D90">
        <w:rPr>
          <w:rStyle w:val="FootnoteReference2"/>
        </w:rPr>
        <w:footnoteReference w:id="69"/>
      </w:r>
    </w:p>
    <w:p w14:paraId="1FAAAF5E" w14:textId="77777777" w:rsidR="003929DA" w:rsidRDefault="003929DA">
      <w:pPr>
        <w:rPr>
          <w:szCs w:val="22"/>
          <w:lang w:val="el-GR"/>
        </w:rPr>
      </w:pPr>
      <w:r>
        <w:rPr>
          <w:szCs w:val="22"/>
          <w:lang w:val="el-GR"/>
        </w:rPr>
        <w:t>Όταν οι οικονομικοί φορείς στηρίζονται στις ικανότητες άλλων φορέων όσον αφορά τα κριτήρια που σχετίζονται με την απαιτούμενη με τη διακήρυξη οικονομική και χρηματοοικονομική επάρκεια, οι εν λόγω οικονομικοί φορείς και αυτοί στους οποίους στηρίζονται είναι από κοινού υπεύθυνοι για την εκτέλεση της σύμβασης.</w:t>
      </w:r>
    </w:p>
    <w:p w14:paraId="72165A39" w14:textId="77777777" w:rsidR="00AF1830" w:rsidRPr="00AD0F0E" w:rsidRDefault="003929DA" w:rsidP="00AF1830">
      <w:pPr>
        <w:spacing w:after="80"/>
        <w:rPr>
          <w:rFonts w:cstheme="minorHAnsi"/>
          <w:lang w:val="el-GR"/>
        </w:rPr>
      </w:pPr>
      <w:r>
        <w:rPr>
          <w:szCs w:val="22"/>
          <w:lang w:val="el-GR"/>
        </w:rPr>
        <w:t>Υπό τους ίδιους όρους οι ενώσεις οικονομικών φορέων μπορούν να στηρίζονται στις ικανότητες των συμμετεχόντων στην ένωση ή άλλων φορέων</w:t>
      </w:r>
      <w:r w:rsidR="00AF1830">
        <w:rPr>
          <w:szCs w:val="22"/>
          <w:lang w:val="el-GR"/>
        </w:rPr>
        <w:t xml:space="preserve"> </w:t>
      </w:r>
      <w:r w:rsidR="00AF1830" w:rsidRPr="00AD0F0E">
        <w:rPr>
          <w:rFonts w:cstheme="minorHAnsi"/>
          <w:lang w:val="el-GR"/>
        </w:rPr>
        <w:t>(υπό την αίρεση των υπό 2.2.5 και 2.2.6 σχετικών διευκρινίσεων).</w:t>
      </w:r>
    </w:p>
    <w:p w14:paraId="5E903BEF" w14:textId="77777777" w:rsidR="00D8578D" w:rsidRDefault="00D8578D" w:rsidP="00D8578D">
      <w:pPr>
        <w:rPr>
          <w:bCs/>
          <w:lang w:val="el-GR"/>
        </w:rPr>
      </w:pPr>
      <w:r w:rsidRPr="0035532D">
        <w:rPr>
          <w:bCs/>
          <w:lang w:val="el-GR"/>
        </w:rPr>
        <w:t xml:space="preserve">Η αναθέτουσα αρχή ελέγχει αν οι φoρείς, στις ικανότητες των οποίων προτίθεται να στηριχθεί ο οικονομικός φορέας, πληρούν κατά περίπτωση τα σχετικά κριτήρια επιλογής και εάν συντρέχουν λόγοι αποκλεισμού </w:t>
      </w:r>
      <w:r w:rsidR="00216ECA" w:rsidRPr="0035532D">
        <w:rPr>
          <w:bCs/>
          <w:lang w:val="el-GR"/>
        </w:rPr>
        <w:t>της</w:t>
      </w:r>
      <w:r w:rsidRPr="0035532D">
        <w:rPr>
          <w:bCs/>
          <w:lang w:val="el-GR"/>
        </w:rPr>
        <w:t xml:space="preserve"> </w:t>
      </w:r>
      <w:r w:rsidRPr="009D780C">
        <w:rPr>
          <w:bCs/>
          <w:lang w:val="el-GR"/>
        </w:rPr>
        <w:t>παραγράφ</w:t>
      </w:r>
      <w:r w:rsidR="00216ECA" w:rsidRPr="009D780C">
        <w:rPr>
          <w:bCs/>
          <w:lang w:val="el-GR"/>
        </w:rPr>
        <w:t>ου 2.2.3</w:t>
      </w:r>
      <w:r w:rsidRPr="0035532D">
        <w:rPr>
          <w:bCs/>
          <w:lang w:val="el-GR"/>
        </w:rPr>
        <w:t>.</w:t>
      </w:r>
      <w:r w:rsidR="0090302A" w:rsidRPr="0035532D">
        <w:rPr>
          <w:bCs/>
          <w:lang w:val="el-GR"/>
        </w:rPr>
        <w:t>.</w:t>
      </w:r>
      <w:r w:rsidRPr="0035532D">
        <w:rPr>
          <w:bCs/>
          <w:lang w:val="el-GR"/>
        </w:rPr>
        <w:t xml:space="preserve"> Ο οικονομικός φορέας υποχρεούται να αντικαταστήσει έναν φορέα στην ικανότητα του οποίου στηρίζεται, εφόσον ο τελευταίος δεν πληροί το σχετικό κριτήριο επιλογής ή για τον οποίο συντρέχουν λόγοι αποκλεισμού, εντός προθεσμίας τριάντα (30) ημερών από τη</w:t>
      </w:r>
      <w:r w:rsidR="005B189E">
        <w:rPr>
          <w:bCs/>
          <w:lang w:val="el-GR"/>
        </w:rPr>
        <w:t>ν</w:t>
      </w:r>
      <w:r w:rsidRPr="0035532D">
        <w:rPr>
          <w:bCs/>
          <w:lang w:val="el-GR"/>
        </w:rPr>
        <w:t xml:space="preserve">σχετική </w:t>
      </w:r>
      <w:r w:rsidR="00AB275A" w:rsidRPr="0035532D">
        <w:rPr>
          <w:bCs/>
          <w:lang w:val="el-GR"/>
        </w:rPr>
        <w:t xml:space="preserve"> πρόσκληση της αναθέτουσας αρχής, η οποία απευθύνεται στον οικονομικό φορέα μέσω της λειτουργικότητας «Επικοινωνία» του ΕΣΗΔΗΣ</w:t>
      </w:r>
      <w:r w:rsidR="0090302A" w:rsidRPr="0035532D">
        <w:rPr>
          <w:bCs/>
          <w:lang w:val="el-GR"/>
        </w:rPr>
        <w:t>.</w:t>
      </w:r>
      <w:r w:rsidRPr="0035532D">
        <w:rPr>
          <w:bCs/>
          <w:lang w:val="el-GR"/>
        </w:rPr>
        <w:t>Ο φορέας που αντικαθιστά φορέα του προηγούμενου εδαφίου δεν επιτρέπεται να αντικατασταθεί εκ νέου.</w:t>
      </w:r>
    </w:p>
    <w:p w14:paraId="5E582A25" w14:textId="77777777" w:rsidR="00BC43A2" w:rsidRDefault="00BC43A2" w:rsidP="00D8578D">
      <w:pPr>
        <w:rPr>
          <w:bCs/>
          <w:lang w:val="el-GR"/>
        </w:rPr>
      </w:pPr>
    </w:p>
    <w:p w14:paraId="7755C3FA" w14:textId="77777777" w:rsidR="008D7723" w:rsidRPr="00EE08A6" w:rsidRDefault="00D8578D" w:rsidP="007C2136">
      <w:pPr>
        <w:pStyle w:val="4"/>
        <w:rPr>
          <w:lang w:val="el-GR"/>
        </w:rPr>
      </w:pPr>
      <w:bookmarkStart w:id="49" w:name="_Toc203742248"/>
      <w:r w:rsidRPr="00EE08A6">
        <w:rPr>
          <w:lang w:val="el-GR"/>
        </w:rPr>
        <w:lastRenderedPageBreak/>
        <w:t xml:space="preserve">2.2.8.2. </w:t>
      </w:r>
      <w:r w:rsidR="008D7723" w:rsidRPr="00EE08A6">
        <w:rPr>
          <w:lang w:val="el-GR"/>
        </w:rPr>
        <w:t>Υπεργολαβία</w:t>
      </w:r>
      <w:bookmarkEnd w:id="49"/>
    </w:p>
    <w:p w14:paraId="304C354C" w14:textId="77777777" w:rsidR="00D8578D" w:rsidRPr="00245B54" w:rsidRDefault="00D8578D" w:rsidP="00D8578D">
      <w:pPr>
        <w:rPr>
          <w:bCs/>
          <w:shd w:val="clear" w:color="auto" w:fill="FFFF00"/>
          <w:lang w:val="el-GR"/>
        </w:rPr>
      </w:pPr>
      <w:r>
        <w:rPr>
          <w:bCs/>
          <w:lang w:val="el-GR"/>
        </w:rPr>
        <w:t>Ο οικονομικός φορέας αναφέρει στην προσφορά του τ</w:t>
      </w:r>
      <w:r w:rsidRPr="000A223D">
        <w:rPr>
          <w:bCs/>
          <w:lang w:val="el-GR"/>
        </w:rPr>
        <w:t>ο τμήμα της σύμβασης που προτίθεται να αναθέσει υπό μορφή υπεργολαβίας σε τρίτους, καθώς και τους υπεργολάβους που προτείνει</w:t>
      </w:r>
      <w:r>
        <w:rPr>
          <w:bCs/>
          <w:lang w:val="el-GR"/>
        </w:rPr>
        <w:t xml:space="preserve">. </w:t>
      </w:r>
      <w:r w:rsidRPr="00342556">
        <w:rPr>
          <w:bCs/>
          <w:lang w:val="el-GR"/>
        </w:rPr>
        <w:t>Σ</w:t>
      </w:r>
      <w:r>
        <w:rPr>
          <w:bCs/>
          <w:lang w:val="el-GR"/>
        </w:rPr>
        <w:t xml:space="preserve">την περίπτωση που </w:t>
      </w:r>
      <w:r>
        <w:rPr>
          <w:bCs/>
          <w:lang w:val="en-US"/>
        </w:rPr>
        <w:t>o</w:t>
      </w:r>
      <w:r>
        <w:rPr>
          <w:bCs/>
          <w:lang w:val="el-GR"/>
        </w:rPr>
        <w:t xml:space="preserve"> προσφέρων αναφέρει στην προσφορά του ότι προτίθεται να αναθέσει τμήμα(τα) της σύμβασης υπό μορφή υπεργολαβίας σε τρίτους σε ποσοστό που υπερβαίνει το τριάντα τοις εκατό (30%) της συνολικής αξίας της σύμβασης, η αναθέτουσα αρχή ελέγχει ότι δεν συντρέχουν οι λόγοι αποκλεισμού της παραγράφου </w:t>
      </w:r>
      <w:r w:rsidRPr="000C2D2C">
        <w:rPr>
          <w:bCs/>
          <w:lang w:val="el-GR"/>
        </w:rPr>
        <w:t>2.2.3</w:t>
      </w:r>
      <w:r>
        <w:rPr>
          <w:bCs/>
          <w:lang w:val="el-GR"/>
        </w:rPr>
        <w:t xml:space="preserve"> της παρούσας</w:t>
      </w:r>
      <w:r w:rsidR="00B76F96">
        <w:rPr>
          <w:rStyle w:val="ad"/>
          <w:bCs/>
          <w:lang w:val="el-GR"/>
        </w:rPr>
        <w:footnoteReference w:id="70"/>
      </w:r>
      <w:r>
        <w:rPr>
          <w:bCs/>
          <w:lang w:val="el-GR"/>
        </w:rPr>
        <w:t xml:space="preserve">. Ο οικονομικός φορέας υποχρεούται να αντικαταστήσει έναν υπεργολάβο, εφόσον συντρέχουν στο πρόσωπό του λόγοι αποκλεισμού </w:t>
      </w:r>
      <w:r w:rsidR="0097317D">
        <w:rPr>
          <w:bCs/>
          <w:lang w:val="el-GR"/>
        </w:rPr>
        <w:t xml:space="preserve">της ως άνω παραγράφου 2.2.3. </w:t>
      </w:r>
    </w:p>
    <w:p w14:paraId="76A5789A" w14:textId="77777777" w:rsidR="00D8578D" w:rsidRDefault="00D8578D">
      <w:pPr>
        <w:rPr>
          <w:lang w:val="el-GR"/>
        </w:rPr>
      </w:pPr>
    </w:p>
    <w:p w14:paraId="45109D89" w14:textId="77777777" w:rsidR="003929DA" w:rsidRDefault="003929DA">
      <w:pPr>
        <w:pStyle w:val="3"/>
        <w:rPr>
          <w:lang w:val="el-GR"/>
        </w:rPr>
      </w:pPr>
      <w:bookmarkStart w:id="50" w:name="_Toc203742249"/>
      <w:r>
        <w:rPr>
          <w:lang w:val="el-GR"/>
        </w:rPr>
        <w:t>2.2.9</w:t>
      </w:r>
      <w:r>
        <w:rPr>
          <w:lang w:val="el-GR"/>
        </w:rPr>
        <w:tab/>
        <w:t>Κανόνες απόδειξης ποιοτικής επιλογής</w:t>
      </w:r>
      <w:bookmarkEnd w:id="50"/>
    </w:p>
    <w:p w14:paraId="297878B2" w14:textId="77777777" w:rsidR="00FC0B5C" w:rsidRDefault="007F65D6" w:rsidP="007F65D6">
      <w:pPr>
        <w:rPr>
          <w:bCs/>
          <w:lang w:val="el-GR"/>
        </w:rPr>
      </w:pPr>
      <w:r>
        <w:rPr>
          <w:bCs/>
          <w:lang w:val="el-GR"/>
        </w:rPr>
        <w:t xml:space="preserve">Το δικαίωμα συμμετοχής των οικονομικών φορέων και οι όροι και προϋποθέσεις συμμετοχής τους, όπως ορίζονται στις παραγράφους </w:t>
      </w:r>
      <w:r w:rsidRPr="007012DC">
        <w:rPr>
          <w:bCs/>
          <w:lang w:val="el-GR"/>
        </w:rPr>
        <w:t>2.2.1</w:t>
      </w:r>
      <w:r>
        <w:rPr>
          <w:bCs/>
          <w:lang w:val="el-GR"/>
        </w:rPr>
        <w:t xml:space="preserve"> έως 2.2.8, κρίνονται</w:t>
      </w:r>
      <w:r w:rsidR="00AD769E">
        <w:rPr>
          <w:bCs/>
          <w:lang w:val="el-GR"/>
        </w:rPr>
        <w:t>,</w:t>
      </w:r>
      <w:r>
        <w:rPr>
          <w:bCs/>
          <w:lang w:val="el-GR"/>
        </w:rPr>
        <w:t xml:space="preserve"> κατά την υποβολή της προσφοράς </w:t>
      </w:r>
      <w:r w:rsidR="00AD769E">
        <w:rPr>
          <w:bCs/>
          <w:lang w:val="el-GR"/>
        </w:rPr>
        <w:t xml:space="preserve">με το </w:t>
      </w:r>
      <w:r>
        <w:rPr>
          <w:bCs/>
          <w:lang w:val="el-GR"/>
        </w:rPr>
        <w:t>ΕΕΕΣ</w:t>
      </w:r>
      <w:r w:rsidR="000606A0">
        <w:rPr>
          <w:bCs/>
          <w:lang w:val="el-GR"/>
        </w:rPr>
        <w:t>,</w:t>
      </w:r>
      <w:r w:rsidR="005148C2" w:rsidRPr="000606A0">
        <w:rPr>
          <w:bCs/>
          <w:lang w:val="el-GR"/>
        </w:rPr>
        <w:t>σύμφωνα με</w:t>
      </w:r>
      <w:r>
        <w:rPr>
          <w:bCs/>
          <w:lang w:val="el-GR"/>
        </w:rPr>
        <w:t xml:space="preserve"> τα οριζόμενα στην παράγραφο 2.2.9.1, κατά την υποβολή των δικαιολογητικών </w:t>
      </w:r>
      <w:r w:rsidR="008D7723">
        <w:rPr>
          <w:bCs/>
          <w:lang w:val="el-GR"/>
        </w:rPr>
        <w:t>της παραγράφου 2.2.9.2</w:t>
      </w:r>
      <w:r w:rsidR="00862E21">
        <w:rPr>
          <w:bCs/>
          <w:lang w:val="el-GR"/>
        </w:rPr>
        <w:t xml:space="preserve"> </w:t>
      </w:r>
      <w:r>
        <w:rPr>
          <w:bCs/>
          <w:lang w:val="el-GR"/>
        </w:rPr>
        <w:t>και κατά τη σύναψη της σύμβασης</w:t>
      </w:r>
      <w:r w:rsidR="00AD769E">
        <w:rPr>
          <w:bCs/>
          <w:lang w:val="el-GR"/>
        </w:rPr>
        <w:t>,</w:t>
      </w:r>
      <w:r w:rsidR="00862E21">
        <w:rPr>
          <w:bCs/>
          <w:lang w:val="el-GR"/>
        </w:rPr>
        <w:t xml:space="preserve"> </w:t>
      </w:r>
      <w:r w:rsidR="00AD769E">
        <w:rPr>
          <w:bCs/>
          <w:lang w:val="el-GR"/>
        </w:rPr>
        <w:t xml:space="preserve">με </w:t>
      </w:r>
      <w:r>
        <w:rPr>
          <w:bCs/>
          <w:lang w:val="el-GR"/>
        </w:rPr>
        <w:t xml:space="preserve"> τη</w:t>
      </w:r>
      <w:r w:rsidR="00AD769E">
        <w:rPr>
          <w:bCs/>
          <w:lang w:val="el-GR"/>
        </w:rPr>
        <w:t>ν</w:t>
      </w:r>
      <w:r>
        <w:rPr>
          <w:bCs/>
          <w:lang w:val="el-GR"/>
        </w:rPr>
        <w:t xml:space="preserve"> υπεύθυνη δήλωση της περ. </w:t>
      </w:r>
      <w:r w:rsidR="008D7723">
        <w:rPr>
          <w:bCs/>
          <w:lang w:val="el-GR"/>
        </w:rPr>
        <w:t>δ</w:t>
      </w:r>
      <w:r>
        <w:rPr>
          <w:bCs/>
          <w:lang w:val="el-GR"/>
        </w:rPr>
        <w:t>΄ της παρ. 3 του άρθρου 105</w:t>
      </w:r>
      <w:r w:rsidR="002D2C87">
        <w:rPr>
          <w:bCs/>
          <w:lang w:val="el-GR"/>
        </w:rPr>
        <w:t xml:space="preserve"> του ν. 4412/2016</w:t>
      </w:r>
      <w:r>
        <w:rPr>
          <w:bCs/>
          <w:lang w:val="el-GR"/>
        </w:rPr>
        <w:t xml:space="preserve">. </w:t>
      </w:r>
    </w:p>
    <w:p w14:paraId="0DBB1C09" w14:textId="77777777" w:rsidR="007F65D6" w:rsidRDefault="007F65D6" w:rsidP="007F65D6">
      <w:pPr>
        <w:rPr>
          <w:bCs/>
          <w:lang w:val="el-GR"/>
        </w:rPr>
      </w:pPr>
      <w:r>
        <w:rPr>
          <w:bCs/>
          <w:lang w:val="el-GR"/>
        </w:rPr>
        <w:t xml:space="preserve">Στην περίπτωση που ο </w:t>
      </w:r>
      <w:r w:rsidR="008D7723">
        <w:rPr>
          <w:bCs/>
          <w:lang w:val="el-GR"/>
        </w:rPr>
        <w:t>οικονομικός φορέας</w:t>
      </w:r>
      <w:r>
        <w:rPr>
          <w:bCs/>
          <w:lang w:val="el-GR"/>
        </w:rPr>
        <w:t xml:space="preserve"> στηρίζεται στις ικανότητες άλλων φορέων, σύμφωνα με </w:t>
      </w:r>
      <w:r>
        <w:rPr>
          <w:lang w:val="el-GR"/>
        </w:rPr>
        <w:t>την παράγραφ</w:t>
      </w:r>
      <w:r w:rsidR="00AD769E">
        <w:rPr>
          <w:lang w:val="el-GR"/>
        </w:rPr>
        <w:t>ο</w:t>
      </w:r>
      <w:r w:rsidR="004A0EF5">
        <w:rPr>
          <w:lang w:val="el-GR"/>
        </w:rPr>
        <w:t xml:space="preserve"> </w:t>
      </w:r>
      <w:r>
        <w:rPr>
          <w:bCs/>
          <w:lang w:val="el-GR"/>
        </w:rPr>
        <w:t xml:space="preserve">2.2.8. της παρούσας, οι φορείς στην ικανότητα των οποίων στηρίζεται υποχρεούνται να  αποδεικνύουν, κατά τα οριζόμενα </w:t>
      </w:r>
      <w:r w:rsidR="009B07C0">
        <w:rPr>
          <w:bCs/>
          <w:lang w:val="el-GR"/>
        </w:rPr>
        <w:t>στις παραγράφους</w:t>
      </w:r>
      <w:r>
        <w:rPr>
          <w:bCs/>
          <w:lang w:val="el-GR"/>
        </w:rPr>
        <w:t xml:space="preserve"> 2.2.9.1 και 2.2.9.2, ότι δεν συντρέχουν οι λόγοι αποκλεισμού </w:t>
      </w:r>
      <w:r>
        <w:rPr>
          <w:lang w:val="el-GR"/>
        </w:rPr>
        <w:t xml:space="preserve">της παραγράφου </w:t>
      </w:r>
      <w:r>
        <w:rPr>
          <w:bCs/>
          <w:lang w:val="el-GR"/>
        </w:rPr>
        <w:t>2.2.3 της παρούσας και ότι πληρούν τα σχετικά κ</w:t>
      </w:r>
      <w:r w:rsidR="00245B54">
        <w:rPr>
          <w:bCs/>
          <w:lang w:val="el-GR"/>
        </w:rPr>
        <w:t>ριτήρια επιλογής κατά περίπτωση</w:t>
      </w:r>
      <w:r w:rsidRPr="00245B54">
        <w:rPr>
          <w:rStyle w:val="WW-FootnoteReference9"/>
          <w:bCs/>
          <w:lang w:val="el-GR"/>
        </w:rPr>
        <w:footnoteReference w:id="71"/>
      </w:r>
      <w:r w:rsidRPr="00245B54">
        <w:rPr>
          <w:bCs/>
          <w:lang w:val="el-GR"/>
        </w:rPr>
        <w:t>.</w:t>
      </w:r>
    </w:p>
    <w:p w14:paraId="5E2F30CD" w14:textId="77777777" w:rsidR="007F65D6" w:rsidRDefault="007F65D6" w:rsidP="007F65D6">
      <w:pPr>
        <w:rPr>
          <w:bCs/>
          <w:lang w:val="el-GR"/>
        </w:rPr>
      </w:pPr>
      <w:r>
        <w:rPr>
          <w:bCs/>
          <w:lang w:val="el-GR"/>
        </w:rPr>
        <w:t xml:space="preserve">Στην περίπτωση που </w:t>
      </w:r>
      <w:r>
        <w:rPr>
          <w:bCs/>
          <w:lang w:val="en-US"/>
        </w:rPr>
        <w:t>o</w:t>
      </w:r>
      <w:r w:rsidR="008D7723">
        <w:rPr>
          <w:bCs/>
          <w:lang w:val="el-GR"/>
        </w:rPr>
        <w:t>οικονομικός φορέας</w:t>
      </w:r>
      <w:r>
        <w:rPr>
          <w:bCs/>
          <w:lang w:val="el-GR"/>
        </w:rPr>
        <w:t xml:space="preserve"> αναφέρει στην προσφορά του ότι προτίθεται να αναθέσει τμήμα(τα) της σύμβασης υπό μορφή υπεργολαβίας σε τρίτους σε ποσοστό που υπερβαίνει το τριάντα τοις εκατό (30%) της συνολικής αξίας της σύμβασης, οι υπεργολάβοι υποχρεούνται να αποδεικνύουν, κατά τα οριζόμενα </w:t>
      </w:r>
      <w:r w:rsidR="009B07C0">
        <w:rPr>
          <w:bCs/>
          <w:lang w:val="el-GR"/>
        </w:rPr>
        <w:t>στις παραγράφους</w:t>
      </w:r>
      <w:r>
        <w:rPr>
          <w:bCs/>
          <w:lang w:val="el-GR"/>
        </w:rPr>
        <w:t xml:space="preserve"> 2.2.9.1 και 2.2.9.2, ότι δεν συντρέχουν οι λόγοι αποκλεισμού της παραγράφου 2.2.3 της παρούσας</w:t>
      </w:r>
      <w:r>
        <w:rPr>
          <w:rStyle w:val="WW-FootnoteReference9"/>
          <w:bCs/>
          <w:lang w:val="el-GR"/>
        </w:rPr>
        <w:footnoteReference w:id="72"/>
      </w:r>
      <w:r>
        <w:rPr>
          <w:bCs/>
          <w:lang w:val="el-GR"/>
        </w:rPr>
        <w:t xml:space="preserve">. </w:t>
      </w:r>
    </w:p>
    <w:p w14:paraId="537016C4" w14:textId="77777777" w:rsidR="00F0704B" w:rsidRPr="00E14C02" w:rsidRDefault="00F0704B" w:rsidP="00F0704B">
      <w:pPr>
        <w:suppressAutoHyphens w:val="0"/>
        <w:spacing w:after="160" w:line="259" w:lineRule="auto"/>
        <w:rPr>
          <w:rFonts w:eastAsia="Calibri" w:cs="Times New Roman"/>
          <w:szCs w:val="22"/>
          <w:lang w:val="el-GR" w:eastAsia="en-US"/>
        </w:rPr>
      </w:pPr>
      <w:r w:rsidRPr="00E14C02">
        <w:rPr>
          <w:rFonts w:eastAsia="Calibri" w:cs="Times New Roman"/>
          <w:szCs w:val="22"/>
          <w:lang w:val="el-GR" w:eastAsia="en-US"/>
        </w:rPr>
        <w:t>Αν</w:t>
      </w:r>
      <w:r w:rsidR="00E26671">
        <w:rPr>
          <w:rFonts w:eastAsia="Calibri" w:cs="Times New Roman"/>
          <w:szCs w:val="22"/>
          <w:lang w:val="el-GR" w:eastAsia="en-US"/>
        </w:rPr>
        <w:t xml:space="preserve"> μετά τη συμπλήρωση του ΕΕΕΣ και μέχρι τη ημέρα της έγγραφης πρόσκλησης για τη σύναψη του συμφωνητικού </w:t>
      </w:r>
      <w:r w:rsidRPr="00E14C02">
        <w:rPr>
          <w:rFonts w:eastAsia="Calibri" w:cs="Times New Roman"/>
          <w:szCs w:val="22"/>
          <w:lang w:val="el-GR" w:eastAsia="en-US"/>
        </w:rPr>
        <w:t>επέλθουν μεταβολές στις προϋποθέσεις</w:t>
      </w:r>
      <w:r w:rsidR="001F0491">
        <w:rPr>
          <w:rFonts w:eastAsia="Calibri" w:cs="Times New Roman"/>
          <w:szCs w:val="22"/>
          <w:lang w:val="el-GR" w:eastAsia="en-US"/>
        </w:rPr>
        <w:t>,</w:t>
      </w:r>
      <w:r w:rsidRPr="00E14C02">
        <w:rPr>
          <w:rFonts w:eastAsia="Calibri" w:cs="Times New Roman"/>
          <w:szCs w:val="22"/>
          <w:lang w:val="el-GR" w:eastAsia="en-US"/>
        </w:rPr>
        <w:t xml:space="preserve"> τις οποίες οι προσφέροντες </w:t>
      </w:r>
      <w:r w:rsidR="00AD769E">
        <w:rPr>
          <w:rFonts w:eastAsia="Calibri" w:cs="Times New Roman"/>
          <w:szCs w:val="22"/>
          <w:lang w:val="el-GR" w:eastAsia="en-US"/>
        </w:rPr>
        <w:t xml:space="preserve">είχαν δηλώσει </w:t>
      </w:r>
      <w:r w:rsidR="00E26671">
        <w:rPr>
          <w:rFonts w:eastAsia="Calibri" w:cs="Times New Roman"/>
          <w:szCs w:val="22"/>
          <w:lang w:val="el-GR" w:eastAsia="en-US"/>
        </w:rPr>
        <w:t xml:space="preserve"> ότι πληρούν,  οι προσφέροντες</w:t>
      </w:r>
      <w:r w:rsidRPr="00E14C02">
        <w:rPr>
          <w:rFonts w:eastAsia="Calibri" w:cs="Times New Roman"/>
          <w:szCs w:val="22"/>
          <w:lang w:val="el-GR" w:eastAsia="en-US"/>
        </w:rPr>
        <w:t xml:space="preserve"> οφείλουν να ενημερώσουν αμελλητί την αναθέτουσα αρχή</w:t>
      </w:r>
      <w:r w:rsidRPr="00E14C02">
        <w:rPr>
          <w:rFonts w:eastAsia="Calibri" w:cs="Times New Roman"/>
          <w:szCs w:val="22"/>
          <w:vertAlign w:val="superscript"/>
          <w:lang w:val="el-GR" w:eastAsia="en-US"/>
        </w:rPr>
        <w:footnoteReference w:id="73"/>
      </w:r>
      <w:r w:rsidRPr="00E14C02">
        <w:rPr>
          <w:rFonts w:eastAsia="Calibri" w:cs="Times New Roman"/>
          <w:szCs w:val="22"/>
          <w:lang w:val="el-GR" w:eastAsia="en-US"/>
        </w:rPr>
        <w:t xml:space="preserve">. </w:t>
      </w:r>
    </w:p>
    <w:p w14:paraId="0E26456F" w14:textId="77777777" w:rsidR="003929DA" w:rsidRDefault="003929DA">
      <w:pPr>
        <w:pStyle w:val="4"/>
        <w:ind w:left="567" w:hanging="567"/>
        <w:rPr>
          <w:i/>
          <w:color w:val="5B9BD5"/>
          <w:lang w:val="el-GR"/>
        </w:rPr>
      </w:pPr>
      <w:bookmarkStart w:id="51" w:name="_Toc203742250"/>
      <w:r>
        <w:rPr>
          <w:lang w:val="el-GR"/>
        </w:rPr>
        <w:t>2.2.9.1</w:t>
      </w:r>
      <w:r>
        <w:rPr>
          <w:lang w:val="el-GR"/>
        </w:rPr>
        <w:tab/>
        <w:t>Προκαταρκτική απόδειξη κατά την υποβολή προσφορών</w:t>
      </w:r>
      <w:bookmarkEnd w:id="51"/>
    </w:p>
    <w:p w14:paraId="6D4259D6" w14:textId="77777777" w:rsidR="003929DA" w:rsidRDefault="003929DA">
      <w:pPr>
        <w:rPr>
          <w:i/>
          <w:color w:val="5B9BD5"/>
          <w:lang w:val="el-GR"/>
        </w:rPr>
      </w:pPr>
      <w:r>
        <w:rPr>
          <w:lang w:val="el-GR"/>
        </w:rPr>
        <w:t xml:space="preserve">Προς προκαταρκτική απόδειξη ότι οι προσφέροντες οικονομικοί φορείς: </w:t>
      </w:r>
      <w:r w:rsidRPr="000012EE">
        <w:rPr>
          <w:lang w:val="el-GR"/>
        </w:rPr>
        <w:t>α) δεν βρίσκονται σε μία από τις καταστάσεις της παραγράφου 2.2.3</w:t>
      </w:r>
      <w:r w:rsidRPr="000130D0">
        <w:rPr>
          <w:lang w:val="el-GR"/>
        </w:rPr>
        <w:t xml:space="preserve"> και β) πληρο</w:t>
      </w:r>
      <w:r>
        <w:rPr>
          <w:lang w:val="el-GR"/>
        </w:rPr>
        <w:t xml:space="preserve">ύν τα σχετικά κριτήρια επιλογής των παραγράφων 2.2.4, 2.2.5, 2.2.6 και 2.2.7 της </w:t>
      </w:r>
      <w:r w:rsidR="000A44F1">
        <w:rPr>
          <w:lang w:val="el-GR"/>
        </w:rPr>
        <w:t>παρούσας</w:t>
      </w:r>
      <w:r>
        <w:rPr>
          <w:lang w:val="el-GR"/>
        </w:rPr>
        <w:t>,</w:t>
      </w:r>
      <w:r w:rsidR="004A0EF5">
        <w:rPr>
          <w:lang w:val="el-GR"/>
        </w:rPr>
        <w:t xml:space="preserve"> </w:t>
      </w:r>
      <w:r>
        <w:rPr>
          <w:lang w:val="el-GR"/>
        </w:rPr>
        <w:t xml:space="preserve">προσκομίζουν κατά την υποβολή της προσφοράς </w:t>
      </w:r>
      <w:r w:rsidR="0083058A">
        <w:rPr>
          <w:lang w:val="el-GR"/>
        </w:rPr>
        <w:t>τους,</w:t>
      </w:r>
      <w:r w:rsidR="004A0EF5">
        <w:rPr>
          <w:lang w:val="el-GR"/>
        </w:rPr>
        <w:t xml:space="preserve"> </w:t>
      </w:r>
      <w:r>
        <w:rPr>
          <w:u w:val="single"/>
          <w:lang w:val="el-GR"/>
        </w:rPr>
        <w:t>ως δικαιολογητικό συμμετοχής,</w:t>
      </w:r>
      <w:r>
        <w:rPr>
          <w:lang w:val="el-GR"/>
        </w:rPr>
        <w:t xml:space="preserve"> το προβλεπόμενο από το άρθρο 79 παρ. 1 και 3 του ν. 4412/2016 Ευρωπαϊκό Ενιαίο Έγγραφο Σύμβασης (ΕΕΕΣ), σύμφωνα με το επισυναπτόμενο στην παρούσα Παράρτημα</w:t>
      </w:r>
      <w:r w:rsidR="00946A2F">
        <w:rPr>
          <w:lang w:val="el-GR"/>
        </w:rPr>
        <w:t xml:space="preserve"> </w:t>
      </w:r>
      <w:r w:rsidR="008E047A">
        <w:rPr>
          <w:lang w:val="el-GR"/>
        </w:rPr>
        <w:t>ΙΙΙ</w:t>
      </w:r>
      <w:r w:rsidR="004A0EF5">
        <w:rPr>
          <w:lang w:val="el-GR"/>
        </w:rPr>
        <w:t xml:space="preserve">, </w:t>
      </w:r>
      <w:r>
        <w:rPr>
          <w:lang w:val="el-GR"/>
        </w:rPr>
        <w:t xml:space="preserve"> το οποίο </w:t>
      </w:r>
      <w:r w:rsidR="00682A3D">
        <w:rPr>
          <w:lang w:val="el-GR"/>
        </w:rPr>
        <w:t xml:space="preserve">ισοδυναμεί με </w:t>
      </w:r>
      <w:r>
        <w:rPr>
          <w:lang w:val="el-GR"/>
        </w:rPr>
        <w:t>ενημερωμένη υπεύθυνη δήλωση, με τις συνέπειες του ν. 1599/1986</w:t>
      </w:r>
      <w:r w:rsidRPr="00BF5B44">
        <w:rPr>
          <w:lang w:val="el-GR"/>
        </w:rPr>
        <w:t xml:space="preserve">. </w:t>
      </w:r>
      <w:r w:rsidRPr="00103DDF">
        <w:rPr>
          <w:lang w:val="el-GR"/>
        </w:rPr>
        <w:t>Το ΕΕΕΣ</w:t>
      </w:r>
      <w:r w:rsidRPr="00103DDF">
        <w:rPr>
          <w:rStyle w:val="WW-FootnoteReference9"/>
          <w:lang w:val="el-GR"/>
        </w:rPr>
        <w:footnoteReference w:id="74"/>
      </w:r>
      <w:r w:rsidRPr="00103DDF">
        <w:rPr>
          <w:lang w:val="el-GR"/>
        </w:rPr>
        <w:t xml:space="preserve"> καταρτίζεται β</w:t>
      </w:r>
      <w:r w:rsidR="001A7159" w:rsidRPr="00103DDF">
        <w:rPr>
          <w:lang w:val="el-GR"/>
        </w:rPr>
        <w:t xml:space="preserve">άσει του τυποποιημένου εντύπου </w:t>
      </w:r>
      <w:r w:rsidRPr="00103DDF">
        <w:rPr>
          <w:lang w:val="el-GR"/>
        </w:rPr>
        <w:t>του Παραρτήματος 2 του Κανονισμού (ΕΕ) 2016/7 και συμπληρώνεται</w:t>
      </w:r>
      <w:r w:rsidRPr="00BF5B44">
        <w:rPr>
          <w:lang w:val="el-GR"/>
        </w:rPr>
        <w:t xml:space="preserve"> από τους προσφέροντες</w:t>
      </w:r>
      <w:r>
        <w:rPr>
          <w:lang w:val="el-GR"/>
        </w:rPr>
        <w:t xml:space="preserve"> οικονομικούς φορείς σύμφωνα με τις οδηγίες  του Παραρτήματος 1.</w:t>
      </w:r>
      <w:r>
        <w:rPr>
          <w:rStyle w:val="WW-FootnoteReference10"/>
          <w:lang w:val="el-GR"/>
        </w:rPr>
        <w:footnoteReference w:id="75"/>
      </w:r>
    </w:p>
    <w:p w14:paraId="257D4E85" w14:textId="77777777" w:rsidR="003929DA" w:rsidRDefault="003929DA">
      <w:pPr>
        <w:rPr>
          <w:lang w:val="el-GR"/>
        </w:rPr>
      </w:pPr>
      <w:r>
        <w:rPr>
          <w:lang w:val="el-GR"/>
        </w:rPr>
        <w:lastRenderedPageBreak/>
        <w:t xml:space="preserve">Το ΕΕΕΣ φέρει υπογραφή με ημερομηνία εντός του χρονικού διαστήματος κατά το οποίο μπορούν να </w:t>
      </w:r>
      <w:r w:rsidR="003D62F0">
        <w:rPr>
          <w:lang w:val="el-GR"/>
        </w:rPr>
        <w:t>υποβάλλονται</w:t>
      </w:r>
      <w:r>
        <w:rPr>
          <w:lang w:val="el-GR"/>
        </w:rPr>
        <w:t xml:space="preserve"> προσφορές. Αν στο διάστημα που μεσολαβεί μεταξύ της ημερομηνίας υπογραφής του ΕΕΕΣ και της καταληκτικής ημερομηνίας υποβολής προσφορών έχουν επέλθει μεταβολές στα δηλωθέντα στοιχεία, εκ μέρους του, στο ΕΕΕΣ, ο οικονομικός φορέας αποσύρει την προσφορά του, χωρίς να απαιτείται απόφαση της αναθέτουσας αρχής. Στη συνέχεια μπορεί να την υποβάλει εκ νέου με επίκαιρο ΕΕΕΣ.</w:t>
      </w:r>
      <w:r>
        <w:rPr>
          <w:rStyle w:val="WW-0"/>
          <w:lang w:val="el-GR"/>
        </w:rPr>
        <w:footnoteReference w:id="76"/>
      </w:r>
    </w:p>
    <w:p w14:paraId="533A0DD2" w14:textId="77777777" w:rsidR="00C53CD7" w:rsidRDefault="00C53CD7" w:rsidP="00C53CD7">
      <w:pPr>
        <w:rPr>
          <w:bCs/>
          <w:iCs/>
          <w:lang w:val="el-GR"/>
        </w:rPr>
      </w:pPr>
      <w:r w:rsidRPr="007B335B">
        <w:rPr>
          <w:bCs/>
          <w:iCs/>
          <w:lang w:val="el-GR"/>
        </w:rPr>
        <w:t xml:space="preserve">Ο οικονομικός φορέας </w:t>
      </w:r>
      <w:r w:rsidRPr="000012EE">
        <w:rPr>
          <w:bCs/>
          <w:iCs/>
          <w:lang w:val="el-GR"/>
        </w:rPr>
        <w:t xml:space="preserve">δύναται να διευκρινίζει τις δηλώσεις και πληροφορίες που παρέχει στο ΕΕΕΣ με συνοδευτική υπεύθυνη δήλωση, την οποία υποβάλλει μαζί με </w:t>
      </w:r>
      <w:r w:rsidR="007C0468" w:rsidRPr="000012EE">
        <w:rPr>
          <w:bCs/>
          <w:iCs/>
          <w:lang w:val="el-GR"/>
        </w:rPr>
        <w:t>αυτό.</w:t>
      </w:r>
      <w:r w:rsidRPr="000012EE">
        <w:rPr>
          <w:rStyle w:val="ad"/>
          <w:bCs/>
          <w:iCs/>
          <w:lang w:val="el-GR"/>
        </w:rPr>
        <w:footnoteReference w:id="77"/>
      </w:r>
    </w:p>
    <w:p w14:paraId="75311265" w14:textId="77777777" w:rsidR="003D62F0" w:rsidRPr="003D62F0" w:rsidRDefault="003D62F0" w:rsidP="003D62F0">
      <w:pPr>
        <w:rPr>
          <w:lang w:val="el-GR"/>
        </w:rPr>
      </w:pPr>
      <w:r w:rsidRPr="003D62F0">
        <w:rPr>
          <w:lang w:val="el-GR"/>
        </w:rPr>
        <w:t xml:space="preserve">Κατά την υποβολή του ΕΕΕΣ, καθώς και της συνοδευτικής υπεύθυνης δήλωσης, είναι δυνατή, με μόνη την υπογραφή του κατά περίπτωση εκπροσώπου του οικονομικού φορέα, η προκαταρκτική απόδειξη των λόγων αποκλεισμού που αναφέρονται </w:t>
      </w:r>
      <w:r w:rsidR="007D6C77">
        <w:rPr>
          <w:lang w:val="el-GR"/>
        </w:rPr>
        <w:t>στην παράγραφο</w:t>
      </w:r>
      <w:r w:rsidR="0018270F">
        <w:rPr>
          <w:lang w:val="el-GR"/>
        </w:rPr>
        <w:t xml:space="preserve"> </w:t>
      </w:r>
      <w:r>
        <w:rPr>
          <w:lang w:val="el-GR"/>
        </w:rPr>
        <w:t>2.2.3</w:t>
      </w:r>
      <w:r w:rsidRPr="003D62F0">
        <w:rPr>
          <w:lang w:val="el-GR"/>
        </w:rPr>
        <w:t xml:space="preserve"> της παρούσας, για το σύνολο των φυσικών προσώπων που είναι μέλη του διοικητικού, διευθυντικού ή εποπτικού οργάνου του ή έχουν εξουσία εκπροσώπησης, λήψης αποφάσεων ή ελέγχου σε αυτόν. </w:t>
      </w:r>
    </w:p>
    <w:p w14:paraId="769B961D" w14:textId="77777777" w:rsidR="003929DA" w:rsidRDefault="003929DA">
      <w:pPr>
        <w:rPr>
          <w:lang w:val="el-GR"/>
        </w:rPr>
      </w:pPr>
      <w:r>
        <w:rPr>
          <w:lang w:val="el-GR"/>
        </w:rPr>
        <w:t>Ως εκπρόσωπος του οικονομικού φορέα νοείται ο νόμιμος εκπρόσωπος αυτού, όπως προκύπτει από το ισχύον καταστατικό ή το πρακτικό εκπροσώπησής του κατά το</w:t>
      </w:r>
      <w:r w:rsidR="001F0491">
        <w:rPr>
          <w:lang w:val="el-GR"/>
        </w:rPr>
        <w:t>ν</w:t>
      </w:r>
      <w:r>
        <w:rPr>
          <w:lang w:val="el-GR"/>
        </w:rPr>
        <w:t xml:space="preserve"> χρόνο υποβολής της προσφοράς ή το αρμοδίως εξουσιοδοτημένο φυσικό πρόσωπο να εκπροσωπεί τον οικονομικό φορέα για διαδικασίες σύναψης συμβάσεων ή για συγκεκριμένη διαδικασία σύναψης σύμβασης.</w:t>
      </w:r>
    </w:p>
    <w:p w14:paraId="49DAC641" w14:textId="77777777" w:rsidR="0018270F" w:rsidRPr="00AD0F0E" w:rsidRDefault="003929DA" w:rsidP="0018270F">
      <w:pPr>
        <w:spacing w:after="80"/>
        <w:rPr>
          <w:rFonts w:cstheme="minorHAnsi"/>
          <w:lang w:val="el-GR"/>
        </w:rPr>
      </w:pPr>
      <w:r>
        <w:rPr>
          <w:lang w:val="el-GR"/>
        </w:rPr>
        <w:t xml:space="preserve">Στην περίπτωση υποβολής προσφοράς από ένωση οικονομικών φορέων το </w:t>
      </w:r>
      <w:r w:rsidR="00032BAF">
        <w:rPr>
          <w:lang w:val="el-GR"/>
        </w:rPr>
        <w:t>ΕΕΕΣ</w:t>
      </w:r>
      <w:r>
        <w:rPr>
          <w:lang w:val="el-GR"/>
        </w:rPr>
        <w:t xml:space="preserve"> υποβάλλεται χωριστά από κάθε μέλος της ένωσης. </w:t>
      </w:r>
      <w:r w:rsidR="0018270F" w:rsidRPr="00AD0F0E">
        <w:rPr>
          <w:rFonts w:cstheme="minorHAnsi"/>
          <w:lang w:val="el-GR"/>
        </w:rPr>
        <w:t>Στο ΕΕΕΣ, ή στη συνοδευτική αυτού υπεύθυνη δήλωση, πρέπει να προσδιορίζεται η έκταση και το είδος της συμμετοχής του (συμπεριλαμβανομένης της κατανομής αμοιβής μεταξύ τους) κάθε μέλους της ένωσης, καθώς και ο εκπρόσωπος/συντονιστής αυτής.</w:t>
      </w:r>
    </w:p>
    <w:p w14:paraId="68F47EDB" w14:textId="77777777" w:rsidR="00E14C02" w:rsidRDefault="00E14C02" w:rsidP="00E14C02">
      <w:pPr>
        <w:suppressAutoHyphens w:val="0"/>
        <w:spacing w:after="160" w:line="259" w:lineRule="auto"/>
        <w:rPr>
          <w:rFonts w:eastAsia="Calibri" w:cs="Times New Roman"/>
          <w:szCs w:val="22"/>
          <w:lang w:val="el-GR" w:eastAsia="en-US"/>
        </w:rPr>
      </w:pPr>
      <w:r w:rsidRPr="00032BAF">
        <w:rPr>
          <w:rFonts w:eastAsia="Calibri" w:cs="Times New Roman"/>
          <w:szCs w:val="22"/>
          <w:lang w:val="el-GR" w:eastAsia="en-US"/>
        </w:rPr>
        <w:t>Ο οικονομικός φορέας φέρει την ειδική υποχρέωση να δηλώσει, μέσω του ΕΕΕΣ,</w:t>
      </w:r>
      <w:r w:rsidRPr="00032BAF">
        <w:rPr>
          <w:rFonts w:eastAsia="Calibri" w:cs="Times New Roman"/>
          <w:szCs w:val="22"/>
          <w:vertAlign w:val="superscript"/>
          <w:lang w:val="el-GR" w:eastAsia="en-US"/>
        </w:rPr>
        <w:footnoteReference w:id="78"/>
      </w:r>
      <w:r w:rsidRPr="00032BAF">
        <w:rPr>
          <w:rFonts w:eastAsia="Calibri" w:cs="Times New Roman"/>
          <w:szCs w:val="22"/>
          <w:lang w:val="el-GR" w:eastAsia="en-US"/>
        </w:rPr>
        <w:t xml:space="preserve"> την κατάστασή του σε σχέση με τους λόγους που προβλέπονται στο άρθρο 73 του ν. 4412/2016 και </w:t>
      </w:r>
      <w:r w:rsidR="007C0468">
        <w:rPr>
          <w:rFonts w:eastAsia="Calibri" w:cs="Times New Roman"/>
          <w:szCs w:val="22"/>
          <w:lang w:val="el-GR" w:eastAsia="en-US"/>
        </w:rPr>
        <w:t xml:space="preserve">την </w:t>
      </w:r>
      <w:r w:rsidRPr="00032BAF">
        <w:rPr>
          <w:rFonts w:eastAsia="Calibri" w:cs="Times New Roman"/>
          <w:szCs w:val="22"/>
          <w:lang w:val="el-GR" w:eastAsia="en-US"/>
        </w:rPr>
        <w:t>παρ</w:t>
      </w:r>
      <w:r w:rsidR="007C0468">
        <w:rPr>
          <w:rFonts w:eastAsia="Calibri" w:cs="Times New Roman"/>
          <w:szCs w:val="22"/>
          <w:lang w:val="el-GR" w:eastAsia="en-US"/>
        </w:rPr>
        <w:t>άγραφο</w:t>
      </w:r>
      <w:r w:rsidRPr="00032BAF">
        <w:rPr>
          <w:rFonts w:eastAsia="Calibri" w:cs="Times New Roman"/>
          <w:szCs w:val="22"/>
          <w:lang w:val="el-GR" w:eastAsia="en-US"/>
        </w:rPr>
        <w:t xml:space="preserve"> 2.2.3 της </w:t>
      </w:r>
      <w:r w:rsidR="000A44F1">
        <w:rPr>
          <w:rFonts w:eastAsia="Calibri" w:cs="Times New Roman"/>
          <w:szCs w:val="22"/>
          <w:lang w:val="el-GR" w:eastAsia="en-US"/>
        </w:rPr>
        <w:t>παρούσας</w:t>
      </w:r>
      <w:r w:rsidRPr="00032BAF">
        <w:rPr>
          <w:rFonts w:eastAsia="Calibri" w:cs="Times New Roman"/>
          <w:szCs w:val="22"/>
          <w:vertAlign w:val="superscript"/>
          <w:lang w:val="el-GR" w:eastAsia="en-US"/>
        </w:rPr>
        <w:footnoteReference w:id="79"/>
      </w:r>
      <w:r w:rsidR="00C5163A" w:rsidRPr="00032BAF">
        <w:rPr>
          <w:rFonts w:eastAsia="Calibri" w:cs="Times New Roman"/>
          <w:szCs w:val="22"/>
          <w:lang w:val="el-GR" w:eastAsia="en-US"/>
        </w:rPr>
        <w:t xml:space="preserve">και </w:t>
      </w:r>
      <w:r w:rsidRPr="00032BAF">
        <w:rPr>
          <w:rFonts w:eastAsia="Calibri" w:cs="Times New Roman"/>
          <w:szCs w:val="22"/>
          <w:lang w:val="el-GR" w:eastAsia="en-US"/>
        </w:rPr>
        <w:t>ταυτόχρονα</w:t>
      </w:r>
      <w:r w:rsidR="00C5163A" w:rsidRPr="00032BAF">
        <w:rPr>
          <w:rFonts w:eastAsia="Calibri" w:cs="Times New Roman"/>
          <w:szCs w:val="22"/>
          <w:lang w:val="el-GR" w:eastAsia="en-US"/>
        </w:rPr>
        <w:t xml:space="preserve"> να</w:t>
      </w:r>
      <w:r w:rsidRPr="00032BAF">
        <w:rPr>
          <w:rFonts w:eastAsia="Calibri" w:cs="Times New Roman"/>
          <w:szCs w:val="22"/>
          <w:lang w:val="el-GR" w:eastAsia="en-US"/>
        </w:rPr>
        <w:t xml:space="preserve"> επικαλεσθεί και τυχόν ληφθέντα μέτρα προς αποκατάσταση της αξιοπιστίας του.</w:t>
      </w:r>
    </w:p>
    <w:p w14:paraId="06B39032" w14:textId="77777777" w:rsidR="00E14C02" w:rsidRPr="00E14C02" w:rsidRDefault="00E14C02" w:rsidP="00E14C02">
      <w:pPr>
        <w:suppressAutoHyphens w:val="0"/>
        <w:spacing w:after="160" w:line="259" w:lineRule="auto"/>
        <w:rPr>
          <w:rFonts w:eastAsia="Calibri" w:cs="Times New Roman"/>
          <w:szCs w:val="22"/>
          <w:lang w:val="el-GR" w:eastAsia="en-US"/>
        </w:rPr>
      </w:pPr>
      <w:r w:rsidRPr="00E14C02">
        <w:rPr>
          <w:rFonts w:eastAsia="Calibri" w:cs="Times New Roman"/>
          <w:szCs w:val="22"/>
          <w:lang w:val="el-GR" w:eastAsia="en-US"/>
        </w:rPr>
        <w:t xml:space="preserve">Ιδίως επισημαίνεται ότι κατά την απάντηση οικονομικού φορέα στο </w:t>
      </w:r>
      <w:r w:rsidR="00032BAF">
        <w:rPr>
          <w:rFonts w:eastAsia="Calibri" w:cs="Times New Roman"/>
          <w:szCs w:val="22"/>
          <w:lang w:val="el-GR" w:eastAsia="en-US"/>
        </w:rPr>
        <w:t xml:space="preserve">σχετικό </w:t>
      </w:r>
      <w:r w:rsidRPr="00E14C02">
        <w:rPr>
          <w:rFonts w:eastAsia="Calibri" w:cs="Times New Roman"/>
          <w:szCs w:val="22"/>
          <w:lang w:val="el-GR" w:eastAsia="en-US"/>
        </w:rPr>
        <w:t xml:space="preserve">πεδίο του ΕΕΕΣ για τυχόν σύναψη συμφωνιών με άλλους οικονομικούς φορείς με στόχο τη στρέβλωση του ανταγωνισμού, η συνδρομή περιστάσεων, όπως η πάροδος της τριετούς περιόδου της ισχύος του λόγου αποκλεισμού (παραγράφου 10 του άρθρου 73) ή η εφαρμογή της διάταξης της παραγράφου 3β του άρθρου 44 του ν. 3959/2011, </w:t>
      </w:r>
      <w:r w:rsidR="00D61E70">
        <w:rPr>
          <w:rFonts w:eastAsia="Calibri" w:cs="Times New Roman"/>
          <w:szCs w:val="22"/>
          <w:lang w:val="el-GR" w:eastAsia="en-US"/>
        </w:rPr>
        <w:t xml:space="preserve">σύμφωνα με την περ. γ της παραγράφου 2.2.3.4 της </w:t>
      </w:r>
      <w:r w:rsidR="000A44F1">
        <w:rPr>
          <w:rFonts w:eastAsia="Calibri" w:cs="Times New Roman"/>
          <w:szCs w:val="22"/>
          <w:lang w:val="el-GR" w:eastAsia="en-US"/>
        </w:rPr>
        <w:t>παρούσας</w:t>
      </w:r>
      <w:r w:rsidR="00D61E70">
        <w:rPr>
          <w:rFonts w:eastAsia="Calibri" w:cs="Times New Roman"/>
          <w:szCs w:val="22"/>
          <w:lang w:val="el-GR" w:eastAsia="en-US"/>
        </w:rPr>
        <w:t xml:space="preserve">, </w:t>
      </w:r>
      <w:r w:rsidRPr="00E14C02">
        <w:rPr>
          <w:rFonts w:eastAsia="Calibri" w:cs="Times New Roman"/>
          <w:szCs w:val="22"/>
          <w:lang w:val="el-GR" w:eastAsia="en-US"/>
        </w:rPr>
        <w:t>αναλύεται στο σχετικό πεδίο που προβάλλει κατόπιν θετικής απάντησης</w:t>
      </w:r>
      <w:r w:rsidRPr="00E14C02">
        <w:rPr>
          <w:rFonts w:eastAsia="Calibri" w:cs="Times New Roman"/>
          <w:szCs w:val="22"/>
          <w:vertAlign w:val="superscript"/>
          <w:lang w:val="el-GR" w:eastAsia="en-US"/>
        </w:rPr>
        <w:footnoteReference w:id="80"/>
      </w:r>
      <w:r w:rsidRPr="00E14C02">
        <w:rPr>
          <w:rFonts w:eastAsia="Calibri" w:cs="Times New Roman"/>
          <w:szCs w:val="22"/>
          <w:lang w:val="el-GR" w:eastAsia="en-US"/>
        </w:rPr>
        <w:t>.</w:t>
      </w:r>
    </w:p>
    <w:p w14:paraId="31AF9293" w14:textId="77777777" w:rsidR="001C57FC" w:rsidRPr="001C57FC" w:rsidRDefault="00E14C02" w:rsidP="00E14C02">
      <w:pPr>
        <w:suppressAutoHyphens w:val="0"/>
        <w:spacing w:after="160" w:line="259" w:lineRule="auto"/>
        <w:rPr>
          <w:rFonts w:eastAsia="Calibri" w:cs="Times New Roman"/>
          <w:szCs w:val="22"/>
          <w:lang w:val="el-GR" w:eastAsia="en-US"/>
        </w:rPr>
      </w:pPr>
      <w:r w:rsidRPr="00E14C02">
        <w:rPr>
          <w:rFonts w:eastAsia="Calibri" w:cs="Times New Roman"/>
          <w:szCs w:val="22"/>
          <w:lang w:val="el-GR" w:eastAsia="en-US"/>
        </w:rPr>
        <w:t xml:space="preserve">Όσον αφορά </w:t>
      </w:r>
      <w:r w:rsidR="003D10BA">
        <w:rPr>
          <w:rFonts w:eastAsia="Calibri" w:cs="Times New Roman"/>
          <w:szCs w:val="22"/>
          <w:lang w:val="el-GR" w:eastAsia="en-US"/>
        </w:rPr>
        <w:t>σ</w:t>
      </w:r>
      <w:r w:rsidRPr="00E14C02">
        <w:rPr>
          <w:rFonts w:eastAsia="Calibri" w:cs="Times New Roman"/>
          <w:szCs w:val="22"/>
          <w:lang w:val="el-GR" w:eastAsia="en-US"/>
        </w:rPr>
        <w:t>τις υποχρεώσεις του</w:t>
      </w:r>
      <w:r w:rsidR="008E072F">
        <w:rPr>
          <w:rFonts w:eastAsia="Calibri" w:cs="Times New Roman"/>
          <w:szCs w:val="22"/>
          <w:lang w:val="el-GR" w:eastAsia="en-US"/>
        </w:rPr>
        <w:t>,</w:t>
      </w:r>
      <w:r w:rsidR="007C0468">
        <w:rPr>
          <w:rFonts w:eastAsia="Calibri" w:cs="Times New Roman"/>
          <w:szCs w:val="22"/>
          <w:lang w:val="el-GR" w:eastAsia="en-US"/>
        </w:rPr>
        <w:t xml:space="preserve">ως προς </w:t>
      </w:r>
      <w:r w:rsidRPr="00E14C02">
        <w:rPr>
          <w:rFonts w:eastAsia="Calibri" w:cs="Times New Roman"/>
          <w:szCs w:val="22"/>
          <w:lang w:val="el-GR" w:eastAsia="en-US"/>
        </w:rPr>
        <w:t>την καταβολή φόρων ή εισφορών κοινωνικής ασφάλισης (περ. α’ και β’ της παρ. 2 του άρθρου 73 του ν. 4412/2016)</w:t>
      </w:r>
      <w:r w:rsidR="008E072F">
        <w:rPr>
          <w:rFonts w:eastAsia="Calibri" w:cs="Times New Roman"/>
          <w:szCs w:val="22"/>
          <w:lang w:val="el-GR" w:eastAsia="en-US"/>
        </w:rPr>
        <w:t>,</w:t>
      </w:r>
      <w:r w:rsidRPr="00E14C02">
        <w:rPr>
          <w:rFonts w:eastAsia="Calibri" w:cs="Times New Roman"/>
          <w:szCs w:val="22"/>
          <w:lang w:val="el-GR" w:eastAsia="en-US"/>
        </w:rPr>
        <w:t xml:space="preserve"> αυτές θεωρείται ότι δεν έχουν </w:t>
      </w:r>
      <w:r w:rsidR="007C5E41" w:rsidRPr="00E14C02">
        <w:rPr>
          <w:rFonts w:eastAsia="Calibri" w:cs="Times New Roman"/>
          <w:szCs w:val="22"/>
          <w:lang w:val="el-GR" w:eastAsia="en-US"/>
        </w:rPr>
        <w:t>αθετηθεί</w:t>
      </w:r>
      <w:r w:rsidR="007C5E41">
        <w:rPr>
          <w:rFonts w:eastAsia="Calibri" w:cs="Times New Roman"/>
          <w:szCs w:val="22"/>
          <w:lang w:val="el-GR" w:eastAsia="en-US"/>
        </w:rPr>
        <w:t>,</w:t>
      </w:r>
      <w:r w:rsidR="007C5E41" w:rsidRPr="00E14C02">
        <w:rPr>
          <w:rFonts w:eastAsia="Calibri" w:cs="Times New Roman"/>
          <w:szCs w:val="22"/>
          <w:lang w:val="el-GR" w:eastAsia="en-US"/>
        </w:rPr>
        <w:t xml:space="preserve"> εφόσον</w:t>
      </w:r>
      <w:r w:rsidRPr="00E14C02">
        <w:rPr>
          <w:rFonts w:eastAsia="Calibri" w:cs="Times New Roman"/>
          <w:szCs w:val="22"/>
          <w:lang w:val="el-GR" w:eastAsia="en-US"/>
        </w:rPr>
        <w:t xml:space="preserve"> δεν έχουν καταστεί ληξιπρόθεσμες ή εφόσον έχουν υπαχθεί σε δεσμευτικό διακανονισμό που τηρείται. Στην περίπτωση αυτή, ο οικονομικός φορέας δεν υποχρεούται να απαντήσει καταφατικά στο σχετικό πεδίο του ΕΕΕΣ με το οποίο ερωτάται εάν ο οικονομικός φορέας έχει ανεκπλήρωτες υποχρεώσεις όσον αφορά στην καταβολή φόρων ή εισφορών κοινωνικής ασφάλισης ή, κατά περίπτωση, εάν έχει αθετήσει τις παραπάνω υποχρεώσεις του</w:t>
      </w:r>
      <w:r w:rsidRPr="00E14C02">
        <w:rPr>
          <w:rFonts w:eastAsia="Calibri" w:cs="Times New Roman"/>
          <w:szCs w:val="22"/>
          <w:vertAlign w:val="superscript"/>
          <w:lang w:val="el-GR" w:eastAsia="en-US"/>
        </w:rPr>
        <w:footnoteReference w:id="81"/>
      </w:r>
      <w:r w:rsidRPr="00E14C02">
        <w:rPr>
          <w:rFonts w:eastAsia="Calibri" w:cs="Times New Roman"/>
          <w:szCs w:val="22"/>
          <w:lang w:val="el-GR" w:eastAsia="en-US"/>
        </w:rPr>
        <w:t>.</w:t>
      </w:r>
    </w:p>
    <w:p w14:paraId="3796E506" w14:textId="107BACCB" w:rsidR="00887471" w:rsidRPr="000649DF" w:rsidRDefault="00887471" w:rsidP="00E14C02">
      <w:pPr>
        <w:suppressAutoHyphens w:val="0"/>
        <w:spacing w:after="160" w:line="259" w:lineRule="auto"/>
        <w:rPr>
          <w:rFonts w:eastAsia="Calibri" w:cs="Times New Roman"/>
          <w:szCs w:val="22"/>
          <w:lang w:val="el-GR" w:eastAsia="en-US"/>
        </w:rPr>
      </w:pPr>
      <w:r w:rsidRPr="000649DF">
        <w:rPr>
          <w:rFonts w:eastAsia="Calibri" w:cs="Times New Roman"/>
          <w:szCs w:val="22"/>
          <w:lang w:val="el-GR" w:eastAsia="en-US"/>
        </w:rPr>
        <w:lastRenderedPageBreak/>
        <w:t>Επισημαίνεται</w:t>
      </w:r>
      <w:r w:rsidR="00F62DBC" w:rsidRPr="000649DF">
        <w:rPr>
          <w:rFonts w:eastAsia="Calibri" w:cs="Times New Roman"/>
          <w:szCs w:val="22"/>
          <w:lang w:val="el-GR" w:eastAsia="en-US"/>
        </w:rPr>
        <w:t>, τέλος,</w:t>
      </w:r>
      <w:r w:rsidRPr="000649DF">
        <w:rPr>
          <w:rFonts w:eastAsia="Calibri" w:cs="Times New Roman"/>
          <w:szCs w:val="22"/>
          <w:lang w:val="el-GR" w:eastAsia="en-US"/>
        </w:rPr>
        <w:t xml:space="preserve"> ότι η δήλωση του οικονομικού φορέα περί μη ρωσικής εμπλοκής, περιλαμβάνεται </w:t>
      </w:r>
      <w:r w:rsidR="009133EA" w:rsidRPr="000649DF">
        <w:rPr>
          <w:rFonts w:eastAsia="Calibri" w:cs="Times New Roman"/>
          <w:szCs w:val="22"/>
          <w:lang w:val="el-GR" w:eastAsia="en-US"/>
        </w:rPr>
        <w:t>σε διακριτή υπεύθυνη δήλωση ή</w:t>
      </w:r>
      <w:r w:rsidR="008910EA" w:rsidRPr="000649DF">
        <w:rPr>
          <w:rFonts w:eastAsia="Calibri" w:cs="Times New Roman"/>
          <w:szCs w:val="22"/>
          <w:lang w:val="el-GR" w:eastAsia="en-US"/>
        </w:rPr>
        <w:t>,</w:t>
      </w:r>
      <w:r w:rsidR="009133EA" w:rsidRPr="000649DF">
        <w:rPr>
          <w:rFonts w:eastAsia="Calibri" w:cs="Times New Roman"/>
          <w:szCs w:val="22"/>
          <w:lang w:val="el-GR" w:eastAsia="en-US"/>
        </w:rPr>
        <w:t xml:space="preserve"> εναλλακτικά</w:t>
      </w:r>
      <w:r w:rsidR="008910EA" w:rsidRPr="000649DF">
        <w:rPr>
          <w:rFonts w:eastAsia="Calibri" w:cs="Times New Roman"/>
          <w:szCs w:val="22"/>
          <w:lang w:val="el-GR" w:eastAsia="en-US"/>
        </w:rPr>
        <w:t>,</w:t>
      </w:r>
      <w:r w:rsidR="007012DC">
        <w:rPr>
          <w:rFonts w:eastAsia="Calibri" w:cs="Times New Roman"/>
          <w:szCs w:val="22"/>
          <w:lang w:val="el-GR" w:eastAsia="en-US"/>
        </w:rPr>
        <w:t xml:space="preserve"> </w:t>
      </w:r>
      <w:r w:rsidRPr="000649DF">
        <w:rPr>
          <w:rFonts w:eastAsia="Calibri" w:cs="Times New Roman"/>
          <w:szCs w:val="22"/>
          <w:lang w:val="el-GR" w:eastAsia="en-US"/>
        </w:rPr>
        <w:t xml:space="preserve">στη </w:t>
      </w:r>
      <w:r w:rsidR="009133EA" w:rsidRPr="000649DF">
        <w:rPr>
          <w:rFonts w:eastAsia="Calibri" w:cs="Times New Roman"/>
          <w:szCs w:val="22"/>
          <w:lang w:val="el-GR" w:eastAsia="en-US"/>
        </w:rPr>
        <w:t>συνοδευ</w:t>
      </w:r>
      <w:r w:rsidRPr="000649DF">
        <w:rPr>
          <w:rFonts w:eastAsia="Calibri" w:cs="Times New Roman"/>
          <w:szCs w:val="22"/>
          <w:lang w:val="el-GR" w:eastAsia="en-US"/>
        </w:rPr>
        <w:t>τική υπεύθυνη δήλωση που δύναται να υποβάλλεται μαζί με το ΕΕΕΣ</w:t>
      </w:r>
      <w:r w:rsidR="009133EA" w:rsidRPr="000649DF">
        <w:rPr>
          <w:rFonts w:eastAsia="Calibri" w:cs="Times New Roman"/>
          <w:szCs w:val="22"/>
          <w:lang w:val="el-GR" w:eastAsia="en-US"/>
        </w:rPr>
        <w:t>. Το περιεχόμενο της δήλωσης</w:t>
      </w:r>
      <w:r w:rsidRPr="000649DF">
        <w:rPr>
          <w:rFonts w:eastAsia="Calibri" w:cs="Times New Roman"/>
          <w:szCs w:val="22"/>
          <w:lang w:val="el-GR" w:eastAsia="en-US"/>
        </w:rPr>
        <w:t xml:space="preserve"> </w:t>
      </w:r>
      <w:r w:rsidRPr="00AB478B">
        <w:rPr>
          <w:rFonts w:eastAsia="Calibri" w:cs="Times New Roman"/>
          <w:szCs w:val="22"/>
          <w:lang w:val="el-GR" w:eastAsia="en-US"/>
        </w:rPr>
        <w:t xml:space="preserve">προβλέπεται στο Παράρτημα </w:t>
      </w:r>
      <w:r w:rsidR="00AB478B" w:rsidRPr="00AB478B">
        <w:rPr>
          <w:rFonts w:eastAsia="Calibri" w:cs="Times New Roman"/>
          <w:szCs w:val="22"/>
          <w:lang w:val="en-US" w:eastAsia="en-US"/>
        </w:rPr>
        <w:t>IV</w:t>
      </w:r>
      <w:r w:rsidRPr="00AB478B">
        <w:rPr>
          <w:rFonts w:eastAsia="Calibri" w:cs="Times New Roman"/>
          <w:szCs w:val="22"/>
          <w:lang w:val="el-GR" w:eastAsia="en-US"/>
        </w:rPr>
        <w:t xml:space="preserve"> της</w:t>
      </w:r>
      <w:r w:rsidRPr="000649DF">
        <w:rPr>
          <w:rFonts w:eastAsia="Calibri" w:cs="Times New Roman"/>
          <w:szCs w:val="22"/>
          <w:lang w:val="el-GR" w:eastAsia="en-US"/>
        </w:rPr>
        <w:t xml:space="preserve"> παρούσας.</w:t>
      </w:r>
    </w:p>
    <w:p w14:paraId="32DCE5EE" w14:textId="77777777" w:rsidR="003929DA" w:rsidRPr="00C513BF" w:rsidRDefault="003929DA" w:rsidP="00C513BF">
      <w:pPr>
        <w:pStyle w:val="4"/>
        <w:ind w:left="567" w:hanging="567"/>
        <w:rPr>
          <w:lang w:val="el-GR"/>
        </w:rPr>
      </w:pPr>
      <w:bookmarkStart w:id="52" w:name="_Toc203742251"/>
      <w:r w:rsidRPr="00C513BF">
        <w:rPr>
          <w:lang w:val="el-GR"/>
        </w:rPr>
        <w:t>2.2.9.2</w:t>
      </w:r>
      <w:r w:rsidRPr="00C513BF">
        <w:rPr>
          <w:lang w:val="el-GR"/>
        </w:rPr>
        <w:tab/>
        <w:t>Αποδεικτικά μέσα</w:t>
      </w:r>
      <w:r w:rsidRPr="00C513BF">
        <w:rPr>
          <w:rFonts w:ascii="Calibri" w:eastAsia="Calibri" w:hAnsi="Calibri"/>
          <w:b w:val="0"/>
          <w:bCs w:val="0"/>
          <w:szCs w:val="22"/>
          <w:vertAlign w:val="superscript"/>
          <w:lang w:val="el-GR" w:eastAsia="en-US"/>
        </w:rPr>
        <w:footnoteReference w:id="82"/>
      </w:r>
      <w:bookmarkEnd w:id="52"/>
    </w:p>
    <w:p w14:paraId="5F6DB1A0" w14:textId="77777777" w:rsidR="003929DA" w:rsidRDefault="003929DA">
      <w:pPr>
        <w:rPr>
          <w:bCs/>
          <w:lang w:val="el-GR"/>
        </w:rPr>
      </w:pPr>
      <w:r>
        <w:rPr>
          <w:b/>
          <w:bCs/>
          <w:lang w:val="el-GR"/>
        </w:rPr>
        <w:t>Α.</w:t>
      </w:r>
      <w:r w:rsidR="007F65D6" w:rsidRPr="007F65D6">
        <w:rPr>
          <w:bCs/>
          <w:lang w:val="el-GR"/>
        </w:rPr>
        <w:t xml:space="preserve">Για την απόδειξη της μη συνδρομής λόγων αποκλεισμού κατ’ άρθρο </w:t>
      </w:r>
      <w:r w:rsidR="007F65D6" w:rsidRPr="008910EA">
        <w:rPr>
          <w:bCs/>
          <w:lang w:val="el-GR"/>
        </w:rPr>
        <w:t>2.2.3 και</w:t>
      </w:r>
      <w:r w:rsidR="007F65D6" w:rsidRPr="007F65D6">
        <w:rPr>
          <w:bCs/>
          <w:lang w:val="el-GR"/>
        </w:rPr>
        <w:t xml:space="preserve"> της πλήρωσης των κριτηρίων ποιοτικής επιλογής κατά </w:t>
      </w:r>
      <w:r w:rsidR="007D6C77">
        <w:rPr>
          <w:bCs/>
          <w:lang w:val="el-GR"/>
        </w:rPr>
        <w:t>τις παραγράφους</w:t>
      </w:r>
      <w:r w:rsidR="007F65D6" w:rsidRPr="007F65D6">
        <w:rPr>
          <w:bCs/>
          <w:lang w:val="el-GR"/>
        </w:rPr>
        <w:t xml:space="preserve"> 2.2.4, 2.2.5, 2.2.6 και 2.2.7, οι οικονομικοί φορείς προσκομίζουν τα δικαιολογητικά του παρόντος. Η προσκόμιση των </w:t>
      </w:r>
      <w:r w:rsidR="002D492F">
        <w:rPr>
          <w:bCs/>
          <w:lang w:val="el-GR"/>
        </w:rPr>
        <w:t xml:space="preserve">εν λόγω </w:t>
      </w:r>
      <w:r w:rsidR="007F65D6" w:rsidRPr="007F65D6">
        <w:rPr>
          <w:bCs/>
          <w:lang w:val="el-GR"/>
        </w:rPr>
        <w:t>δικαιολογητικών γίνεται κατά τα οριζόμενα στο άρθρο 3.2 από τον προσωρινό ανάδοχο.</w:t>
      </w:r>
      <w:r w:rsidR="00A502CD">
        <w:rPr>
          <w:bCs/>
          <w:lang w:val="el-GR"/>
        </w:rPr>
        <w:t xml:space="preserve"> </w:t>
      </w:r>
      <w:r w:rsidR="00493234" w:rsidRPr="00493234">
        <w:rPr>
          <w:bCs/>
          <w:lang w:val="el-GR"/>
        </w:rPr>
        <w:t>Η αναθέτουσα αρχή μπορεί να ζητεί από προσφέροντες, σε οποιοδήποτε χρονικό σημείο κατά τη διάρκεια της διαδικασίας, να υποβάλουν όλα ή ορισμένα δικαιολογητικά, όταν αυτό απαιτείται για την ορθή διεξαγωγή της διαδικασίας.</w:t>
      </w:r>
    </w:p>
    <w:p w14:paraId="0E4442FC" w14:textId="77777777" w:rsidR="003929DA" w:rsidRDefault="003929DA">
      <w:pPr>
        <w:rPr>
          <w:bCs/>
          <w:lang w:val="el-GR"/>
        </w:rPr>
      </w:pPr>
      <w:r>
        <w:rPr>
          <w:bCs/>
          <w:lang w:val="el-GR"/>
        </w:rPr>
        <w:t>Οι οικονομικοί φορείς δεν υποχρεούνται να υποβάλλουν δικαιολογητικά ή άλλα αποδεικτικά στοιχεία, αν και στο μέτρο που η αναθέτουσα αρχή έχει τη δυνατότητα να λαμβάνει τα πιστοποιητικά ή τις συναφείς πληροφορίες απευθείας μέσω πρόσβασης σε εθνική βάση δεδομένων σε οποιοδήποτε κράτος - μέλος της Ένωσης, η οποία διατίθεται δωρεάν, όπως εθνικό μητρώο συμβάσεων, εικονικό φάκελο επιχείρησης, ηλεκτρονικό σύστημα αποθήκευσης εγγράφων ή σύστημα προεπιλογής. Η δήλωση για την πρόσβαση σε εθνική βάση δεδομένων εμπεριέχεται στο Ευρωπαϊκό Ενιαίο Έγγραφο Σύμβασης (ΕΕΕΣ</w:t>
      </w:r>
      <w:r w:rsidRPr="003A7D22">
        <w:rPr>
          <w:bCs/>
          <w:lang w:val="el-GR"/>
        </w:rPr>
        <w:t xml:space="preserve">), </w:t>
      </w:r>
      <w:r w:rsidRPr="006430D7">
        <w:rPr>
          <w:bCs/>
          <w:lang w:val="el-GR"/>
        </w:rPr>
        <w:t>στο οποίο περιέχονται επίσης οι πληροφορίες που απαιτούνται για τον συγκεκριμένο σκοπό, όπως η ηλεκτρονική διεύθυνση της βάσης δεδομένων, τυχόν δεδομένα αναγνώρισης και, κατά περίπτωση, η απαραίτητη δήλωση συναίνεσης.</w:t>
      </w:r>
    </w:p>
    <w:p w14:paraId="6BCA7AB0" w14:textId="77777777" w:rsidR="003929DA" w:rsidRDefault="003929DA">
      <w:pPr>
        <w:rPr>
          <w:bCs/>
          <w:lang w:val="el-GR"/>
        </w:rPr>
      </w:pPr>
      <w:r>
        <w:rPr>
          <w:bCs/>
          <w:lang w:val="el-GR"/>
        </w:rPr>
        <w:t>Οι οικονομικοί φορείς δεν υποχρεούνται να υποβάλουν δικαιολογητικά, όταν η αναθέτουσα αρχή που έχει αναθέσει τη σύμβαση διαθέτει ήδη τα ως άνω δικαιολογητικά και αυτά εξακολουθούν να ισχύουν</w:t>
      </w:r>
      <w:r>
        <w:rPr>
          <w:rStyle w:val="WW-FootnoteReference9"/>
          <w:bCs/>
          <w:lang w:val="el-GR"/>
        </w:rPr>
        <w:footnoteReference w:id="83"/>
      </w:r>
      <w:r>
        <w:rPr>
          <w:bCs/>
          <w:lang w:val="el-GR"/>
        </w:rPr>
        <w:t>.</w:t>
      </w:r>
    </w:p>
    <w:p w14:paraId="51D1942B" w14:textId="77777777" w:rsidR="00611572" w:rsidRDefault="003929DA">
      <w:pPr>
        <w:rPr>
          <w:bCs/>
          <w:lang w:val="el-GR"/>
        </w:rPr>
      </w:pPr>
      <w:r>
        <w:rPr>
          <w:bCs/>
          <w:lang w:val="el-GR"/>
        </w:rPr>
        <w:t xml:space="preserve">Τα δικαιολογητικά του παρόντος υποβάλλονται </w:t>
      </w:r>
      <w:r w:rsidR="000040FD">
        <w:rPr>
          <w:bCs/>
          <w:lang w:val="el-GR"/>
        </w:rPr>
        <w:t xml:space="preserve">και γίνονται αποδεκτά </w:t>
      </w:r>
      <w:r>
        <w:rPr>
          <w:bCs/>
          <w:lang w:val="el-GR"/>
        </w:rPr>
        <w:t xml:space="preserve">σύμφωνα </w:t>
      </w:r>
      <w:r w:rsidR="000040FD">
        <w:rPr>
          <w:bCs/>
          <w:lang w:val="el-GR"/>
        </w:rPr>
        <w:t>με την παρ</w:t>
      </w:r>
      <w:r w:rsidR="00611572">
        <w:rPr>
          <w:bCs/>
          <w:lang w:val="el-GR"/>
        </w:rPr>
        <w:t>άγραφο</w:t>
      </w:r>
      <w:r w:rsidR="000040FD">
        <w:rPr>
          <w:bCs/>
          <w:lang w:val="el-GR"/>
        </w:rPr>
        <w:t xml:space="preserve"> 2.4.2.5. </w:t>
      </w:r>
      <w:r w:rsidR="00CB74CD">
        <w:rPr>
          <w:bCs/>
          <w:lang w:val="el-GR"/>
        </w:rPr>
        <w:t>και 3.2 της παρούσας.</w:t>
      </w:r>
    </w:p>
    <w:p w14:paraId="702E148D" w14:textId="77777777" w:rsidR="00032BAF" w:rsidRDefault="003929DA">
      <w:pPr>
        <w:rPr>
          <w:lang w:val="el-GR"/>
        </w:rPr>
      </w:pPr>
      <w:r>
        <w:rPr>
          <w:lang w:val="el-GR"/>
        </w:rPr>
        <w:t>Τα αποδεικτικά έγγραφα συντάσσονται στην ελληνική γλώσσα ή συνοδεύονται από επίσημη μετάφρασή τους στην ελληνική γλώσσα</w:t>
      </w:r>
      <w:r w:rsidR="001365BB">
        <w:rPr>
          <w:lang w:val="el-GR"/>
        </w:rPr>
        <w:t xml:space="preserve"> σύμφωνα με την παράγραφο 2.1.4</w:t>
      </w:r>
      <w:r>
        <w:rPr>
          <w:lang w:val="el-GR"/>
        </w:rPr>
        <w:t xml:space="preserve">. </w:t>
      </w:r>
    </w:p>
    <w:p w14:paraId="32D76ABF" w14:textId="77777777" w:rsidR="003929DA" w:rsidRDefault="003929DA">
      <w:pPr>
        <w:rPr>
          <w:color w:val="000000"/>
          <w:lang w:val="el-GR"/>
        </w:rPr>
      </w:pPr>
      <w:r>
        <w:rPr>
          <w:b/>
          <w:bCs/>
          <w:lang w:val="el-GR"/>
        </w:rPr>
        <w:t>Β.</w:t>
      </w:r>
      <w:r>
        <w:rPr>
          <w:b/>
          <w:lang w:val="el-GR"/>
        </w:rPr>
        <w:t>1.</w:t>
      </w:r>
      <w:r>
        <w:rPr>
          <w:lang w:val="el-GR"/>
        </w:rPr>
        <w:t xml:space="preserve"> Για την απόδειξη της μη συνδρομής των λόγων αποκλεισμού της παραγράφου 2.2.3 οι προσφέροντες οικονομικοί φορείς προσκομίζουν αντίστοιχα τα  δικαιολογητικά που αναφέρονται  παρακάτω</w:t>
      </w:r>
      <w:r w:rsidR="00A94B44" w:rsidRPr="000649DF">
        <w:rPr>
          <w:rStyle w:val="ad"/>
          <w:lang w:val="el-GR"/>
        </w:rPr>
        <w:footnoteReference w:id="84"/>
      </w:r>
      <w:r w:rsidRPr="000649DF">
        <w:rPr>
          <w:lang w:val="el-GR"/>
        </w:rPr>
        <w:t>.</w:t>
      </w:r>
      <w:r w:rsidR="00A502CD">
        <w:rPr>
          <w:lang w:val="el-GR"/>
        </w:rPr>
        <w:t xml:space="preserve"> </w:t>
      </w:r>
      <w:r w:rsidR="00AD4457">
        <w:rPr>
          <w:lang w:val="el-GR"/>
        </w:rPr>
        <w:t>Ο</w:t>
      </w:r>
      <w:r w:rsidR="00AD4457" w:rsidRPr="00AD4457">
        <w:rPr>
          <w:lang w:val="el-GR"/>
        </w:rPr>
        <w:t>ι οικονομικοί φορείς μεριμνούν να διαθέτουν πιστοποιητικά, τα οποία να καλύπτουν και τον χρόνο υποβολής της προσφοράς, προκειμένου να τα υποβάλουν, εφόσον αναδειχθούν προσωρινοί ανάδοχοι. Τα εν λόγω πιστοποιητικά υποβάλλονται μαζί με τα υπόλοιπα αποδεικτικά μέσα</w:t>
      </w:r>
      <w:r w:rsidR="00087B4D">
        <w:rPr>
          <w:lang w:val="el-GR"/>
        </w:rPr>
        <w:t xml:space="preserve"> της παραγράφου 3.2 της παρούσας,</w:t>
      </w:r>
      <w:r w:rsidR="00AD4457" w:rsidRPr="00AD4457">
        <w:rPr>
          <w:lang w:val="el-GR"/>
        </w:rPr>
        <w:t xml:space="preserve"> από τον προσωρινό ανάδοχο, μέσω του υποσυστήματος, στο φάκελο «δικαιολογητικά προσωρινού αναδόχου</w:t>
      </w:r>
      <w:r w:rsidR="008E22B1">
        <w:rPr>
          <w:lang w:val="el-GR"/>
        </w:rPr>
        <w:t>.</w:t>
      </w:r>
    </w:p>
    <w:p w14:paraId="0D26EF3E" w14:textId="77777777" w:rsidR="003929DA" w:rsidRDefault="003929DA">
      <w:pPr>
        <w:rPr>
          <w:color w:val="000000"/>
          <w:lang w:val="el-GR"/>
        </w:rPr>
      </w:pPr>
      <w:r>
        <w:rPr>
          <w:color w:val="000000"/>
          <w:lang w:val="el-GR"/>
        </w:rPr>
        <w:t xml:space="preserve">Αν το αρμόδιο για την έκδοση των ανωτέρω κράτος-μέλος ή χώρα δεν εκδίδει τέτοιου είδους έγγραφα ή πιστοποιητικά ή όπου το έγγραφα ή τα πιστοποιητικά αυτά δεν καλύπτουν όλες τις περιπτώσεις που αναφέρονται στις παραγράφους 2.2.3.1 και 2.2.3.2 περ. α’ και β’, καθώς και στην περ. β΄ της παραγράφου 2.2.3.4, τα έγγραφα ή τα πιστοποιητικά μπορεί να αντικαθίστανται από ένορκη βεβαίωση ή, στα κράτη - 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του κράτους - μέλους ή της χώρας καταγωγής ή της χώρας όπου είναι εγκατεστημένος ο οικονομικός φορέας. Οι αρμόδιες δημόσιες αρχές παρέχουν, όπου κρίνεται αναγκαίο, επίσημη δήλωση στην οποία αναφέρεται ότι δεν εκδίδονται τα έγγραφα ή τα πιστοποιητικά της παρούσας </w:t>
      </w:r>
      <w:r>
        <w:rPr>
          <w:color w:val="000000"/>
          <w:lang w:val="el-GR"/>
        </w:rPr>
        <w:lastRenderedPageBreak/>
        <w:t xml:space="preserve">παραγράφου ή ότι τα έγγραφα αυτά δεν καλύπτουν όλες τις περιπτώσεις που αναφέρονται στις παραγράφους 2.2.3.1 και 2.2.3.2 περ. α’ και β’, καθώς και στην περ. β΄ της παραγράφου 2.2.3.4. Οι επίσημες δηλώσεις καθίστανται διαθέσιμες μέσω του </w:t>
      </w:r>
      <w:proofErr w:type="spellStart"/>
      <w:r>
        <w:rPr>
          <w:color w:val="000000"/>
          <w:lang w:val="el-GR"/>
        </w:rPr>
        <w:t>επιγραμμικού</w:t>
      </w:r>
      <w:proofErr w:type="spellEnd"/>
      <w:r>
        <w:rPr>
          <w:color w:val="000000"/>
          <w:lang w:val="el-GR"/>
        </w:rPr>
        <w:t xml:space="preserve"> αποθετηρίου πιστοποιητικών (</w:t>
      </w:r>
      <w:r>
        <w:rPr>
          <w:color w:val="000000"/>
          <w:lang w:val="en-US"/>
        </w:rPr>
        <w:t>e</w:t>
      </w:r>
      <w:r>
        <w:rPr>
          <w:color w:val="000000"/>
          <w:lang w:val="el-GR"/>
        </w:rPr>
        <w:t>-</w:t>
      </w:r>
      <w:proofErr w:type="spellStart"/>
      <w:r>
        <w:rPr>
          <w:color w:val="000000"/>
          <w:lang w:val="en-US"/>
        </w:rPr>
        <w:t>Certis</w:t>
      </w:r>
      <w:proofErr w:type="spellEnd"/>
      <w:r>
        <w:rPr>
          <w:color w:val="000000"/>
          <w:lang w:val="el-GR"/>
        </w:rPr>
        <w:t>) του άρθρου 81 του ν. 4412/2016.</w:t>
      </w:r>
    </w:p>
    <w:p w14:paraId="29B4C670" w14:textId="77777777" w:rsidR="003929DA" w:rsidRPr="00BD65F6" w:rsidRDefault="003929DA">
      <w:pPr>
        <w:rPr>
          <w:lang w:val="el-GR"/>
        </w:rPr>
      </w:pPr>
      <w:r>
        <w:rPr>
          <w:color w:val="000000"/>
          <w:lang w:val="el-GR"/>
        </w:rPr>
        <w:t>Ειδικότερα οι οικονομικοί φορείς προσκομίζουν:</w:t>
      </w:r>
    </w:p>
    <w:p w14:paraId="172D70E9" w14:textId="77777777" w:rsidR="003929DA" w:rsidRDefault="003929DA">
      <w:pPr>
        <w:rPr>
          <w:lang w:val="el-GR"/>
        </w:rPr>
      </w:pPr>
      <w:r>
        <w:rPr>
          <w:b/>
          <w:bCs/>
          <w:lang w:val="el-GR"/>
        </w:rPr>
        <w:t>α)</w:t>
      </w:r>
      <w:r>
        <w:rPr>
          <w:lang w:val="el-GR"/>
        </w:rPr>
        <w:t xml:space="preserve"> για την παράγραφο 2.2.3.1 απόσπασμα του σχετικού μητρώου, όπως του ποινικού μητρώου ή, ελλείψει αυτού, ισοδύναμο έγγραφο που εκδίδεται από αρμόδια δικαστική ή διοικητική αρχή του κράτους-μέλους ή της χώρας καταγωγής ή της χώρας όπου είναι εγκατεστημένος ο οικονομικός φορέας, από το οποίο προκύπτει ότι πληρούνται αυτές οι προϋποθέσεις, που έχει εκδοθεί έως τρεις (3) μήνες πριν από την υποβ</w:t>
      </w:r>
      <w:r w:rsidR="001E006D">
        <w:rPr>
          <w:lang w:val="el-GR"/>
        </w:rPr>
        <w:t>ο</w:t>
      </w:r>
      <w:r>
        <w:rPr>
          <w:lang w:val="el-GR"/>
        </w:rPr>
        <w:t>λή του.</w:t>
      </w:r>
    </w:p>
    <w:p w14:paraId="4551534A" w14:textId="77777777" w:rsidR="003929DA" w:rsidRDefault="003929DA">
      <w:pPr>
        <w:rPr>
          <w:b/>
          <w:bCs/>
          <w:lang w:val="el-GR"/>
        </w:rPr>
      </w:pPr>
      <w:r>
        <w:rPr>
          <w:lang w:val="el-GR"/>
        </w:rPr>
        <w:t>Η υποχρέωση προσκόμισης του ως άνω αποσπάσματος αφορά και στα μέλη του διοικητικού, διευθυντικού ή εποπτικού οργάνου του εν λόγω οικονομικού φορέα ή στα πρόσωπα που έχουν εξουσία εκπροσώπησης, λήψης αποφάσεων ή ελέγχου σε αυτό κατά τα ειδικότερα αναφερόμενα στην ως άνω παράγραφο 2.2.3.1,</w:t>
      </w:r>
    </w:p>
    <w:p w14:paraId="5BF52402" w14:textId="77777777" w:rsidR="003929DA" w:rsidRPr="00B55565" w:rsidRDefault="003929DA">
      <w:pPr>
        <w:rPr>
          <w:lang w:val="el-GR"/>
        </w:rPr>
      </w:pPr>
      <w:r>
        <w:rPr>
          <w:b/>
          <w:bCs/>
          <w:lang w:val="el-GR"/>
        </w:rPr>
        <w:t>β)</w:t>
      </w:r>
      <w:r>
        <w:rPr>
          <w:lang w:val="el-GR"/>
        </w:rPr>
        <w:t xml:space="preserve"> για την παράγραφο  2.2.3.2 πιστοποιητικό που εκδίδεται από την αρμόδια αρχή του οικείου κράτους - μέλους ή χώρας, που  είναι εν ισχύ κατά το</w:t>
      </w:r>
      <w:r w:rsidR="00007CCA">
        <w:rPr>
          <w:lang w:val="el-GR"/>
        </w:rPr>
        <w:t>ν</w:t>
      </w:r>
      <w:r>
        <w:rPr>
          <w:lang w:val="el-GR"/>
        </w:rPr>
        <w:t xml:space="preserve"> χρόνο υποβολής του, άλλως, στην περίπτωση που δεν αναφέρεται σε αυτό χρόνος ισχύος, που  έχει εκδοθεί έως τρεις (3) μήνες πριν από την υποβολή του</w:t>
      </w:r>
      <w:r>
        <w:rPr>
          <w:rStyle w:val="WW-0"/>
          <w:lang w:val="el-GR"/>
        </w:rPr>
        <w:t>.</w:t>
      </w:r>
    </w:p>
    <w:p w14:paraId="667350AB" w14:textId="77777777" w:rsidR="003929DA" w:rsidRDefault="003929DA">
      <w:pPr>
        <w:rPr>
          <w:b/>
          <w:bCs/>
          <w:color w:val="000000"/>
          <w:lang w:val="el-GR"/>
        </w:rPr>
      </w:pPr>
      <w:r>
        <w:rPr>
          <w:color w:val="000000"/>
          <w:lang w:val="el-GR"/>
        </w:rPr>
        <w:t>Ιδίως οι οικονομικοί φορείς που είναι εγκατεστημένοι στην Ελλάδα προσκομίζουν:</w:t>
      </w:r>
    </w:p>
    <w:p w14:paraId="70EA9832" w14:textId="77777777" w:rsidR="004165DD" w:rsidRDefault="00C41D3C" w:rsidP="004165DD">
      <w:pPr>
        <w:rPr>
          <w:color w:val="000000"/>
          <w:lang w:val="el-GR"/>
        </w:rPr>
      </w:pPr>
      <w:proofErr w:type="spellStart"/>
      <w:r>
        <w:rPr>
          <w:b/>
          <w:bCs/>
          <w:color w:val="000000"/>
          <w:lang w:val="en-US"/>
        </w:rPr>
        <w:t>i</w:t>
      </w:r>
      <w:proofErr w:type="spellEnd"/>
      <w:r w:rsidR="003929DA">
        <w:rPr>
          <w:b/>
          <w:bCs/>
          <w:color w:val="000000"/>
          <w:lang w:val="el-GR"/>
        </w:rPr>
        <w:t xml:space="preserve">) </w:t>
      </w:r>
      <w:r w:rsidR="003929DA">
        <w:rPr>
          <w:color w:val="000000"/>
          <w:lang w:val="el-GR"/>
        </w:rPr>
        <w:t xml:space="preserve">Για την απόδειξη της εκπλήρωσης των φορολογικών υποχρεώσεων της παραγράφου 2.2.3.2 περίπτωση </w:t>
      </w:r>
      <w:r w:rsidR="007C0468">
        <w:rPr>
          <w:color w:val="000000"/>
          <w:lang w:val="el-GR"/>
        </w:rPr>
        <w:t>(</w:t>
      </w:r>
      <w:r w:rsidR="003929DA">
        <w:rPr>
          <w:color w:val="000000"/>
          <w:lang w:val="el-GR"/>
        </w:rPr>
        <w:t>α</w:t>
      </w:r>
      <w:r w:rsidR="007C0468">
        <w:rPr>
          <w:color w:val="000000"/>
          <w:lang w:val="el-GR"/>
        </w:rPr>
        <w:t>)</w:t>
      </w:r>
      <w:r w:rsidR="004165DD">
        <w:rPr>
          <w:color w:val="000000"/>
          <w:lang w:val="el-GR"/>
        </w:rPr>
        <w:t xml:space="preserve">αποδεικτικό ενημερότητας </w:t>
      </w:r>
      <w:r w:rsidR="003929DA">
        <w:rPr>
          <w:color w:val="000000"/>
          <w:lang w:val="el-GR"/>
        </w:rPr>
        <w:t xml:space="preserve">εκδιδόμενο από την </w:t>
      </w:r>
      <w:proofErr w:type="gramStart"/>
      <w:r w:rsidR="003929DA">
        <w:rPr>
          <w:color w:val="000000"/>
          <w:lang w:val="el-GR"/>
        </w:rPr>
        <w:t>Α.Α.Δ.Ε..</w:t>
      </w:r>
      <w:proofErr w:type="gramEnd"/>
    </w:p>
    <w:p w14:paraId="72DD9B77" w14:textId="77777777" w:rsidR="00E5308E" w:rsidRPr="00AD0F0E" w:rsidRDefault="00E5308E" w:rsidP="00E5308E">
      <w:pPr>
        <w:rPr>
          <w:rFonts w:cstheme="minorHAnsi"/>
          <w:color w:val="000000"/>
          <w:lang w:val="el-GR"/>
        </w:rPr>
      </w:pPr>
      <w:r>
        <w:rPr>
          <w:rFonts w:cstheme="minorHAnsi"/>
          <w:color w:val="000000"/>
          <w:lang w:val="el-GR"/>
        </w:rPr>
        <w:t>Σ</w:t>
      </w:r>
      <w:r w:rsidRPr="007558EF">
        <w:rPr>
          <w:rFonts w:cstheme="minorHAnsi"/>
          <w:color w:val="000000"/>
          <w:lang w:val="el-GR"/>
        </w:rPr>
        <w:t xml:space="preserve">ύμφωνα με την παράγραφο </w:t>
      </w:r>
      <w:r w:rsidRPr="009D55F6">
        <w:rPr>
          <w:rFonts w:cstheme="minorHAnsi"/>
          <w:color w:val="000000"/>
          <w:lang w:val="el-GR"/>
        </w:rPr>
        <w:t>2.2.3.</w:t>
      </w:r>
      <w:r>
        <w:rPr>
          <w:rFonts w:cstheme="minorHAnsi"/>
          <w:color w:val="000000"/>
          <w:lang w:val="el-GR"/>
        </w:rPr>
        <w:t>3</w:t>
      </w:r>
      <w:r w:rsidRPr="007558EF">
        <w:rPr>
          <w:rFonts w:cstheme="minorHAnsi"/>
          <w:color w:val="000000"/>
          <w:lang w:val="el-GR"/>
        </w:rPr>
        <w:t xml:space="preserve"> της παρούσας</w:t>
      </w:r>
      <w:r>
        <w:rPr>
          <w:rFonts w:cstheme="minorHAnsi"/>
          <w:color w:val="000000"/>
          <w:lang w:val="el-GR"/>
        </w:rPr>
        <w:t xml:space="preserve">, </w:t>
      </w:r>
      <w:r w:rsidRPr="007558EF">
        <w:rPr>
          <w:rFonts w:cstheme="minorHAnsi"/>
          <w:color w:val="000000"/>
          <w:lang w:val="el-GR"/>
        </w:rPr>
        <w:t>όταν μόνο μικρά ποσά των φόρων δεν έχουν καταβληθεί</w:t>
      </w:r>
      <w:r>
        <w:rPr>
          <w:rFonts w:cstheme="minorHAnsi"/>
          <w:color w:val="000000"/>
          <w:lang w:val="el-GR"/>
        </w:rPr>
        <w:t xml:space="preserve"> (Έως 3.000,00€)</w:t>
      </w:r>
      <w:r w:rsidRPr="007558EF">
        <w:rPr>
          <w:rFonts w:cstheme="minorHAnsi"/>
          <w:color w:val="000000"/>
          <w:lang w:val="el-GR"/>
        </w:rPr>
        <w:t>,προσκομίζεται από τον οικονομικό φορέα</w:t>
      </w:r>
      <w:r>
        <w:rPr>
          <w:rFonts w:cstheme="minorHAnsi"/>
          <w:color w:val="000000"/>
          <w:lang w:val="el-GR"/>
        </w:rPr>
        <w:t xml:space="preserve"> βεβαίωση οφειλής από την ΑΑΔΕ.</w:t>
      </w:r>
    </w:p>
    <w:p w14:paraId="3AA21440" w14:textId="77777777" w:rsidR="003929DA" w:rsidRDefault="00032BAF">
      <w:pPr>
        <w:rPr>
          <w:bCs/>
          <w:i/>
          <w:color w:val="5B9BD5"/>
          <w:lang w:val="el-GR"/>
        </w:rPr>
      </w:pPr>
      <w:r>
        <w:rPr>
          <w:b/>
          <w:bCs/>
          <w:color w:val="000000"/>
          <w:lang w:val="en-US"/>
        </w:rPr>
        <w:t>ii</w:t>
      </w:r>
      <w:r w:rsidR="003929DA">
        <w:rPr>
          <w:b/>
          <w:bCs/>
          <w:color w:val="000000"/>
          <w:lang w:val="el-GR"/>
        </w:rPr>
        <w:t xml:space="preserve">) </w:t>
      </w:r>
      <w:r w:rsidR="003929DA">
        <w:rPr>
          <w:color w:val="000000"/>
          <w:lang w:val="el-GR"/>
        </w:rPr>
        <w:t xml:space="preserve">Για την απόδειξη της εκπλήρωσης των υποχρεώσεων προς τους οργανισμούς κοινωνικής ασφάλισης της παραγράφου 2.2.3.2 περίπτωση α’ πιστοποιητικό εκδιδόμενο από τον </w:t>
      </w:r>
      <w:r w:rsidR="003929DA">
        <w:rPr>
          <w:color w:val="000000"/>
          <w:lang w:val="en-US"/>
        </w:rPr>
        <w:t>e</w:t>
      </w:r>
      <w:r w:rsidR="003929DA">
        <w:rPr>
          <w:color w:val="000000"/>
          <w:lang w:val="el-GR"/>
        </w:rPr>
        <w:t xml:space="preserve">-ΕΦΚΑ. </w:t>
      </w:r>
    </w:p>
    <w:p w14:paraId="76EFA401" w14:textId="77777777" w:rsidR="00E5308E" w:rsidRPr="00AD0F0E" w:rsidRDefault="00E5308E" w:rsidP="00E5308E">
      <w:pPr>
        <w:rPr>
          <w:rFonts w:cstheme="minorHAnsi"/>
          <w:bCs/>
          <w:i/>
          <w:lang w:val="el-GR"/>
        </w:rPr>
      </w:pPr>
      <w:r>
        <w:rPr>
          <w:rFonts w:cstheme="minorHAnsi"/>
          <w:lang w:val="el-GR"/>
        </w:rPr>
        <w:t xml:space="preserve">Οι οικονομικοί φορείς </w:t>
      </w:r>
      <w:r w:rsidRPr="00AD0F0E">
        <w:rPr>
          <w:rFonts w:cstheme="minorHAnsi"/>
          <w:color w:val="000000"/>
          <w:lang w:val="el-GR"/>
        </w:rPr>
        <w:t>προσκομίζουν</w:t>
      </w:r>
      <w:r w:rsidRPr="00A524FE">
        <w:rPr>
          <w:rFonts w:cstheme="minorHAnsi"/>
          <w:color w:val="000000"/>
          <w:lang w:val="el-GR"/>
        </w:rPr>
        <w:t xml:space="preserve"> </w:t>
      </w:r>
      <w:r w:rsidRPr="007558EF">
        <w:rPr>
          <w:rFonts w:cstheme="minorHAnsi"/>
          <w:color w:val="000000"/>
          <w:lang w:val="el-GR"/>
        </w:rPr>
        <w:t>υπεύθυνη δήλωση αναφορικά με τους οργανισμούς κοινωνικής ασφάλισης</w:t>
      </w:r>
      <w:r w:rsidRPr="00A524FE">
        <w:rPr>
          <w:rFonts w:cstheme="minorHAnsi"/>
          <w:color w:val="000000"/>
          <w:lang w:val="el-GR"/>
        </w:rPr>
        <w:t xml:space="preserve"> </w:t>
      </w:r>
      <w:r w:rsidRPr="007558EF">
        <w:rPr>
          <w:rFonts w:cstheme="minorHAnsi"/>
          <w:color w:val="000000"/>
          <w:lang w:val="el-GR"/>
        </w:rPr>
        <w:t>(στην περίπτωση που ο προσωρινός ανάδοχος έχει την εγκατάστασή του στην Ελλάδα - αφορά Οργανισμούς κύριας και επικουρικής ασφάλισης) στου</w:t>
      </w:r>
      <w:r>
        <w:rPr>
          <w:rFonts w:cstheme="minorHAnsi"/>
          <w:color w:val="000000"/>
          <w:lang w:val="el-GR"/>
        </w:rPr>
        <w:t>ς</w:t>
      </w:r>
      <w:r w:rsidRPr="007558EF">
        <w:rPr>
          <w:rFonts w:cstheme="minorHAnsi"/>
          <w:color w:val="000000"/>
          <w:lang w:val="el-GR"/>
        </w:rPr>
        <w:t xml:space="preserve"> οποίου</w:t>
      </w:r>
      <w:r>
        <w:rPr>
          <w:rFonts w:cstheme="minorHAnsi"/>
          <w:color w:val="000000"/>
          <w:lang w:val="el-GR"/>
        </w:rPr>
        <w:t>ς</w:t>
      </w:r>
      <w:r w:rsidRPr="007558EF">
        <w:rPr>
          <w:rFonts w:cstheme="minorHAnsi"/>
          <w:color w:val="000000"/>
          <w:lang w:val="el-GR"/>
        </w:rPr>
        <w:t xml:space="preserve"> οφείλ</w:t>
      </w:r>
      <w:r>
        <w:rPr>
          <w:rFonts w:cstheme="minorHAnsi"/>
          <w:color w:val="000000"/>
          <w:lang w:val="el-GR"/>
        </w:rPr>
        <w:t>ουν</w:t>
      </w:r>
      <w:r w:rsidRPr="007558EF">
        <w:rPr>
          <w:rFonts w:cstheme="minorHAnsi"/>
          <w:color w:val="000000"/>
          <w:lang w:val="el-GR"/>
        </w:rPr>
        <w:t xml:space="preserve"> να καταβάλ</w:t>
      </w:r>
      <w:r>
        <w:rPr>
          <w:rFonts w:cstheme="minorHAnsi"/>
          <w:color w:val="000000"/>
          <w:lang w:val="el-GR"/>
        </w:rPr>
        <w:t>ουν</w:t>
      </w:r>
      <w:r w:rsidRPr="007558EF">
        <w:rPr>
          <w:rFonts w:cstheme="minorHAnsi"/>
          <w:color w:val="000000"/>
          <w:lang w:val="el-GR"/>
        </w:rPr>
        <w:t xml:space="preserve"> εισφορές.</w:t>
      </w:r>
    </w:p>
    <w:p w14:paraId="6273A283" w14:textId="77777777" w:rsidR="00E5308E" w:rsidRPr="005B0709" w:rsidRDefault="00E5308E" w:rsidP="00E5308E">
      <w:pPr>
        <w:rPr>
          <w:rFonts w:cstheme="minorHAnsi"/>
          <w:bCs/>
          <w:i/>
          <w:strike/>
          <w:color w:val="548DD4"/>
          <w:lang w:val="el-GR"/>
        </w:rPr>
      </w:pPr>
      <w:r>
        <w:rPr>
          <w:rFonts w:cstheme="minorHAnsi"/>
          <w:color w:val="000000"/>
          <w:lang w:val="el-GR"/>
        </w:rPr>
        <w:t>Σ</w:t>
      </w:r>
      <w:r w:rsidRPr="007558EF">
        <w:rPr>
          <w:rFonts w:cstheme="minorHAnsi"/>
          <w:color w:val="000000"/>
          <w:lang w:val="el-GR"/>
        </w:rPr>
        <w:t>ύμφωνα με την παράγραφο 2.2.3.</w:t>
      </w:r>
      <w:r>
        <w:rPr>
          <w:rFonts w:cstheme="minorHAnsi"/>
          <w:color w:val="000000"/>
          <w:lang w:val="el-GR"/>
        </w:rPr>
        <w:t>3</w:t>
      </w:r>
      <w:r w:rsidRPr="007558EF">
        <w:rPr>
          <w:rFonts w:cstheme="minorHAnsi"/>
          <w:color w:val="000000"/>
          <w:lang w:val="el-GR"/>
        </w:rPr>
        <w:t xml:space="preserve"> της παρούσας</w:t>
      </w:r>
      <w:r>
        <w:rPr>
          <w:rFonts w:cstheme="minorHAnsi"/>
          <w:color w:val="000000"/>
          <w:lang w:val="el-GR"/>
        </w:rPr>
        <w:t xml:space="preserve">, </w:t>
      </w:r>
      <w:r w:rsidRPr="007558EF">
        <w:rPr>
          <w:rFonts w:cstheme="minorHAnsi"/>
          <w:color w:val="000000"/>
          <w:lang w:val="el-GR"/>
        </w:rPr>
        <w:t xml:space="preserve">όταν μόνο μικρά ποσά </w:t>
      </w:r>
      <w:r w:rsidRPr="006948A8">
        <w:rPr>
          <w:rFonts w:cstheme="minorHAnsi"/>
          <w:color w:val="000000"/>
          <w:lang w:val="el-GR"/>
        </w:rPr>
        <w:t xml:space="preserve">των ασφαλιστικών εισφορών </w:t>
      </w:r>
      <w:r w:rsidRPr="007558EF">
        <w:rPr>
          <w:rFonts w:cstheme="minorHAnsi"/>
          <w:color w:val="000000"/>
          <w:lang w:val="el-GR"/>
        </w:rPr>
        <w:t>δεν έχουν καταβληθεί</w:t>
      </w:r>
      <w:r>
        <w:rPr>
          <w:rFonts w:cstheme="minorHAnsi"/>
          <w:color w:val="000000"/>
          <w:lang w:val="el-GR"/>
        </w:rPr>
        <w:t xml:space="preserve"> (Έως 3.000,00€)</w:t>
      </w:r>
      <w:r w:rsidRPr="007558EF">
        <w:rPr>
          <w:rFonts w:cstheme="minorHAnsi"/>
          <w:color w:val="000000"/>
          <w:lang w:val="el-GR"/>
        </w:rPr>
        <w:t>,προσκομίζεται από τον οικονομικό φορέα βεβαίωση οφειλής από τ</w:t>
      </w:r>
      <w:r>
        <w:rPr>
          <w:rFonts w:cstheme="minorHAnsi"/>
          <w:color w:val="000000"/>
          <w:lang w:val="el-GR"/>
        </w:rPr>
        <w:t>ο</w:t>
      </w:r>
      <w:r w:rsidRPr="007558EF">
        <w:rPr>
          <w:rFonts w:cstheme="minorHAnsi"/>
          <w:color w:val="000000"/>
          <w:lang w:val="el-GR"/>
        </w:rPr>
        <w:t xml:space="preserve">ν </w:t>
      </w:r>
      <w:r>
        <w:rPr>
          <w:rFonts w:cstheme="minorHAnsi"/>
          <w:color w:val="000000"/>
          <w:lang w:val="el-GR"/>
        </w:rPr>
        <w:t>ΕΦΚΑ</w:t>
      </w:r>
      <w:r w:rsidRPr="007558EF">
        <w:rPr>
          <w:rFonts w:cstheme="minorHAnsi"/>
          <w:color w:val="000000"/>
          <w:lang w:val="el-GR"/>
        </w:rPr>
        <w:t>.</w:t>
      </w:r>
    </w:p>
    <w:p w14:paraId="092E6804" w14:textId="77777777" w:rsidR="003929DA" w:rsidRDefault="00032BAF">
      <w:pPr>
        <w:rPr>
          <w:b/>
          <w:bCs/>
          <w:color w:val="000000"/>
          <w:lang w:val="el-GR"/>
        </w:rPr>
      </w:pPr>
      <w:r>
        <w:rPr>
          <w:b/>
          <w:bCs/>
          <w:color w:val="000000"/>
          <w:lang w:val="en-US"/>
        </w:rPr>
        <w:t>iii</w:t>
      </w:r>
      <w:r w:rsidR="003929DA">
        <w:rPr>
          <w:b/>
          <w:bCs/>
          <w:color w:val="000000"/>
          <w:lang w:val="el-GR"/>
        </w:rPr>
        <w:t xml:space="preserve">) </w:t>
      </w:r>
      <w:r w:rsidR="003929DA" w:rsidRPr="00390D33">
        <w:rPr>
          <w:color w:val="000000"/>
          <w:lang w:val="el-GR"/>
        </w:rPr>
        <w:t xml:space="preserve">Για </w:t>
      </w:r>
      <w:r w:rsidR="006B63B2" w:rsidRPr="00390D33">
        <w:rPr>
          <w:color w:val="000000"/>
          <w:lang w:val="el-GR"/>
        </w:rPr>
        <w:t>την παράγραφο</w:t>
      </w:r>
      <w:r w:rsidR="003929DA" w:rsidRPr="00390D33">
        <w:rPr>
          <w:color w:val="000000"/>
          <w:lang w:val="el-GR"/>
        </w:rPr>
        <w:t xml:space="preserve"> 2.2.3.2 περίπτωση α’,</w:t>
      </w:r>
      <w:r w:rsidR="003929DA">
        <w:rPr>
          <w:color w:val="000000"/>
          <w:lang w:val="el-GR"/>
        </w:rPr>
        <w:t xml:space="preserve"> πλέον των ως άνω πιστοποιητικών, υπεύθυνη δήλωση ότι δεν έχει εκδοθεί δικαστική ή διοικητική απόφαση με τελεσίδικη και δεσμευτική ισχύ για την αθέτηση των υποχρεώσεών τους όσον αφορά στην καταβολή φόρων ή εισφορών κοινωνικής ασφάλισης.</w:t>
      </w:r>
    </w:p>
    <w:p w14:paraId="54590E8F" w14:textId="77777777" w:rsidR="003929DA" w:rsidRDefault="003929DA">
      <w:pPr>
        <w:rPr>
          <w:color w:val="000000"/>
          <w:lang w:val="el-GR"/>
        </w:rPr>
      </w:pPr>
      <w:r>
        <w:rPr>
          <w:b/>
          <w:bCs/>
          <w:color w:val="000000"/>
          <w:lang w:val="el-GR"/>
        </w:rPr>
        <w:t>γ)</w:t>
      </w:r>
      <w:r>
        <w:rPr>
          <w:color w:val="000000"/>
          <w:lang w:val="el-GR"/>
        </w:rPr>
        <w:t xml:space="preserve"> για την παράγραφο 2.2.3.4</w:t>
      </w:r>
      <w:r>
        <w:rPr>
          <w:rStyle w:val="WW-FootnoteReference17"/>
          <w:color w:val="000000"/>
          <w:lang w:val="el-GR"/>
        </w:rPr>
        <w:footnoteReference w:id="85"/>
      </w:r>
      <w:r>
        <w:rPr>
          <w:color w:val="000000"/>
          <w:lang w:val="el-GR"/>
        </w:rPr>
        <w:t xml:space="preserve"> περίπτωση β΄ πιστοποιητικό που εκδίδεται από την αρμόδια αρχή του οικείου κράτους - μέλους ή χώρας, </w:t>
      </w:r>
      <w:r w:rsidR="00007CCA">
        <w:rPr>
          <w:color w:val="000000"/>
          <w:lang w:val="el-GR"/>
        </w:rPr>
        <w:t xml:space="preserve">το οποίο  </w:t>
      </w:r>
      <w:r>
        <w:rPr>
          <w:color w:val="000000"/>
          <w:lang w:val="el-GR"/>
        </w:rPr>
        <w:t xml:space="preserve"> έχει εκδοθεί έως τρεις (3) μήνες πριν από την υποβολή του. </w:t>
      </w:r>
    </w:p>
    <w:p w14:paraId="77906B1F" w14:textId="77777777" w:rsidR="003929DA" w:rsidRDefault="003929DA">
      <w:pPr>
        <w:rPr>
          <w:b/>
          <w:bCs/>
          <w:color w:val="000000"/>
          <w:lang w:val="el-GR"/>
        </w:rPr>
      </w:pPr>
      <w:r>
        <w:rPr>
          <w:color w:val="000000"/>
          <w:lang w:val="el-GR"/>
        </w:rPr>
        <w:t>Ιδίως οι οικονομικοί φορείς που είναι εγκατεστημένοι στην Ελλάδα προσκομίζουν:</w:t>
      </w:r>
    </w:p>
    <w:p w14:paraId="7A6A8908" w14:textId="77777777" w:rsidR="003929DA" w:rsidRDefault="00F0704B">
      <w:pPr>
        <w:rPr>
          <w:b/>
          <w:lang w:val="el-GR"/>
        </w:rPr>
      </w:pPr>
      <w:bookmarkStart w:id="53" w:name="_Hlk69240569"/>
      <w:proofErr w:type="spellStart"/>
      <w:r>
        <w:rPr>
          <w:b/>
          <w:bCs/>
          <w:lang w:val="en-US"/>
        </w:rPr>
        <w:t>i</w:t>
      </w:r>
      <w:proofErr w:type="spellEnd"/>
      <w:r w:rsidR="003929DA" w:rsidRPr="00BD65F6">
        <w:rPr>
          <w:b/>
          <w:bCs/>
          <w:lang w:val="el-GR"/>
        </w:rPr>
        <w:t>)</w:t>
      </w:r>
      <w:r w:rsidR="003929DA">
        <w:rPr>
          <w:bCs/>
          <w:lang w:val="el-GR"/>
        </w:rPr>
        <w:t>Ενιαίο Πιστοποιητικό Δικαστικής Φερεγγυότητας</w:t>
      </w:r>
      <w:bookmarkEnd w:id="53"/>
      <w:r w:rsidR="003929DA">
        <w:rPr>
          <w:bCs/>
          <w:lang w:val="el-GR"/>
        </w:rPr>
        <w:t xml:space="preserve"> από το αρμόδιο Πρωτοδικείο, από το οποίο προκύπτει ότι δεν τελούν υπό πτώχευση, πτωχευτικό συμβιβασμό ή υπό αναγκαστική διαχείριση ή δικαστική εκκαθάριση ή ότι δεν έχουν υπαχθεί σε διαδικασία εξυγίανσης.  </w:t>
      </w:r>
      <w:r w:rsidR="003929DA" w:rsidRPr="000649DF">
        <w:rPr>
          <w:bCs/>
          <w:lang w:val="el-GR"/>
        </w:rPr>
        <w:t>Για τις ΙΚΕ προσ</w:t>
      </w:r>
      <w:r w:rsidR="003929DA">
        <w:rPr>
          <w:bCs/>
          <w:lang w:val="el-GR"/>
        </w:rPr>
        <w:t>κομίζεται επιπλέον και πιστοποιητικό του Γ.Ε.Μ.Η. περί μη έκδοσης απόφασης λύσης ή κατάθεσης αίτησης λύσης του νομικού προσώπου, ενώ για τις ΕΠΕ προσκομίζεται επιπλέον πιστοποιητικό μεταβολών.</w:t>
      </w:r>
    </w:p>
    <w:p w14:paraId="6417F303" w14:textId="77777777" w:rsidR="003929DA" w:rsidRDefault="00032BAF">
      <w:pPr>
        <w:rPr>
          <w:b/>
          <w:bCs/>
          <w:color w:val="000000"/>
          <w:lang w:val="el-GR"/>
        </w:rPr>
      </w:pPr>
      <w:r>
        <w:rPr>
          <w:b/>
          <w:lang w:val="en-US"/>
        </w:rPr>
        <w:t>ii</w:t>
      </w:r>
      <w:r w:rsidR="003929DA">
        <w:rPr>
          <w:b/>
          <w:lang w:val="el-GR"/>
        </w:rPr>
        <w:t xml:space="preserve">) </w:t>
      </w:r>
      <w:r w:rsidR="003929DA">
        <w:rPr>
          <w:bCs/>
          <w:lang w:val="el-GR"/>
        </w:rPr>
        <w:t>Π</w:t>
      </w:r>
      <w:r w:rsidR="003929DA">
        <w:rPr>
          <w:lang w:val="el-GR"/>
        </w:rPr>
        <w:t xml:space="preserve">ιστοποιητικό του Γ.Ε.Μ.Η. από το οποίο προκύπτει ότι το νομικό πρόσωπο δεν έχει λυθεί και τεθεί υπό εκκαθάριση με απόφαση των εταίρων. </w:t>
      </w:r>
    </w:p>
    <w:p w14:paraId="05D2A4B7" w14:textId="77777777" w:rsidR="003929DA" w:rsidRDefault="00032BAF">
      <w:pPr>
        <w:rPr>
          <w:bCs/>
          <w:color w:val="000000"/>
          <w:lang w:val="el-GR"/>
        </w:rPr>
      </w:pPr>
      <w:r>
        <w:rPr>
          <w:b/>
          <w:bCs/>
          <w:color w:val="000000"/>
          <w:lang w:val="en-US"/>
        </w:rPr>
        <w:lastRenderedPageBreak/>
        <w:t>i</w:t>
      </w:r>
      <w:r w:rsidR="00F0704B">
        <w:rPr>
          <w:b/>
          <w:bCs/>
          <w:color w:val="000000"/>
          <w:lang w:val="en-US"/>
        </w:rPr>
        <w:t>ii</w:t>
      </w:r>
      <w:r w:rsidR="003929DA">
        <w:rPr>
          <w:b/>
          <w:bCs/>
          <w:color w:val="000000"/>
          <w:lang w:val="el-GR"/>
        </w:rPr>
        <w:t xml:space="preserve">) </w:t>
      </w:r>
      <w:r w:rsidR="003929DA">
        <w:rPr>
          <w:color w:val="000000"/>
          <w:lang w:val="el-GR"/>
        </w:rPr>
        <w:t xml:space="preserve">Εκτύπωση της καρτέλας “Στοιχεία Μητρώου/ Επιχείρησης” </w:t>
      </w:r>
      <w:r w:rsidR="003929DA">
        <w:rPr>
          <w:bCs/>
          <w:lang w:val="el-GR"/>
        </w:rPr>
        <w:t>από την ηλεκτρονική πλατφόρμα της Ανεξάρτητης Αρχής Δημοσίων Εσόδων</w:t>
      </w:r>
      <w:r w:rsidR="003929DA">
        <w:rPr>
          <w:color w:val="000000"/>
          <w:lang w:val="el-GR"/>
        </w:rPr>
        <w:t xml:space="preserve">, όπως αυτά εμφανίζονται στο taxisnet, από την οποία να προκύπτει η </w:t>
      </w:r>
      <w:r w:rsidR="003929DA">
        <w:rPr>
          <w:bCs/>
          <w:color w:val="000000"/>
          <w:lang w:val="el-GR"/>
        </w:rPr>
        <w:t>μη αναστολή της επιχειρηματικής δραστηριότητάς τους.</w:t>
      </w:r>
    </w:p>
    <w:p w14:paraId="7D05C629" w14:textId="77777777" w:rsidR="003929DA" w:rsidRDefault="003929DA">
      <w:pPr>
        <w:rPr>
          <w:b/>
          <w:color w:val="000000"/>
          <w:lang w:val="el-GR"/>
        </w:rPr>
      </w:pPr>
      <w:r>
        <w:rPr>
          <w:bCs/>
          <w:color w:val="000000"/>
          <w:lang w:val="el-GR"/>
        </w:rPr>
        <w:t>Προκειμένου για τα σωματεία και τους συνεταιρισμούς, το Ενιαίο Πιστοποιητικό Δικαστικής Φερεγγυότητας εκδίδεται για τα σωματεία από το αρμόδιο Πρωτοδικείο, και για τους συνεταιρισμούς για το χρονικό διάστημα έως τις 31.12.2019 από το Ειρηνοδικείο και μετά την παραπάνω ημερομηνία από το Γ.Ε.Μ.Η.</w:t>
      </w:r>
    </w:p>
    <w:p w14:paraId="6190103F" w14:textId="77777777" w:rsidR="003929DA" w:rsidRDefault="00032BAF">
      <w:pPr>
        <w:rPr>
          <w:b/>
          <w:bCs/>
          <w:lang w:val="el-GR"/>
        </w:rPr>
      </w:pPr>
      <w:r>
        <w:rPr>
          <w:b/>
          <w:color w:val="000000"/>
          <w:lang w:val="el-GR"/>
        </w:rPr>
        <w:t>δ</w:t>
      </w:r>
      <w:r w:rsidR="003929DA">
        <w:rPr>
          <w:b/>
          <w:color w:val="000000"/>
          <w:lang w:val="el-GR"/>
        </w:rPr>
        <w:t>)</w:t>
      </w:r>
      <w:r w:rsidR="00BD07AC">
        <w:rPr>
          <w:color w:val="000000"/>
          <w:lang w:val="el-GR"/>
        </w:rPr>
        <w:t>γ</w:t>
      </w:r>
      <w:r w:rsidR="003929DA">
        <w:rPr>
          <w:color w:val="000000"/>
          <w:lang w:val="el-GR"/>
        </w:rPr>
        <w:t>ια τις λοιπές περιπτώσεις της παραγράφου 2.2.3.4, υπεύθυνη δήλωση του προσφέροντος οικονομικού φορέα ότι δεν συντρέχουν στο πρόσωπό του οι οριζόμενοι στην παράγραφο λόγοι αποκλεισμού</w:t>
      </w:r>
      <w:r w:rsidR="006B7F6F">
        <w:rPr>
          <w:rStyle w:val="ad"/>
          <w:color w:val="000000"/>
          <w:lang w:val="el-GR"/>
        </w:rPr>
        <w:footnoteReference w:id="86"/>
      </w:r>
      <w:r w:rsidR="003929DA">
        <w:rPr>
          <w:color w:val="000000"/>
          <w:lang w:val="el-GR"/>
        </w:rPr>
        <w:t>.</w:t>
      </w:r>
    </w:p>
    <w:p w14:paraId="6ECC3CBE" w14:textId="77777777" w:rsidR="003929DA" w:rsidRDefault="00032BAF" w:rsidP="00591B46">
      <w:pPr>
        <w:rPr>
          <w:b/>
          <w:bCs/>
          <w:color w:val="000000"/>
          <w:lang w:val="el-GR"/>
        </w:rPr>
      </w:pPr>
      <w:r>
        <w:rPr>
          <w:b/>
          <w:bCs/>
          <w:lang w:val="el-GR"/>
        </w:rPr>
        <w:t>ε</w:t>
      </w:r>
      <w:r w:rsidR="003929DA">
        <w:rPr>
          <w:b/>
          <w:bCs/>
          <w:lang w:val="el-GR"/>
        </w:rPr>
        <w:t xml:space="preserve">) </w:t>
      </w:r>
      <w:r w:rsidR="003929DA">
        <w:rPr>
          <w:lang w:val="el-GR"/>
        </w:rPr>
        <w:t>για την παράγραφο 2.2.3.9. υπεύθυνη δήλωση του προσφέροντος οικονομικού φορέα</w:t>
      </w:r>
      <w:r w:rsidR="0066757A">
        <w:rPr>
          <w:lang w:val="el-GR"/>
        </w:rPr>
        <w:t xml:space="preserve"> </w:t>
      </w:r>
      <w:r w:rsidR="00591B46" w:rsidRPr="00591B46">
        <w:rPr>
          <w:lang w:val="el-GR"/>
        </w:rPr>
        <w:t>περί μη επιβολής σε βάρος του της κύρωσης</w:t>
      </w:r>
      <w:r w:rsidR="0066757A">
        <w:rPr>
          <w:lang w:val="el-GR"/>
        </w:rPr>
        <w:t xml:space="preserve"> </w:t>
      </w:r>
      <w:r w:rsidR="00591B46" w:rsidRPr="00591B46">
        <w:rPr>
          <w:lang w:val="el-GR"/>
        </w:rPr>
        <w:t xml:space="preserve">του οριζόντιου αποκλεισμού, σύμφωνα τις διατάξεις </w:t>
      </w:r>
      <w:r w:rsidR="00591B46">
        <w:rPr>
          <w:lang w:val="el-GR"/>
        </w:rPr>
        <w:t xml:space="preserve">της </w:t>
      </w:r>
      <w:r w:rsidR="00591B46" w:rsidRPr="00591B46">
        <w:rPr>
          <w:lang w:val="el-GR"/>
        </w:rPr>
        <w:t>κείμενης νομοθεσίας</w:t>
      </w:r>
      <w:r w:rsidR="003929DA">
        <w:rPr>
          <w:lang w:val="el-GR"/>
        </w:rPr>
        <w:t>.</w:t>
      </w:r>
    </w:p>
    <w:p w14:paraId="2C432888" w14:textId="77777777" w:rsidR="00AC4647" w:rsidRDefault="00032BAF" w:rsidP="00493234">
      <w:pPr>
        <w:tabs>
          <w:tab w:val="left" w:pos="1980"/>
        </w:tabs>
        <w:rPr>
          <w:color w:val="000000"/>
          <w:lang w:val="el-GR"/>
        </w:rPr>
      </w:pPr>
      <w:r>
        <w:rPr>
          <w:b/>
          <w:bCs/>
          <w:color w:val="000000"/>
          <w:lang w:val="el-GR"/>
        </w:rPr>
        <w:t>στ</w:t>
      </w:r>
      <w:r w:rsidR="00493234" w:rsidRPr="005609B2">
        <w:rPr>
          <w:b/>
          <w:bCs/>
          <w:color w:val="000000"/>
          <w:lang w:val="el-GR"/>
        </w:rPr>
        <w:t>)</w:t>
      </w:r>
      <w:r w:rsidR="00493234" w:rsidRPr="005609B2">
        <w:rPr>
          <w:color w:val="000000"/>
          <w:lang w:val="el-GR"/>
        </w:rPr>
        <w:t xml:space="preserve"> για την παράγραφο 2.2.3.5</w:t>
      </w:r>
      <w:r w:rsidR="00C77442">
        <w:rPr>
          <w:color w:val="000000"/>
          <w:lang w:val="el-GR"/>
        </w:rPr>
        <w:t xml:space="preserve"> </w:t>
      </w:r>
      <w:r w:rsidR="0066757A">
        <w:rPr>
          <w:color w:val="000000"/>
          <w:lang w:val="el-GR"/>
        </w:rPr>
        <w:t xml:space="preserve">δικαιολογητικά </w:t>
      </w:r>
      <w:r w:rsidR="00493234" w:rsidRPr="005609B2">
        <w:rPr>
          <w:color w:val="000000"/>
          <w:lang w:val="el-GR"/>
        </w:rPr>
        <w:t>ονομαστικοποίησης των μετοχών</w:t>
      </w:r>
      <w:r w:rsidR="00493234" w:rsidRPr="005609B2">
        <w:rPr>
          <w:rStyle w:val="FootnoteReference2"/>
          <w:color w:val="000000"/>
          <w:szCs w:val="22"/>
          <w:lang w:val="el-GR"/>
        </w:rPr>
        <w:footnoteReference w:id="87"/>
      </w:r>
      <w:r w:rsidR="00493234" w:rsidRPr="005609B2">
        <w:rPr>
          <w:color w:val="000000"/>
          <w:lang w:val="el-GR"/>
        </w:rPr>
        <w:t xml:space="preserve">, </w:t>
      </w:r>
      <w:r w:rsidR="00493234">
        <w:rPr>
          <w:color w:val="000000"/>
          <w:lang w:val="el-GR"/>
        </w:rPr>
        <w:t xml:space="preserve">που καθορίζονται κατωτέρω, </w:t>
      </w:r>
      <w:r w:rsidR="00493234" w:rsidRPr="005609B2">
        <w:rPr>
          <w:color w:val="000000"/>
          <w:lang w:val="el-GR"/>
        </w:rPr>
        <w:t>εφόσον</w:t>
      </w:r>
      <w:r w:rsidR="00C77442">
        <w:rPr>
          <w:color w:val="000000"/>
          <w:lang w:val="el-GR"/>
        </w:rPr>
        <w:t xml:space="preserve"> </w:t>
      </w:r>
      <w:r w:rsidR="00493234" w:rsidRPr="005609B2">
        <w:rPr>
          <w:color w:val="000000"/>
          <w:lang w:val="el-GR"/>
        </w:rPr>
        <w:t xml:space="preserve"> ο προσωρινός ανάδοχος είναι ανώνυμη εταιρία</w:t>
      </w:r>
      <w:r w:rsidR="00493234" w:rsidRPr="00F0704B">
        <w:rPr>
          <w:color w:val="000000"/>
          <w:lang w:val="el-GR"/>
        </w:rPr>
        <w:t>ή νομικό πρόσωπο στη μετοχική σύνθεση του οποίου συμμετέχει ανώνυμη εταιρεία</w:t>
      </w:r>
      <w:r w:rsidR="00493234" w:rsidRPr="00D119B9">
        <w:rPr>
          <w:color w:val="000000"/>
          <w:lang w:val="el-GR"/>
        </w:rPr>
        <w:t xml:space="preserve">ή </w:t>
      </w:r>
      <w:r w:rsidR="00493234">
        <w:rPr>
          <w:color w:val="000000"/>
          <w:lang w:val="el-GR"/>
        </w:rPr>
        <w:t xml:space="preserve">νομικό πρόσωπο της αλλοδαπής </w:t>
      </w:r>
      <w:r w:rsidR="00493234" w:rsidRPr="00D119B9">
        <w:rPr>
          <w:color w:val="000000"/>
          <w:lang w:val="el-GR"/>
        </w:rPr>
        <w:t xml:space="preserve">που αντιστοιχεί </w:t>
      </w:r>
      <w:r w:rsidR="00493234">
        <w:rPr>
          <w:color w:val="000000"/>
          <w:lang w:val="el-GR"/>
        </w:rPr>
        <w:t>σ</w:t>
      </w:r>
      <w:r w:rsidR="00493234" w:rsidRPr="00D119B9">
        <w:rPr>
          <w:color w:val="000000"/>
          <w:lang w:val="el-GR"/>
        </w:rPr>
        <w:t>ε ανώνυμη εταιρεία</w:t>
      </w:r>
      <w:r w:rsidR="002338D8">
        <w:rPr>
          <w:rStyle w:val="ad"/>
          <w:color w:val="000000"/>
          <w:lang w:val="el-GR"/>
        </w:rPr>
        <w:footnoteReference w:id="88"/>
      </w:r>
      <w:r w:rsidR="00B948F4">
        <w:rPr>
          <w:rStyle w:val="ad"/>
          <w:color w:val="000000"/>
          <w:lang w:val="el-GR"/>
        </w:rPr>
        <w:footnoteReference w:id="89"/>
      </w:r>
      <w:r w:rsidR="00AC4647">
        <w:rPr>
          <w:color w:val="000000"/>
          <w:lang w:val="el-GR"/>
        </w:rPr>
        <w:t>.</w:t>
      </w:r>
    </w:p>
    <w:p w14:paraId="2776A547" w14:textId="77777777" w:rsidR="00493234" w:rsidRPr="00710606" w:rsidRDefault="00AC4647" w:rsidP="00493234">
      <w:pPr>
        <w:tabs>
          <w:tab w:val="left" w:pos="1980"/>
        </w:tabs>
        <w:rPr>
          <w:color w:val="000000"/>
          <w:lang w:val="el-GR"/>
        </w:rPr>
      </w:pPr>
      <w:r>
        <w:rPr>
          <w:color w:val="000000"/>
          <w:lang w:val="el-GR"/>
        </w:rPr>
        <w:t xml:space="preserve"> </w:t>
      </w:r>
      <w:r w:rsidR="00493234" w:rsidRPr="00710606">
        <w:rPr>
          <w:color w:val="000000"/>
          <w:lang w:val="el-GR"/>
        </w:rPr>
        <w:t>Συγκεκριμένα, προσκομίζονται:</w:t>
      </w:r>
    </w:p>
    <w:p w14:paraId="0DAF4D4B" w14:textId="77777777" w:rsidR="00493234" w:rsidRPr="00710606" w:rsidRDefault="00493234" w:rsidP="00493234">
      <w:pPr>
        <w:tabs>
          <w:tab w:val="left" w:pos="1980"/>
        </w:tabs>
        <w:rPr>
          <w:color w:val="000000"/>
          <w:lang w:val="el-GR"/>
        </w:rPr>
      </w:pPr>
      <w:proofErr w:type="spellStart"/>
      <w:r w:rsidRPr="00710606">
        <w:rPr>
          <w:b/>
          <w:bCs/>
          <w:color w:val="000000"/>
          <w:lang w:val="en-US"/>
        </w:rPr>
        <w:t>i</w:t>
      </w:r>
      <w:proofErr w:type="spellEnd"/>
      <w:r w:rsidRPr="00710606">
        <w:rPr>
          <w:b/>
          <w:bCs/>
          <w:color w:val="000000"/>
          <w:lang w:val="el-GR"/>
        </w:rPr>
        <w:t xml:space="preserve">) </w:t>
      </w:r>
      <w:r w:rsidRPr="00710606">
        <w:rPr>
          <w:color w:val="000000"/>
          <w:lang w:val="el-GR"/>
        </w:rPr>
        <w:t xml:space="preserve">Για την απόδειξη της εξαίρεσης από την υποχρέωση ονομαστικοποίησης των μετοχών τους κατά την περ. α) της παραγράφου 2.2.3.5 βεβαίωση του αρμοδίου Χρηματιστηρίου. </w:t>
      </w:r>
    </w:p>
    <w:p w14:paraId="1934E813" w14:textId="4A416AF9" w:rsidR="00493234" w:rsidRDefault="00493234" w:rsidP="00493234">
      <w:pPr>
        <w:tabs>
          <w:tab w:val="left" w:pos="1980"/>
        </w:tabs>
        <w:rPr>
          <w:color w:val="000000"/>
          <w:lang w:val="el-GR"/>
        </w:rPr>
      </w:pPr>
      <w:r w:rsidRPr="00710606">
        <w:rPr>
          <w:b/>
          <w:bCs/>
          <w:color w:val="000000"/>
          <w:lang w:val="en-US"/>
        </w:rPr>
        <w:t>ii</w:t>
      </w:r>
      <w:r w:rsidRPr="00710606">
        <w:rPr>
          <w:b/>
          <w:bCs/>
          <w:color w:val="000000"/>
          <w:lang w:val="el-GR"/>
        </w:rPr>
        <w:t xml:space="preserve">) </w:t>
      </w:r>
      <w:r w:rsidRPr="00710606">
        <w:rPr>
          <w:color w:val="000000"/>
          <w:lang w:val="el-GR"/>
        </w:rPr>
        <w:t>Όσον αφορά την εξαίρεση της περ. β) της παραγράφου 2.2.3.5, για την απόδειξη του ελέγχου δικαιωμάτων ψήφου υπεύθυνη δήλωση της ελεγχόμενης εταιρείας και, εάν αυτή είναι διαφορετική του προσωρινού</w:t>
      </w:r>
      <w:r w:rsidR="009D55F6">
        <w:rPr>
          <w:color w:val="000000"/>
          <w:lang w:val="el-GR"/>
        </w:rPr>
        <w:t xml:space="preserve"> </w:t>
      </w:r>
      <w:r w:rsidRPr="00710606">
        <w:rPr>
          <w:color w:val="000000"/>
          <w:lang w:val="el-GR"/>
        </w:rPr>
        <w:t>αναδόχου, πρόσθετη υπεύθυνη δήλωση του τελευταίου, στις οποίες αναφέρονται οι επιχειρήσεις επενδύσεων, οι εταιρείες διαχείρισης κεφαλαίων/ενεργητικού ή κεφαλαίων επιχειρηματικών συμμετοχών, ανά περίπτωση και το συνολικό ποσοστό των δικαιωμάτων ψήφου που ελέγχουν στην ελεγχόμενη από αυτές εταιρεία. Οι υπεύθυνες αυτές δηλώσεις συνοδεύονται υποχρεωτικά από βεβαίωση ή άλλο έγγραφο</w:t>
      </w:r>
      <w:r w:rsidR="00CF56A4" w:rsidRPr="00710606">
        <w:rPr>
          <w:color w:val="000000"/>
          <w:lang w:val="el-GR"/>
        </w:rPr>
        <w:t>,</w:t>
      </w:r>
      <w:r w:rsidRPr="00710606">
        <w:rPr>
          <w:color w:val="000000"/>
          <w:lang w:val="el-GR"/>
        </w:rPr>
        <w:t xml:space="preserve"> από το οποίο προκύπτει ότι οι ελέγχουσες τα δικαιώματα ψήφου εταιρείες είναι εποπτευόμενες κατά τα οριζόμενα στην παράγραφο 2.2.3.5.</w:t>
      </w:r>
    </w:p>
    <w:p w14:paraId="1DB7F2BA" w14:textId="77777777" w:rsidR="00493234" w:rsidRPr="00E24552" w:rsidRDefault="00493234" w:rsidP="00493234">
      <w:pPr>
        <w:tabs>
          <w:tab w:val="left" w:pos="1980"/>
        </w:tabs>
        <w:rPr>
          <w:color w:val="000000"/>
          <w:lang w:val="el-GR"/>
        </w:rPr>
      </w:pPr>
      <w:r>
        <w:rPr>
          <w:b/>
          <w:bCs/>
          <w:color w:val="000000"/>
          <w:lang w:val="en-US"/>
        </w:rPr>
        <w:t>iii</w:t>
      </w:r>
      <w:r w:rsidRPr="00772B99">
        <w:rPr>
          <w:b/>
          <w:bCs/>
          <w:color w:val="000000"/>
          <w:lang w:val="el-GR"/>
        </w:rPr>
        <w:t>)</w:t>
      </w:r>
      <w:r w:rsidRPr="00E24552">
        <w:rPr>
          <w:color w:val="000000"/>
          <w:lang w:val="el-GR"/>
        </w:rPr>
        <w:t xml:space="preserve"> Δικαιολογητικά ονομαστικοποίησης μετοχών</w:t>
      </w:r>
      <w:r>
        <w:rPr>
          <w:color w:val="000000"/>
          <w:lang w:val="el-GR"/>
        </w:rPr>
        <w:t xml:space="preserve"> του προσωρινού αναδόχου:</w:t>
      </w:r>
    </w:p>
    <w:p w14:paraId="34E78A89" w14:textId="77777777" w:rsidR="00493234" w:rsidRPr="00C45D8A" w:rsidRDefault="00493234" w:rsidP="00493234">
      <w:pPr>
        <w:tabs>
          <w:tab w:val="left" w:pos="1980"/>
        </w:tabs>
        <w:rPr>
          <w:color w:val="000000"/>
          <w:u w:val="single"/>
          <w:lang w:val="el-GR"/>
        </w:rPr>
      </w:pPr>
      <w:r w:rsidRPr="00E24552">
        <w:rPr>
          <w:color w:val="000000"/>
          <w:lang w:val="el-GR"/>
        </w:rPr>
        <w:t>- Πιστοποιητικό αρμόδιας αρχής του κράτους της έδρας, από το οποίο να προκύπτει ότι οι μετοχές είναι ονομαστικές</w:t>
      </w:r>
      <w:r>
        <w:rPr>
          <w:color w:val="000000"/>
          <w:lang w:val="el-GR"/>
        </w:rPr>
        <w:t>,</w:t>
      </w:r>
      <w:r w:rsidRPr="00E24552">
        <w:rPr>
          <w:color w:val="000000"/>
          <w:lang w:val="el-GR"/>
        </w:rPr>
        <w:t xml:space="preserve"> που  έχει εκδοθεί έως τριάντα (30) εργάσιμες ημέρες </w:t>
      </w:r>
      <w:r w:rsidRPr="00C45D8A">
        <w:rPr>
          <w:color w:val="000000"/>
          <w:u w:val="single"/>
          <w:lang w:val="el-GR"/>
        </w:rPr>
        <w:t>πριν από την υποβολή του.</w:t>
      </w:r>
    </w:p>
    <w:p w14:paraId="31BA6FC1" w14:textId="77777777" w:rsidR="00493234" w:rsidRPr="00C45D8A" w:rsidRDefault="00493234" w:rsidP="00493234">
      <w:pPr>
        <w:tabs>
          <w:tab w:val="left" w:pos="1980"/>
        </w:tabs>
        <w:rPr>
          <w:color w:val="000000"/>
          <w:u w:val="single"/>
          <w:lang w:val="el-GR"/>
        </w:rPr>
      </w:pPr>
      <w:r w:rsidRPr="00E24552">
        <w:rPr>
          <w:color w:val="000000"/>
          <w:lang w:val="el-GR"/>
        </w:rPr>
        <w:t xml:space="preserve">- Αναλυτική κατάσταση με τα στοιχεία των μετόχων της εταιρείας και τον αριθμό των μετοχών κάθε μετόχου (μετοχολόγιο), όπως τα στοιχεία αυτά είναι καταχωρημένα στο βιβλίο μετόχων της εταιρείας, το πολύ τριάντα (30) εργάσιμες ημέρες </w:t>
      </w:r>
      <w:r w:rsidRPr="00C45D8A">
        <w:rPr>
          <w:color w:val="000000"/>
          <w:u w:val="single"/>
          <w:lang w:val="el-GR"/>
        </w:rPr>
        <w:t>πριν από την ημέρα υποβολής της προσφοράς.</w:t>
      </w:r>
    </w:p>
    <w:p w14:paraId="585E0B9D" w14:textId="77777777" w:rsidR="00493234" w:rsidRPr="00E24552" w:rsidRDefault="00493234" w:rsidP="00493234">
      <w:pPr>
        <w:tabs>
          <w:tab w:val="left" w:pos="1980"/>
        </w:tabs>
        <w:rPr>
          <w:color w:val="000000"/>
          <w:lang w:val="el-GR"/>
        </w:rPr>
      </w:pPr>
      <w:r w:rsidRPr="00E24552">
        <w:rPr>
          <w:color w:val="000000"/>
          <w:lang w:val="el-GR"/>
        </w:rPr>
        <w:t>Ειδικότερα:</w:t>
      </w:r>
    </w:p>
    <w:p w14:paraId="2AF07156" w14:textId="77777777" w:rsidR="00493234" w:rsidRPr="00E24552" w:rsidRDefault="000A0FD7" w:rsidP="00493234">
      <w:pPr>
        <w:tabs>
          <w:tab w:val="left" w:pos="1980"/>
        </w:tabs>
        <w:rPr>
          <w:color w:val="000000"/>
          <w:lang w:val="el-GR"/>
        </w:rPr>
      </w:pPr>
      <w:r>
        <w:rPr>
          <w:b/>
          <w:color w:val="000000"/>
          <w:lang w:val="el-GR"/>
        </w:rPr>
        <w:t>-</w:t>
      </w:r>
      <w:r w:rsidR="00493234">
        <w:rPr>
          <w:color w:val="000000"/>
          <w:lang w:val="el-GR"/>
        </w:rPr>
        <w:t xml:space="preserve">Όσον αφορά στις </w:t>
      </w:r>
      <w:r w:rsidR="00493234" w:rsidRPr="000A0FD7">
        <w:rPr>
          <w:b/>
          <w:color w:val="000000"/>
          <w:lang w:val="el-GR"/>
        </w:rPr>
        <w:t>εγκατεστημένες στην Ελλάδα ανώνυμες εταιρείες</w:t>
      </w:r>
      <w:r w:rsidR="00493234">
        <w:rPr>
          <w:color w:val="000000"/>
          <w:lang w:val="el-GR"/>
        </w:rPr>
        <w:t xml:space="preserve"> υποβάλλεται</w:t>
      </w:r>
      <w:r w:rsidR="00493234" w:rsidRPr="00E24552">
        <w:rPr>
          <w:color w:val="000000"/>
          <w:lang w:val="el-GR"/>
        </w:rPr>
        <w:t xml:space="preserve"> πιστοποιητικό του Γ.Ε.Μ.Η. από το οποίο να προκύπτει ότι οι μετοχές </w:t>
      </w:r>
      <w:r w:rsidR="00493234">
        <w:rPr>
          <w:color w:val="000000"/>
          <w:lang w:val="el-GR"/>
        </w:rPr>
        <w:t xml:space="preserve">τους </w:t>
      </w:r>
      <w:r w:rsidR="00493234" w:rsidRPr="00E24552">
        <w:rPr>
          <w:color w:val="000000"/>
          <w:lang w:val="el-GR"/>
        </w:rPr>
        <w:t>είναι ονομαστικές και αναλυτική κατάσταση με τα στοιχεία των μετόχων της εταιρείας και τον αριθμό των μετοχών κάθε μετόχου (μετοχολόγιο), όπως τα στοιχεία αυτά είναι καταχωρημένα στο βιβλίο μετόχων της εταιρείας, το πολύ τριάντα (30) εργάσιμες ημέρες πριν από την ημέρα υποβολής της προσφοράς.</w:t>
      </w:r>
    </w:p>
    <w:p w14:paraId="6538A7E9" w14:textId="77777777" w:rsidR="00493234" w:rsidRPr="00E24552" w:rsidRDefault="000A0FD7" w:rsidP="00493234">
      <w:pPr>
        <w:tabs>
          <w:tab w:val="left" w:pos="1980"/>
        </w:tabs>
        <w:rPr>
          <w:color w:val="000000"/>
          <w:lang w:val="el-GR"/>
        </w:rPr>
      </w:pPr>
      <w:r>
        <w:rPr>
          <w:b/>
          <w:color w:val="000000"/>
          <w:lang w:val="el-GR"/>
        </w:rPr>
        <w:t>-</w:t>
      </w:r>
      <w:r w:rsidR="00493234" w:rsidRPr="00E24552">
        <w:rPr>
          <w:color w:val="000000"/>
          <w:lang w:val="el-GR"/>
        </w:rPr>
        <w:t xml:space="preserve">Όσον αφορά </w:t>
      </w:r>
      <w:r w:rsidR="00AC4647">
        <w:rPr>
          <w:color w:val="000000"/>
          <w:lang w:val="el-GR"/>
        </w:rPr>
        <w:t xml:space="preserve">στις </w:t>
      </w:r>
      <w:r w:rsidR="00493234" w:rsidRPr="003C4424">
        <w:rPr>
          <w:b/>
          <w:color w:val="000000"/>
          <w:lang w:val="el-GR"/>
        </w:rPr>
        <w:t>αλλοδαπές ανώνυμες εταιρίες ή αλλοδαπά νομικά πρόσωπα που αντιστοιχούν σε ανώνυμες εταιρείες</w:t>
      </w:r>
      <w:r w:rsidR="00493234">
        <w:rPr>
          <w:color w:val="000000"/>
          <w:lang w:val="el-GR"/>
        </w:rPr>
        <w:t>:</w:t>
      </w:r>
    </w:p>
    <w:p w14:paraId="498E9446" w14:textId="77777777" w:rsidR="00493234" w:rsidRPr="000A0FD7" w:rsidRDefault="000A0FD7" w:rsidP="00493234">
      <w:pPr>
        <w:tabs>
          <w:tab w:val="left" w:pos="1980"/>
        </w:tabs>
        <w:rPr>
          <w:b/>
          <w:color w:val="000000"/>
          <w:lang w:val="el-GR"/>
        </w:rPr>
      </w:pPr>
      <w:r>
        <w:rPr>
          <w:b/>
          <w:color w:val="000000"/>
          <w:lang w:val="el-GR"/>
        </w:rPr>
        <w:t>Α</w:t>
      </w:r>
      <w:r w:rsidR="00493234" w:rsidRPr="000A0FD7">
        <w:rPr>
          <w:b/>
          <w:color w:val="000000"/>
          <w:lang w:val="el-GR"/>
        </w:rPr>
        <w:t xml:space="preserve">) εφόσον έχουν κατά το δίκαιο της έδρας τους ονομαστικές μετοχές,  </w:t>
      </w:r>
      <w:r w:rsidR="0018557E">
        <w:rPr>
          <w:b/>
          <w:color w:val="000000"/>
          <w:lang w:val="el-GR"/>
        </w:rPr>
        <w:t>προσκομίζουν</w:t>
      </w:r>
      <w:r w:rsidR="00493234" w:rsidRPr="000A0FD7">
        <w:rPr>
          <w:b/>
          <w:color w:val="000000"/>
          <w:lang w:val="el-GR"/>
        </w:rPr>
        <w:t xml:space="preserve"> :</w:t>
      </w:r>
    </w:p>
    <w:p w14:paraId="7DDB1A37" w14:textId="77777777" w:rsidR="00493234" w:rsidRPr="00E24552" w:rsidRDefault="00493234" w:rsidP="00493234">
      <w:pPr>
        <w:tabs>
          <w:tab w:val="left" w:pos="1980"/>
        </w:tabs>
        <w:rPr>
          <w:color w:val="000000"/>
          <w:lang w:val="el-GR"/>
        </w:rPr>
      </w:pPr>
      <w:proofErr w:type="spellStart"/>
      <w:r>
        <w:rPr>
          <w:color w:val="000000"/>
          <w:lang w:val="en-US"/>
        </w:rPr>
        <w:lastRenderedPageBreak/>
        <w:t>i</w:t>
      </w:r>
      <w:proofErr w:type="spellEnd"/>
      <w:r w:rsidRPr="00A7211D">
        <w:rPr>
          <w:color w:val="000000"/>
          <w:lang w:val="el-GR"/>
        </w:rPr>
        <w:t>)</w:t>
      </w:r>
      <w:r w:rsidRPr="00E24552">
        <w:rPr>
          <w:color w:val="000000"/>
          <w:lang w:val="el-GR"/>
        </w:rPr>
        <w:t xml:space="preserve"> Πιστοποιητικό αρμόδιας αρχής του κράτους της έδρας, από το οποίο να προκύπτει ότι οι μετοχές </w:t>
      </w:r>
      <w:r>
        <w:rPr>
          <w:color w:val="000000"/>
          <w:lang w:val="el-GR"/>
        </w:rPr>
        <w:t xml:space="preserve">τους </w:t>
      </w:r>
      <w:r w:rsidRPr="00E24552">
        <w:rPr>
          <w:color w:val="000000"/>
          <w:lang w:val="el-GR"/>
        </w:rPr>
        <w:t>είναι ονομαστικές</w:t>
      </w:r>
    </w:p>
    <w:p w14:paraId="5989B98C" w14:textId="77777777" w:rsidR="00493234" w:rsidRPr="00E24552" w:rsidRDefault="00493234" w:rsidP="00493234">
      <w:pPr>
        <w:tabs>
          <w:tab w:val="left" w:pos="1980"/>
        </w:tabs>
        <w:rPr>
          <w:color w:val="000000"/>
          <w:lang w:val="el-GR"/>
        </w:rPr>
      </w:pPr>
      <w:r>
        <w:rPr>
          <w:color w:val="000000"/>
          <w:lang w:val="en-US"/>
        </w:rPr>
        <w:t>ii</w:t>
      </w:r>
      <w:r w:rsidRPr="00A7211D">
        <w:rPr>
          <w:color w:val="000000"/>
          <w:lang w:val="el-GR"/>
        </w:rPr>
        <w:t>)</w:t>
      </w:r>
      <w:r w:rsidRPr="00E24552">
        <w:rPr>
          <w:color w:val="000000"/>
          <w:lang w:val="el-GR"/>
        </w:rPr>
        <w:t xml:space="preserve"> Αναλυτική κατάσταση μετόχων, με</w:t>
      </w:r>
      <w:r>
        <w:rPr>
          <w:color w:val="000000"/>
          <w:lang w:val="el-GR"/>
        </w:rPr>
        <w:t xml:space="preserve"> τον</w:t>
      </w:r>
      <w:r w:rsidRPr="00E24552">
        <w:rPr>
          <w:color w:val="000000"/>
          <w:lang w:val="el-GR"/>
        </w:rPr>
        <w:t xml:space="preserve"> αριθμό των μετοχών του κάθε μετόχου, όπως τα στοιχεία αυτά είναι καταχωρημένα στο βιβλίο μετόχων της εταιρείας</w:t>
      </w:r>
      <w:r w:rsidR="00CF56A4">
        <w:rPr>
          <w:color w:val="000000"/>
          <w:lang w:val="el-GR"/>
        </w:rPr>
        <w:t>,</w:t>
      </w:r>
      <w:r w:rsidRPr="00E24552">
        <w:rPr>
          <w:color w:val="000000"/>
          <w:lang w:val="el-GR"/>
        </w:rPr>
        <w:t xml:space="preserve"> με ημερομηνία το πολύ 30 εργάσιμες ημέρες πριν την υποβολή της προσφοράς.</w:t>
      </w:r>
    </w:p>
    <w:p w14:paraId="13A01C95" w14:textId="77777777" w:rsidR="00493234" w:rsidRPr="00E24552" w:rsidRDefault="00493234" w:rsidP="00493234">
      <w:pPr>
        <w:tabs>
          <w:tab w:val="left" w:pos="1980"/>
        </w:tabs>
        <w:rPr>
          <w:color w:val="000000"/>
          <w:lang w:val="el-GR"/>
        </w:rPr>
      </w:pPr>
      <w:r>
        <w:rPr>
          <w:color w:val="000000"/>
          <w:lang w:val="en-US"/>
        </w:rPr>
        <w:t>iii</w:t>
      </w:r>
      <w:r w:rsidRPr="00A7211D">
        <w:rPr>
          <w:color w:val="000000"/>
          <w:lang w:val="el-GR"/>
        </w:rPr>
        <w:t xml:space="preserve">) </w:t>
      </w:r>
      <w:r w:rsidRPr="00E24552">
        <w:rPr>
          <w:color w:val="000000"/>
          <w:lang w:val="el-GR"/>
        </w:rPr>
        <w:t>Κάθε άλλο στοιχείο από το οποίο να προκύπτει η ονομαστικοποίηση μέχρι φυσικού προσώπου των μετοχών, που έχει συντελεστεί τις τελευταίες 30 (τριάντα) εργάσιμες ημέρες πριν την υποβολή της προσφοράς.    </w:t>
      </w:r>
    </w:p>
    <w:p w14:paraId="0075491D" w14:textId="77777777" w:rsidR="00CC5053" w:rsidRPr="00CC5053" w:rsidRDefault="00CC5053" w:rsidP="00CC5053">
      <w:pPr>
        <w:tabs>
          <w:tab w:val="left" w:pos="1980"/>
        </w:tabs>
        <w:rPr>
          <w:b/>
          <w:color w:val="000000"/>
          <w:lang w:val="el-GR"/>
        </w:rPr>
      </w:pPr>
      <w:r w:rsidRPr="00CC5053">
        <w:rPr>
          <w:b/>
          <w:color w:val="000000"/>
          <w:lang w:val="el-GR"/>
        </w:rPr>
        <w:t xml:space="preserve">Β)  </w:t>
      </w:r>
      <w:r w:rsidR="007C1C9C">
        <w:rPr>
          <w:b/>
          <w:color w:val="000000"/>
          <w:lang w:val="el-GR"/>
        </w:rPr>
        <w:t xml:space="preserve">εφόσον </w:t>
      </w:r>
      <w:r w:rsidRPr="00CC5053">
        <w:rPr>
          <w:b/>
          <w:color w:val="000000"/>
          <w:lang w:val="el-GR"/>
        </w:rPr>
        <w:t>δεν έχουν υποχρέωση ονομαστικοποίησης μετοχών ή δεν προβλέπεται η ονομαστικοποίηση των μετοχών, προσκομίζουν:</w:t>
      </w:r>
    </w:p>
    <w:p w14:paraId="2E828DDE" w14:textId="77777777" w:rsidR="00CC5053" w:rsidRPr="007C1C9C" w:rsidRDefault="00CC5053" w:rsidP="00CC5053">
      <w:pPr>
        <w:tabs>
          <w:tab w:val="left" w:pos="1980"/>
        </w:tabs>
        <w:rPr>
          <w:color w:val="000000"/>
          <w:lang w:val="el-GR"/>
        </w:rPr>
      </w:pPr>
      <w:r w:rsidRPr="007C1C9C">
        <w:rPr>
          <w:color w:val="000000"/>
          <w:lang w:val="el-GR"/>
        </w:rPr>
        <w:t>i) βεβαίωση περί μη υποχρέωσης ονομαστικοποίησης των μετοχών από αρμόδια αρχή, εφόσον υπάρχει σχετική πρόβλεψη, διαφορετικά προσκομίζεται υπεύθυνη δήλωση του διαγωνιζ</w:t>
      </w:r>
      <w:r w:rsidR="00CF56A4">
        <w:rPr>
          <w:color w:val="000000"/>
          <w:lang w:val="el-GR"/>
        </w:rPr>
        <w:t>ο</w:t>
      </w:r>
      <w:r w:rsidRPr="007C1C9C">
        <w:rPr>
          <w:color w:val="000000"/>
          <w:lang w:val="el-GR"/>
        </w:rPr>
        <w:t>μ</w:t>
      </w:r>
      <w:r w:rsidR="00CF56A4">
        <w:rPr>
          <w:color w:val="000000"/>
          <w:lang w:val="el-GR"/>
        </w:rPr>
        <w:t>έ</w:t>
      </w:r>
      <w:r w:rsidRPr="007C1C9C">
        <w:rPr>
          <w:color w:val="000000"/>
          <w:lang w:val="el-GR"/>
        </w:rPr>
        <w:t>νου. Για την περίπτωση μη πρόβλεψης ονομαστικοποίησης προσκομίζεται υπεύθυνη δήλωση του διαγωνιζ</w:t>
      </w:r>
      <w:r w:rsidR="00CF56A4">
        <w:rPr>
          <w:color w:val="000000"/>
          <w:lang w:val="el-GR"/>
        </w:rPr>
        <w:t>ο</w:t>
      </w:r>
      <w:r w:rsidRPr="007C1C9C">
        <w:rPr>
          <w:color w:val="000000"/>
          <w:lang w:val="el-GR"/>
        </w:rPr>
        <w:t>μ</w:t>
      </w:r>
      <w:r w:rsidR="00CF56A4">
        <w:rPr>
          <w:color w:val="000000"/>
          <w:lang w:val="el-GR"/>
        </w:rPr>
        <w:t>έ</w:t>
      </w:r>
      <w:r w:rsidRPr="007C1C9C">
        <w:rPr>
          <w:color w:val="000000"/>
          <w:lang w:val="el-GR"/>
        </w:rPr>
        <w:t>νου</w:t>
      </w:r>
    </w:p>
    <w:p w14:paraId="61893731" w14:textId="77777777" w:rsidR="00CC5053" w:rsidRPr="007C1C9C" w:rsidRDefault="00CC5053" w:rsidP="00CC5053">
      <w:pPr>
        <w:tabs>
          <w:tab w:val="left" w:pos="1980"/>
        </w:tabs>
        <w:rPr>
          <w:color w:val="000000"/>
          <w:lang w:val="el-GR"/>
        </w:rPr>
      </w:pPr>
      <w:r w:rsidRPr="007C1C9C">
        <w:rPr>
          <w:color w:val="000000"/>
          <w:lang w:val="el-GR"/>
        </w:rPr>
        <w:t>ii) έγκυρη και ενημερωμένη κατάσταση προσώπων που κατέχουν τουλάχιστον 1% των μετοχών ή δικαιωμάτων ψήφου,</w:t>
      </w:r>
    </w:p>
    <w:p w14:paraId="68174B52" w14:textId="77777777" w:rsidR="00CC5053" w:rsidRPr="007D4F03" w:rsidRDefault="00CC5053" w:rsidP="00CC5053">
      <w:pPr>
        <w:tabs>
          <w:tab w:val="left" w:pos="1980"/>
        </w:tabs>
        <w:rPr>
          <w:bCs/>
          <w:i/>
          <w:color w:val="5B9BD5"/>
          <w:lang w:val="el-GR"/>
        </w:rPr>
      </w:pPr>
      <w:r w:rsidRPr="007C1C9C">
        <w:rPr>
          <w:color w:val="000000"/>
          <w:lang w:val="el-GR"/>
        </w:rPr>
        <w:t xml:space="preserve">iii) εάν δεν τηρείται τέτοια κατάσταση, προσκομίζεται σχετική κατάσταση προσώπων, που κατέχουν τουλάχιστον ένα τοις εκατό (1%) των μετοχών ή δικαιωμάτων ψήφου, σύμφωνα με την τελευταία Γενική Συνέλευση, αν τα πρόσωπα αυτά είναι γνωστά στην εταιρεία. Σε αντίθετη περίπτωση, η εταιρεία αιτιολογεί τους λόγους που δεν είναι γνωστά τα ως άνω πρόσωπα, η δε αναθέτουσα αρχή δεν διαθέτει διακριτική ευχέρεια κατά την κρίση της αιτιολογίας αυτής. </w:t>
      </w:r>
      <w:r w:rsidRPr="007D4F03">
        <w:rPr>
          <w:bCs/>
          <w:i/>
          <w:color w:val="5B9BD5"/>
          <w:lang w:val="el-GR"/>
        </w:rPr>
        <w:t xml:space="preserve"> </w:t>
      </w:r>
    </w:p>
    <w:p w14:paraId="60B17C54" w14:textId="77777777" w:rsidR="00CC5053" w:rsidRPr="007C1C9C" w:rsidRDefault="00CC5053" w:rsidP="00CC5053">
      <w:pPr>
        <w:tabs>
          <w:tab w:val="left" w:pos="1980"/>
        </w:tabs>
        <w:rPr>
          <w:color w:val="000000"/>
          <w:lang w:val="el-GR"/>
        </w:rPr>
      </w:pPr>
      <w:r w:rsidRPr="00390D33">
        <w:rPr>
          <w:color w:val="000000"/>
          <w:lang w:val="el-GR"/>
        </w:rPr>
        <w:t>Όλα τα ανωτέρω έγγραφα πρέπει να είναι επικυρωμένα από την κατά νόμο αρμόδια αρχή του κράτους της έδρας του υποψηφίου και να συνοδεύονται από επίσημη μετάφραση στην ελληνική.</w:t>
      </w:r>
    </w:p>
    <w:p w14:paraId="13FB7FCE" w14:textId="77777777" w:rsidR="00CC5053" w:rsidRDefault="00CC5053">
      <w:pPr>
        <w:rPr>
          <w:b/>
          <w:color w:val="000000"/>
          <w:lang w:val="el-GR"/>
        </w:rPr>
      </w:pPr>
      <w:r w:rsidRPr="002F73F2">
        <w:rPr>
          <w:color w:val="000000"/>
          <w:lang w:val="el-GR"/>
        </w:rPr>
        <w:t>Ελλείψεις στα δικαιολογητικά ονομαστικοποίησης των μετοχών συμπληρώνονται κατά την παράγραφο 3.1.2 της παρούσας</w:t>
      </w:r>
      <w:r w:rsidRPr="002F73F2">
        <w:rPr>
          <w:b/>
          <w:color w:val="000000"/>
          <w:lang w:val="el-GR"/>
        </w:rPr>
        <w:t>.</w:t>
      </w:r>
    </w:p>
    <w:p w14:paraId="3262BAC8" w14:textId="77777777" w:rsidR="00815BC7" w:rsidRPr="000649DF" w:rsidRDefault="00CC4109" w:rsidP="00815BC7">
      <w:pPr>
        <w:rPr>
          <w:bCs/>
          <w:i/>
          <w:color w:val="5B9BD5"/>
          <w:lang w:val="el-GR"/>
        </w:rPr>
      </w:pPr>
      <w:r w:rsidRPr="0035532D">
        <w:rPr>
          <w:color w:val="000000"/>
          <w:lang w:val="el-GR"/>
        </w:rPr>
        <w:t xml:space="preserve">Η </w:t>
      </w:r>
      <w:r w:rsidR="00390D33" w:rsidRPr="0035532D">
        <w:rPr>
          <w:color w:val="000000"/>
          <w:lang w:val="el-GR"/>
        </w:rPr>
        <w:t>α</w:t>
      </w:r>
      <w:r w:rsidRPr="0035532D">
        <w:rPr>
          <w:color w:val="000000"/>
          <w:lang w:val="el-GR"/>
        </w:rPr>
        <w:t xml:space="preserve">ναθέτουσα </w:t>
      </w:r>
      <w:r w:rsidR="00390D33" w:rsidRPr="0035532D">
        <w:rPr>
          <w:color w:val="000000"/>
          <w:lang w:val="el-GR"/>
        </w:rPr>
        <w:t>α</w:t>
      </w:r>
      <w:r w:rsidRPr="0035532D">
        <w:rPr>
          <w:color w:val="000000"/>
          <w:lang w:val="el-GR"/>
        </w:rPr>
        <w:t>ρχή ελέγχει επίσης, επί ποινή απαραδέκτου της προσφοράς, εάν στη διαδικασία συμμετέχει εξωχώρια εταιρεία από «μη συνεργάσιμα κράτη στον φορολογικό τομέα» κατά την έννοια των παρ. 3 και 4 του άρθρου 65 του ν. 4172/2013,  καθώς και από κράτη που έχουν προνομιακό φορολογικό καθεστώς, όπως αυτά ορίζονται στον κατάλογο της απόφασης της παρ. 7 του άρθρου 65 του ως άνω Κώδικα, κατά τα αναφερόμενα στην περίπτωση α` της παραγράφου 4 του άρθρου 4 του ν. 3310/2005.</w:t>
      </w:r>
      <w:r w:rsidR="00AC4647">
        <w:rPr>
          <w:bCs/>
          <w:i/>
          <w:color w:val="5B9BD5"/>
          <w:lang w:val="el-GR"/>
        </w:rPr>
        <w:t xml:space="preserve"> </w:t>
      </w:r>
      <w:r w:rsidR="00AC4647" w:rsidRPr="00002F22">
        <w:rPr>
          <w:rFonts w:cstheme="minorHAnsi"/>
          <w:bCs/>
          <w:iCs/>
          <w:color w:val="000000"/>
          <w:lang w:val="el-GR"/>
        </w:rPr>
        <w:t>Προς το σκοπό αυτό ο προσωρινός ανάδοχος, πέραν των ως άνω δικαιολογητικών ονομαστικοποίησης, οφείλει να προσκομίζει κατά το στάδιο κατακύρωσης υπεύθυνη δήλωση ότι δεν είναι εξωχώρια εταιρεία, κατά την ανωτέρω έννοια και δεν εμπίπτει στις διατάξεις της παρ.4 εδαφ. α &amp; β του άρθρου 4 του Ν. 3310/2005, όπως ισχύει.</w:t>
      </w:r>
    </w:p>
    <w:p w14:paraId="10A4664C" w14:textId="77777777" w:rsidR="00CC4109" w:rsidRDefault="00BD07AC" w:rsidP="00815BC7">
      <w:pPr>
        <w:rPr>
          <w:bCs/>
          <w:lang w:val="el-GR"/>
        </w:rPr>
      </w:pPr>
      <w:r w:rsidRPr="00AD164C">
        <w:rPr>
          <w:b/>
          <w:bCs/>
          <w:lang w:val="el-GR"/>
        </w:rPr>
        <w:t>ζ</w:t>
      </w:r>
      <w:r w:rsidR="00815BC7" w:rsidRPr="00AD164C">
        <w:rPr>
          <w:b/>
          <w:bCs/>
          <w:lang w:val="el-GR"/>
        </w:rPr>
        <w:t>)</w:t>
      </w:r>
      <w:r w:rsidR="0066757A">
        <w:rPr>
          <w:b/>
          <w:bCs/>
          <w:lang w:val="el-GR"/>
        </w:rPr>
        <w:t xml:space="preserve"> </w:t>
      </w:r>
      <w:r w:rsidR="00815BC7" w:rsidRPr="00AD164C">
        <w:rPr>
          <w:bCs/>
          <w:lang w:val="el-GR"/>
        </w:rPr>
        <w:t>για την παράγραφο 2.2.3.5α</w:t>
      </w:r>
      <w:r w:rsidR="00815BC7" w:rsidRPr="000649DF">
        <w:rPr>
          <w:bCs/>
          <w:i/>
          <w:color w:val="5B9BD5"/>
          <w:lang w:val="el-GR"/>
        </w:rPr>
        <w:t xml:space="preserve">, </w:t>
      </w:r>
      <w:r w:rsidR="00C73DB8" w:rsidRPr="00AD164C">
        <w:rPr>
          <w:bCs/>
          <w:lang w:val="el-GR"/>
        </w:rPr>
        <w:t>υποβάλλεται</w:t>
      </w:r>
      <w:r w:rsidR="00815BC7" w:rsidRPr="00AD164C">
        <w:rPr>
          <w:bCs/>
          <w:lang w:val="el-GR"/>
        </w:rPr>
        <w:t xml:space="preserve"> από τον προσωρινό ανάδοχο, μαζί με τα υπόλοιπα δικαιολογητικά κατακύρωσης</w:t>
      </w:r>
      <w:r w:rsidR="00F363E7" w:rsidRPr="00AD164C">
        <w:rPr>
          <w:bCs/>
          <w:lang w:val="el-GR"/>
        </w:rPr>
        <w:t>,</w:t>
      </w:r>
      <w:r w:rsidR="00815BC7" w:rsidRPr="00AD164C">
        <w:rPr>
          <w:bCs/>
          <w:lang w:val="el-GR"/>
        </w:rPr>
        <w:t xml:space="preserve"> υπεύθυνη δήλωση, στην οποία δηλώνεται ότι δεν συντρέχουν οι καταστάσεις ρωσικής εμπλοκής που περιγράφονται στην εν λόγω παράγραφο</w:t>
      </w:r>
      <w:r w:rsidR="00815BC7" w:rsidRPr="00AD164C">
        <w:rPr>
          <w:bCs/>
          <w:i/>
          <w:lang w:val="el-GR"/>
        </w:rPr>
        <w:t xml:space="preserve"> (υπόδειγμα </w:t>
      </w:r>
      <w:r w:rsidR="00F363E7" w:rsidRPr="00AD164C">
        <w:rPr>
          <w:bCs/>
          <w:i/>
          <w:lang w:val="el-GR"/>
        </w:rPr>
        <w:t xml:space="preserve">του περιεχομένου της </w:t>
      </w:r>
      <w:r w:rsidR="00815BC7" w:rsidRPr="00AD164C">
        <w:rPr>
          <w:bCs/>
          <w:i/>
          <w:lang w:val="el-GR"/>
        </w:rPr>
        <w:t xml:space="preserve">υπεύθυνης δήλωσης </w:t>
      </w:r>
      <w:r w:rsidR="00815BC7" w:rsidRPr="009475C3">
        <w:rPr>
          <w:bCs/>
          <w:i/>
          <w:lang w:val="el-GR"/>
        </w:rPr>
        <w:t xml:space="preserve">περιλαμβάνεται στο Παράρτημα </w:t>
      </w:r>
      <w:r w:rsidR="009475C3" w:rsidRPr="009475C3">
        <w:rPr>
          <w:bCs/>
          <w:i/>
          <w:lang w:val="en-US"/>
        </w:rPr>
        <w:t>IV</w:t>
      </w:r>
      <w:r w:rsidR="00815BC7" w:rsidRPr="00AD164C">
        <w:rPr>
          <w:bCs/>
          <w:i/>
          <w:lang w:val="el-GR"/>
        </w:rPr>
        <w:t xml:space="preserve"> της παρούσας Διακήρυξης</w:t>
      </w:r>
      <w:r w:rsidR="00815BC7" w:rsidRPr="00AD164C">
        <w:rPr>
          <w:bCs/>
          <w:lang w:val="el-GR"/>
        </w:rPr>
        <w:t>).</w:t>
      </w:r>
      <w:r w:rsidR="00540F44" w:rsidRPr="00AD164C">
        <w:rPr>
          <w:bCs/>
          <w:lang w:val="el-GR"/>
        </w:rPr>
        <w:t xml:space="preserve"> Η υπεύθυνη δήλωση υπογράφεται από τον νόμιμο εκπρόσωπο του οικονομικού φορέα, σύμφωνα με τα προβλεπόμενα στο άρθρο 79Α του ν. 4412/2016</w:t>
      </w:r>
      <w:r w:rsidR="00CD28C5" w:rsidRPr="00AD164C">
        <w:rPr>
          <w:bCs/>
          <w:lang w:val="el-GR"/>
        </w:rPr>
        <w:t>.</w:t>
      </w:r>
    </w:p>
    <w:p w14:paraId="0DF52AB5" w14:textId="77777777" w:rsidR="00064699" w:rsidRPr="00AD164C" w:rsidRDefault="00064699" w:rsidP="00815BC7">
      <w:pPr>
        <w:rPr>
          <w:bCs/>
          <w:i/>
          <w:lang w:val="el-GR"/>
        </w:rPr>
      </w:pPr>
    </w:p>
    <w:p w14:paraId="117424F8" w14:textId="77777777" w:rsidR="003929DA" w:rsidRDefault="003929DA">
      <w:pPr>
        <w:rPr>
          <w:rFonts w:eastAsia="Calibri"/>
          <w:lang w:val="el-GR"/>
        </w:rPr>
      </w:pPr>
      <w:r>
        <w:rPr>
          <w:b/>
          <w:bCs/>
          <w:lang w:val="en-US"/>
        </w:rPr>
        <w:t>B</w:t>
      </w:r>
      <w:r w:rsidR="00710606">
        <w:rPr>
          <w:b/>
          <w:bCs/>
          <w:lang w:val="el-GR"/>
        </w:rPr>
        <w:t>.</w:t>
      </w:r>
      <w:r>
        <w:rPr>
          <w:b/>
          <w:bCs/>
          <w:lang w:val="el-GR"/>
        </w:rPr>
        <w:t>2.</w:t>
      </w:r>
      <w:r w:rsidR="00710606">
        <w:rPr>
          <w:b/>
          <w:bCs/>
          <w:lang w:val="el-GR"/>
        </w:rPr>
        <w:t xml:space="preserve"> </w:t>
      </w:r>
      <w:r>
        <w:rPr>
          <w:rFonts w:eastAsia="Calibri"/>
          <w:lang w:val="el-GR"/>
        </w:rPr>
        <w:t xml:space="preserve">Για την απόδειξη της απαίτησης του άρθρου 2.2.4. (απόδειξη καταλληλότητας για την άσκηση επαγγελματικής δραστηριότητας) προσκομίζουν πιστοποιητικό/βεβαίωση του οικείου επαγγελματικού ή εμπορικού μητρώου του κράτους εγκατάστασης. Οι οικονομικοί φορείς που είναι εγκατεστημένοι σε κράτος μέλος της Ευρωπαϊκής Ένωσης προσκομίζουν πιστοποιητικό/βεβαίωση του αντίστοιχου επαγγελματικού ή εμπορικού μητρώου του Παραρτήματος XI του Προσαρτήματος Α΄ του ν. 4412/2016, με το οποίο πιστοποιείται αφενός η εγγραφή τους σε αυτό και αφετέρου το ειδικό επάγγελμά τους. Στην περίπτωση που χώρα δεν τηρεί τέτοιο μητρώο, το έγγραφο ή το πιστοποιητικό μπορεί να αντικαθίσταται από ένορκη βεβαίωση ή, στα κράτη - 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w:t>
      </w:r>
      <w:r>
        <w:rPr>
          <w:rFonts w:eastAsia="Calibri"/>
          <w:lang w:val="el-GR"/>
        </w:rPr>
        <w:lastRenderedPageBreak/>
        <w:t>επαγγελματικού ή εμπορικού οργανισμού της χώρας καταγωγής ή της χώρας όπου είναι εγκατεστημένος ο οικονομικός φορέας ότι δεν τηρείται τέτοιο μητρώο και ότι ασκεί τη δραστηριότητα που απαιτείται για την εκτέλεση του αντικειμένου της υπό ανάθεση σύμβασης.</w:t>
      </w:r>
      <w:r>
        <w:rPr>
          <w:rStyle w:val="WW-FootnoteReference14"/>
          <w:rFonts w:eastAsia="Calibri"/>
          <w:lang w:val="el-GR"/>
        </w:rPr>
        <w:footnoteReference w:id="90"/>
      </w:r>
    </w:p>
    <w:p w14:paraId="2FBAEEF3" w14:textId="77777777" w:rsidR="003929DA" w:rsidRDefault="003929DA">
      <w:pPr>
        <w:rPr>
          <w:rFonts w:eastAsia="Calibri"/>
          <w:b/>
          <w:lang w:val="el-GR"/>
        </w:rPr>
      </w:pPr>
      <w:r>
        <w:rPr>
          <w:rFonts w:eastAsia="Calibri"/>
          <w:lang w:val="el-GR"/>
        </w:rPr>
        <w:t>Οι  εγκατεστημένοι στην Ελλάδα οικονομικοί φορείς προσκομίζουν βεβαίωση εγγραφής στο Βιοτεχνικό ή Εμπορικό ή Βιομηχανικό Επιμελητήριο ή στο Μητρώο Κατασκευαστών Αμυντικού Υλικού</w:t>
      </w:r>
      <w:r w:rsidR="002544F0">
        <w:rPr>
          <w:rFonts w:eastAsia="Calibri"/>
          <w:lang w:val="el-GR"/>
        </w:rPr>
        <w:t xml:space="preserve"> ή πιστοποιητικό </w:t>
      </w:r>
      <w:r>
        <w:rPr>
          <w:rFonts w:eastAsia="Calibri"/>
          <w:lang w:val="el-GR"/>
        </w:rPr>
        <w:t xml:space="preserve">που εκδίδεται από </w:t>
      </w:r>
      <w:r w:rsidR="002544F0">
        <w:rPr>
          <w:rFonts w:eastAsia="Calibri"/>
          <w:lang w:val="el-GR"/>
        </w:rPr>
        <w:t xml:space="preserve">την οικεία υπηρεσία </w:t>
      </w:r>
      <w:r>
        <w:rPr>
          <w:rFonts w:eastAsia="Calibri"/>
          <w:lang w:val="el-GR"/>
        </w:rPr>
        <w:t>το</w:t>
      </w:r>
      <w:r w:rsidR="002544F0">
        <w:rPr>
          <w:rFonts w:eastAsia="Calibri"/>
          <w:lang w:val="el-GR"/>
        </w:rPr>
        <w:t>υ</w:t>
      </w:r>
      <w:r>
        <w:rPr>
          <w:rFonts w:eastAsia="Calibri"/>
          <w:lang w:val="el-GR"/>
        </w:rPr>
        <w:t xml:space="preserve"> Γ.Ε.Μ.Η.</w:t>
      </w:r>
      <w:r w:rsidR="002544F0">
        <w:rPr>
          <w:rFonts w:eastAsia="Calibri"/>
          <w:lang w:val="el-GR"/>
        </w:rPr>
        <w:t xml:space="preserve"> των ως άνω Επιμελητηρίων</w:t>
      </w:r>
      <w:r w:rsidR="00696AC4">
        <w:rPr>
          <w:rFonts w:eastAsia="Calibri"/>
          <w:lang w:val="el-GR"/>
        </w:rPr>
        <w:t>.</w:t>
      </w:r>
      <w:r w:rsidR="008E40D4">
        <w:rPr>
          <w:rFonts w:eastAsia="Calibri"/>
          <w:lang w:val="el-GR"/>
        </w:rPr>
        <w:t xml:space="preserve"> </w:t>
      </w:r>
      <w:r>
        <w:rPr>
          <w:lang w:val="el-GR"/>
        </w:rPr>
        <w:t>Για την απόδειξη άσκησης γεωργικού ή κτηνοτροφικού επαγγέλματος, οι αναθέτουσες αρχές απαιτούν σχετική βεβαίωση άσκησης επαγγέλματος, από αρμόδια διοικητική αρχή ή αρχή Οργανισμού Τοπικής Αυτοδιοίκησης.</w:t>
      </w:r>
    </w:p>
    <w:p w14:paraId="316DA43D" w14:textId="77777777" w:rsidR="003929DA" w:rsidRPr="007C0468" w:rsidRDefault="003929DA">
      <w:pPr>
        <w:rPr>
          <w:bCs/>
          <w:lang w:val="el-GR"/>
        </w:rPr>
      </w:pPr>
      <w:r w:rsidRPr="007C0468">
        <w:rPr>
          <w:rFonts w:eastAsia="Calibri"/>
          <w:lang w:val="el-GR"/>
        </w:rPr>
        <w:t xml:space="preserve">Επισημαίνεται ότι, τα δικαιολογητικά που αφορούν στην απόδειξη της απαίτησης του άρθρου 2.2.4 (απόδειξη καταλληλότητας για την άσκηση επαγγελματικής δραστηριότητας) γίνονται αποδεκτά, εφόσον έχουν εκδοθεί έως τριάντα (30) εργάσιμες ημέρες πριν από την υποβολή τους,εκτός </w:t>
      </w:r>
      <w:r w:rsidR="007C0468" w:rsidRPr="007C0468">
        <w:rPr>
          <w:rFonts w:eastAsia="Calibri"/>
          <w:lang w:val="el-GR"/>
        </w:rPr>
        <w:t>εάν</w:t>
      </w:r>
      <w:r w:rsidRPr="007C0468">
        <w:rPr>
          <w:rFonts w:eastAsia="Calibri"/>
          <w:lang w:val="el-GR"/>
        </w:rPr>
        <w:t>, σύμφωνα με τις ειδικότερες διατάξεις αυτών, φέρουν συγκεκριμένο χρόνο ισχύος.</w:t>
      </w:r>
    </w:p>
    <w:p w14:paraId="56428855" w14:textId="77777777" w:rsidR="00420634" w:rsidRPr="00FD3A4C" w:rsidRDefault="003929DA">
      <w:pPr>
        <w:rPr>
          <w:bCs/>
          <w:i/>
          <w:color w:val="4472C4"/>
          <w:lang w:val="el-GR"/>
        </w:rPr>
      </w:pPr>
      <w:r w:rsidRPr="00FD3A4C">
        <w:rPr>
          <w:b/>
          <w:bCs/>
          <w:lang w:val="el-GR"/>
        </w:rPr>
        <w:t>Β.3.</w:t>
      </w:r>
      <w:r w:rsidRPr="00FD3A4C">
        <w:rPr>
          <w:lang w:val="el-GR"/>
        </w:rPr>
        <w:t xml:space="preserve"> </w:t>
      </w:r>
      <w:r w:rsidR="008E40D4" w:rsidRPr="00002F22">
        <w:rPr>
          <w:rFonts w:cstheme="minorHAnsi"/>
          <w:lang w:val="el-GR"/>
        </w:rPr>
        <w:t xml:space="preserve">Για την απόδειξη της οικονομικής και χρηματοοικονομικής επάρκειας της παραγράφου 2.2.5 οι οικονομικοί φορείς προσκομίζουν με την προσφορά τους τα δικαιολογητικά που αναφέρονται </w:t>
      </w:r>
      <w:r w:rsidR="008E40D4">
        <w:rPr>
          <w:rFonts w:cstheme="minorHAnsi"/>
          <w:lang w:val="el-GR"/>
        </w:rPr>
        <w:t>στην εν λόγω παράγραφο</w:t>
      </w:r>
      <w:r w:rsidR="008E40D4" w:rsidRPr="00002F22">
        <w:rPr>
          <w:rFonts w:cstheme="minorHAnsi"/>
          <w:lang w:val="el-GR"/>
        </w:rPr>
        <w:t>, κατά περίπτωση.</w:t>
      </w:r>
    </w:p>
    <w:p w14:paraId="51750C5B" w14:textId="77777777" w:rsidR="001C3E1B" w:rsidRPr="001C3E1B" w:rsidRDefault="001C3E1B" w:rsidP="001C3E1B">
      <w:pPr>
        <w:rPr>
          <w:rFonts w:eastAsia="Calibri"/>
          <w:lang w:val="el-GR"/>
        </w:rPr>
      </w:pPr>
      <w:r w:rsidRPr="00FD3A4C">
        <w:rPr>
          <w:rFonts w:eastAsia="Calibri"/>
          <w:lang w:val="el-GR"/>
        </w:rPr>
        <w:t>Εάν ο οικονομικός φορέας, για βάσιμο λόγο, δεν είναι σε θέση να προσκομίσει τα ανωτέρω δικαιολογητικά, μπορεί να αποδεικνύει την οικονομική και χρηματοοικονομική του επάρκεια με οποιοδήποτε άλλο κατάλληλο έγγραφο.</w:t>
      </w:r>
      <w:r w:rsidRPr="00FD3A4C">
        <w:rPr>
          <w:rFonts w:eastAsia="Calibri"/>
          <w:vertAlign w:val="superscript"/>
          <w:lang w:val="el-GR"/>
        </w:rPr>
        <w:footnoteReference w:id="91"/>
      </w:r>
    </w:p>
    <w:p w14:paraId="1267D2FB" w14:textId="77777777" w:rsidR="008E40D4" w:rsidRDefault="003929DA" w:rsidP="008E40D4">
      <w:pPr>
        <w:rPr>
          <w:rFonts w:cstheme="minorHAnsi"/>
          <w:lang w:val="el-GR"/>
        </w:rPr>
      </w:pPr>
      <w:r>
        <w:rPr>
          <w:b/>
          <w:bCs/>
          <w:lang w:val="el-GR"/>
        </w:rPr>
        <w:t xml:space="preserve">Β.4. </w:t>
      </w:r>
      <w:r w:rsidR="008E40D4" w:rsidRPr="00002F22">
        <w:rPr>
          <w:rFonts w:cstheme="minorHAnsi"/>
          <w:lang w:val="el-GR"/>
        </w:rPr>
        <w:t xml:space="preserve">Για την απόδειξη της τεχνικής ικανότητας της παραγράφου 2.2.6 οι οικονομικοί φορείς προσκομίζουν με την προσφορά τους τα δικαιολογητικά που αναφέρονται </w:t>
      </w:r>
      <w:r w:rsidR="008E40D4">
        <w:rPr>
          <w:rFonts w:cstheme="minorHAnsi"/>
          <w:lang w:val="el-GR"/>
        </w:rPr>
        <w:t>στην εν λόγω παράγραφο</w:t>
      </w:r>
      <w:r w:rsidR="008E40D4" w:rsidRPr="00002F22">
        <w:rPr>
          <w:rFonts w:cstheme="minorHAnsi"/>
          <w:lang w:val="el-GR"/>
        </w:rPr>
        <w:t>, κατά περίπτωση</w:t>
      </w:r>
      <w:r w:rsidR="008151D3" w:rsidRPr="008151D3">
        <w:rPr>
          <w:rFonts w:cstheme="minorHAnsi"/>
          <w:lang w:val="el-GR"/>
        </w:rPr>
        <w:t xml:space="preserve">, </w:t>
      </w:r>
      <w:r w:rsidR="008151D3">
        <w:rPr>
          <w:rFonts w:cstheme="minorHAnsi"/>
          <w:lang w:val="el-GR"/>
        </w:rPr>
        <w:t>καθώς και υπεύθυνη δήλωση ότι αποδέχονται τους όρους της παραγράφου 2.2.6</w:t>
      </w:r>
      <w:r w:rsidR="008E40D4" w:rsidRPr="00002F22">
        <w:rPr>
          <w:rFonts w:cstheme="minorHAnsi"/>
          <w:lang w:val="el-GR"/>
        </w:rPr>
        <w:t>.</w:t>
      </w:r>
    </w:p>
    <w:p w14:paraId="3415AB72" w14:textId="77777777" w:rsidR="008E40D4" w:rsidRDefault="003929DA">
      <w:pPr>
        <w:rPr>
          <w:rFonts w:cstheme="minorHAnsi"/>
          <w:lang w:val="el-GR"/>
        </w:rPr>
      </w:pPr>
      <w:r w:rsidRPr="00FD3A4C">
        <w:rPr>
          <w:b/>
          <w:bCs/>
          <w:lang w:val="el-GR"/>
        </w:rPr>
        <w:t xml:space="preserve">Β.5. </w:t>
      </w:r>
      <w:r w:rsidR="008E40D4" w:rsidRPr="00AD0F0E">
        <w:rPr>
          <w:rFonts w:cstheme="minorHAnsi"/>
          <w:lang w:val="el-GR"/>
        </w:rPr>
        <w:t xml:space="preserve">Για την απόδειξη της συμμόρφωσής τους με </w:t>
      </w:r>
      <w:r w:rsidR="008E40D4" w:rsidRPr="00AD0F0E">
        <w:rPr>
          <w:rFonts w:cstheme="minorHAnsi"/>
          <w:color w:val="000000"/>
          <w:lang w:val="el-GR"/>
        </w:rPr>
        <w:t>πρότυπα διασφάλισης ποιότητας και πρότυπα περιβαλλοντικής διαχείρισης</w:t>
      </w:r>
      <w:r w:rsidR="008E40D4" w:rsidRPr="00AD0F0E">
        <w:rPr>
          <w:rFonts w:cstheme="minorHAnsi"/>
          <w:lang w:val="el-GR"/>
        </w:rPr>
        <w:t xml:space="preserve"> της παραγράφου 2.2.7 οι οικονομικοί φορείς προσκομίζουν με την προσφορά τους τα δικαιολογητικά που αναφέρονται </w:t>
      </w:r>
      <w:r w:rsidR="008E40D4">
        <w:rPr>
          <w:rFonts w:cstheme="minorHAnsi"/>
          <w:lang w:val="el-GR"/>
        </w:rPr>
        <w:t>στην εν λόγω παράγραφο.</w:t>
      </w:r>
    </w:p>
    <w:p w14:paraId="3E5EFA19" w14:textId="77777777" w:rsidR="00374B84" w:rsidRDefault="003929DA">
      <w:pPr>
        <w:rPr>
          <w:lang w:val="el-GR"/>
        </w:rPr>
      </w:pPr>
      <w:r>
        <w:rPr>
          <w:b/>
          <w:bCs/>
          <w:lang w:val="el-GR"/>
        </w:rPr>
        <w:t>Β.6.</w:t>
      </w:r>
      <w:r>
        <w:rPr>
          <w:lang w:val="el-GR"/>
        </w:rPr>
        <w:t xml:space="preserve"> Για την απόδειξη της νόμιμης εκπροσώπησης, στις περιπτώσεις που ο οικονομικός φορέας είναι νομικό πρόσωπο και </w:t>
      </w:r>
      <w:r w:rsidR="00E427F2">
        <w:rPr>
          <w:lang w:val="el-GR"/>
        </w:rPr>
        <w:t>εγγράφεται υποχρεωτικά ή προαιρετικά</w:t>
      </w:r>
      <w:r>
        <w:rPr>
          <w:lang w:val="el-GR"/>
        </w:rPr>
        <w:t xml:space="preserve">, κατά την κείμενη νομοθεσία, </w:t>
      </w:r>
      <w:r w:rsidR="00E427F2">
        <w:rPr>
          <w:lang w:val="el-GR"/>
        </w:rPr>
        <w:t>και</w:t>
      </w:r>
      <w:r>
        <w:rPr>
          <w:lang w:val="el-GR"/>
        </w:rPr>
        <w:t xml:space="preserve"> δηλώνει την εκπροσώπηση και τις μεταβολές της σε αρμόδια αρχή (πχ ΓΕΜΗ), προσκομίζει σχετικό πιστοποιητικό ισχύουσας εκπροσώπησης, το οποίο πρέπει να έχει εκδοθεί έως τριάντα (30) εργάσιμες ημέρες πριν από την υποβολή του</w:t>
      </w:r>
      <w:r w:rsidR="00E427F2">
        <w:rPr>
          <w:lang w:val="el-GR"/>
        </w:rPr>
        <w:t>,</w:t>
      </w:r>
      <w:r w:rsidR="00E427F2" w:rsidRPr="00E427F2">
        <w:rPr>
          <w:lang w:val="el-GR"/>
        </w:rPr>
        <w:t xml:space="preserve">εκτός αν </w:t>
      </w:r>
      <w:r w:rsidR="00E427F2">
        <w:rPr>
          <w:lang w:val="el-GR"/>
        </w:rPr>
        <w:t>αυτό φέρει</w:t>
      </w:r>
      <w:r w:rsidR="00E427F2" w:rsidRPr="00E427F2">
        <w:rPr>
          <w:lang w:val="el-GR"/>
        </w:rPr>
        <w:t xml:space="preserve"> συγκεκριμένο χρόνο ισχύος.</w:t>
      </w:r>
    </w:p>
    <w:p w14:paraId="5CAD6813" w14:textId="77777777" w:rsidR="00374B84" w:rsidRPr="00374B84" w:rsidRDefault="00374B84" w:rsidP="00374B84">
      <w:pPr>
        <w:rPr>
          <w:lang w:val="el-GR"/>
        </w:rPr>
      </w:pPr>
      <w:r>
        <w:rPr>
          <w:lang w:val="el-GR"/>
        </w:rPr>
        <w:t xml:space="preserve">Ειδικότερα για τους </w:t>
      </w:r>
      <w:r w:rsidRPr="00374B84">
        <w:rPr>
          <w:lang w:val="el-GR"/>
        </w:rPr>
        <w:t>ημεδαπούς οικονομικούς φορείς προσκομίζονται:</w:t>
      </w:r>
    </w:p>
    <w:p w14:paraId="037E7653" w14:textId="77777777" w:rsidR="00374B84" w:rsidRPr="00374B84" w:rsidRDefault="00374B84" w:rsidP="001E0D49">
      <w:pPr>
        <w:rPr>
          <w:lang w:val="el-GR"/>
        </w:rPr>
      </w:pPr>
      <w:r w:rsidRPr="00374B84">
        <w:rPr>
          <w:lang w:val="el-GR"/>
        </w:rPr>
        <w:t xml:space="preserve">i) </w:t>
      </w:r>
      <w:r w:rsidRPr="006A34C5">
        <w:rPr>
          <w:b/>
          <w:lang w:val="el-GR"/>
        </w:rPr>
        <w:t>για την απόδειξη της νόμιμης εκπροσώπησης</w:t>
      </w:r>
      <w:r w:rsidRPr="00374B84">
        <w:rPr>
          <w:lang w:val="el-GR"/>
        </w:rPr>
        <w:t xml:space="preserve">, στις περιπτώσεις που ο οικονομικός φορέας είναι νομικό πρόσωπο και υποχρεούται, κατά την κείμενη νομοθεσία, να δηλώνει την εκπροσώπηση και τις μεταβολές </w:t>
      </w:r>
      <w:r w:rsidRPr="00374B84">
        <w:rPr>
          <w:lang w:val="el-GR"/>
        </w:rPr>
        <w:lastRenderedPageBreak/>
        <w:t>της στο ΓΕΜΗ</w:t>
      </w:r>
      <w:r w:rsidR="001D4BC4">
        <w:rPr>
          <w:rStyle w:val="ad"/>
          <w:lang w:val="el-GR"/>
        </w:rPr>
        <w:footnoteReference w:id="92"/>
      </w:r>
      <w:r w:rsidRPr="00374B84">
        <w:rPr>
          <w:lang w:val="el-GR"/>
        </w:rPr>
        <w:t>,προσκομίζει σχετικό πιστοποιητικό ισχύουσας εκπροσώπησης</w:t>
      </w:r>
      <w:r w:rsidR="006F0E81">
        <w:rPr>
          <w:rStyle w:val="ad"/>
          <w:lang w:val="el-GR"/>
        </w:rPr>
        <w:footnoteReference w:id="93"/>
      </w:r>
      <w:r w:rsidRPr="00374B84">
        <w:rPr>
          <w:lang w:val="el-GR"/>
        </w:rPr>
        <w:t xml:space="preserve">, το οποίο πρέπει να έχει εκδοθεί έως τριάντα (30) εργάσιμες ημέρες πριν από την υποβολή του.  </w:t>
      </w:r>
    </w:p>
    <w:p w14:paraId="258E0454" w14:textId="35BEBB49" w:rsidR="00374B84" w:rsidRPr="00374B84" w:rsidRDefault="00374B84" w:rsidP="00374B84">
      <w:pPr>
        <w:rPr>
          <w:lang w:val="el-GR"/>
        </w:rPr>
      </w:pPr>
      <w:r w:rsidRPr="00374B84">
        <w:rPr>
          <w:lang w:val="el-GR"/>
        </w:rPr>
        <w:t xml:space="preserve">ii) Για την </w:t>
      </w:r>
      <w:r w:rsidRPr="006A34C5">
        <w:rPr>
          <w:b/>
          <w:lang w:val="el-GR"/>
        </w:rPr>
        <w:t>απόδειξη της νόμιμης σύστασης και των μεταβολών</w:t>
      </w:r>
      <w:r w:rsidRPr="00374B84">
        <w:rPr>
          <w:lang w:val="el-GR"/>
        </w:rPr>
        <w:t xml:space="preserve"> του νομικού προσώπου</w:t>
      </w:r>
      <w:r w:rsidR="0017604C">
        <w:rPr>
          <w:lang w:val="el-GR"/>
        </w:rPr>
        <w:t xml:space="preserve"> </w:t>
      </w:r>
      <w:r w:rsidRPr="00374B84">
        <w:rPr>
          <w:lang w:val="el-GR"/>
        </w:rPr>
        <w:t xml:space="preserve">γενικό πιστοποιητικό </w:t>
      </w:r>
      <w:r w:rsidR="00921AC1">
        <w:rPr>
          <w:lang w:val="el-GR"/>
        </w:rPr>
        <w:t xml:space="preserve">μεταβολών </w:t>
      </w:r>
      <w:r w:rsidRPr="00374B84">
        <w:rPr>
          <w:lang w:val="el-GR"/>
        </w:rPr>
        <w:t>του ΓΕΜΗ, εφόσον έχει εκδοθεί έως τρεις (3) μήνες πριν από την υποβολή του</w:t>
      </w:r>
      <w:r w:rsidR="00921AC1">
        <w:rPr>
          <w:lang w:val="el-GR"/>
        </w:rPr>
        <w:t>.</w:t>
      </w:r>
    </w:p>
    <w:p w14:paraId="5448CA81" w14:textId="77777777" w:rsidR="003929DA" w:rsidRDefault="003929DA">
      <w:pPr>
        <w:rPr>
          <w:color w:val="000000"/>
          <w:lang w:val="el-GR"/>
        </w:rPr>
      </w:pPr>
      <w:r>
        <w:rPr>
          <w:lang w:val="el-GR"/>
        </w:rPr>
        <w:t xml:space="preserve">Στις λοιπές περιπτώσεις τα κατά περίπτωση νομιμοποιητικά έγγραφα σύστασης και νόμιμης εκπροσώπησης (όπως καταστατικά, πιστοποιητικά μεταβολών, αντίστοιχα ΦΕΚ, αποφάσεις συγκρότησης οργάνων </w:t>
      </w:r>
      <w:r w:rsidR="00921AC1">
        <w:rPr>
          <w:lang w:val="el-GR"/>
        </w:rPr>
        <w:t>διοίκησης</w:t>
      </w:r>
      <w:r>
        <w:rPr>
          <w:lang w:val="el-GR"/>
        </w:rPr>
        <w:t xml:space="preserve"> σε σώμα, κλπ., ανάλογα με τη νομική μορφή του οικονομικού φορέα), συνοδευόμενα από υπεύθυνη δήλωση του νόμιμου εκπροσώπου ότι εξακολουθούν να ισχύουν κατά την υποβολή τους.</w:t>
      </w:r>
    </w:p>
    <w:p w14:paraId="078D955A" w14:textId="77777777" w:rsidR="003929DA" w:rsidRDefault="003929DA">
      <w:pPr>
        <w:rPr>
          <w:lang w:val="el-GR"/>
        </w:rPr>
      </w:pPr>
      <w:r>
        <w:rPr>
          <w:color w:val="000000"/>
          <w:lang w:val="el-GR"/>
        </w:rPr>
        <w:t>Σε περίπτωση που για τη διενέργεια της παρούσας διαδικασίας ανάθεσης έχουν χορηγηθεί εξουσίες σε πρόσωπο πλέον αυτών που αναφέρονται στα παραπάνω έγγραφα, προσκομίζεται επιπλέον απόφαση- πρακτικό του αρμ</w:t>
      </w:r>
      <w:r w:rsidR="00B33FA2">
        <w:rPr>
          <w:color w:val="000000"/>
          <w:lang w:val="el-GR"/>
        </w:rPr>
        <w:t>ό</w:t>
      </w:r>
      <w:r>
        <w:rPr>
          <w:color w:val="000000"/>
          <w:lang w:val="el-GR"/>
        </w:rPr>
        <w:t>δ</w:t>
      </w:r>
      <w:r w:rsidR="00B33FA2">
        <w:rPr>
          <w:color w:val="000000"/>
          <w:lang w:val="el-GR"/>
        </w:rPr>
        <w:t>ι</w:t>
      </w:r>
      <w:r>
        <w:rPr>
          <w:color w:val="000000"/>
          <w:lang w:val="el-GR"/>
        </w:rPr>
        <w:t xml:space="preserve">ου καταστατικού οργάνου διοίκησης του νομικού προσώπου </w:t>
      </w:r>
      <w:r w:rsidR="004A208E">
        <w:rPr>
          <w:color w:val="000000"/>
          <w:lang w:val="el-GR"/>
        </w:rPr>
        <w:t xml:space="preserve">με </w:t>
      </w:r>
      <w:r w:rsidR="002D2C87">
        <w:rPr>
          <w:color w:val="000000"/>
          <w:lang w:val="el-GR"/>
        </w:rPr>
        <w:t>την</w:t>
      </w:r>
      <w:r w:rsidR="004A208E">
        <w:rPr>
          <w:color w:val="000000"/>
          <w:lang w:val="el-GR"/>
        </w:rPr>
        <w:t xml:space="preserve"> οποί</w:t>
      </w:r>
      <w:r w:rsidR="002D2C87">
        <w:rPr>
          <w:color w:val="000000"/>
          <w:lang w:val="el-GR"/>
        </w:rPr>
        <w:t>α</w:t>
      </w:r>
      <w:r>
        <w:rPr>
          <w:color w:val="000000"/>
          <w:lang w:val="el-GR"/>
        </w:rPr>
        <w:t xml:space="preserve"> χορηγήθηκαν οι σχετικές εξουσίες. Όσον αφορά τα φυσικά πρόσωπα, εφόσον έχουν χορηγηθεί εξουσίες σε τρίτα πρόσωπα, προσκομίζεται εξουσιοδότηση του οικονομικού φορέα.</w:t>
      </w:r>
    </w:p>
    <w:p w14:paraId="5DA7530B" w14:textId="77777777" w:rsidR="003929DA" w:rsidRDefault="003929DA">
      <w:pPr>
        <w:rPr>
          <w:bCs/>
          <w:lang w:val="el-GR"/>
        </w:rPr>
      </w:pPr>
      <w:r>
        <w:rPr>
          <w:bCs/>
          <w:lang w:val="el-GR"/>
        </w:rPr>
        <w:lastRenderedPageBreak/>
        <w:t>Οι αλλοδαποί οικονομικοί φορείς προσκομίζουν τα προβλεπόμενα, κατά τη νομοθεσία της χώρας εγκατάστασης, αποδεικτικά έγγραφα και εφόσον δεν προβλέπονται, υπεύθυνη δήλωση του νόμιμου εκπροσώπου, από την οποία αποδεικνύονται τα ανωτέρω ως προς τη νόμιμη σύσταση, μεταβολές και εκπροσώπηση του οικονομικού φορέα.</w:t>
      </w:r>
    </w:p>
    <w:p w14:paraId="7729B36C" w14:textId="77777777" w:rsidR="003929DA" w:rsidRDefault="003929DA">
      <w:pPr>
        <w:rPr>
          <w:lang w:val="el-GR"/>
        </w:rPr>
      </w:pPr>
      <w:r>
        <w:rPr>
          <w:bCs/>
          <w:lang w:val="el-GR"/>
        </w:rPr>
        <w:t>Οι ως άνω υπεύθυνες δηλώσεις γίνονται αποδεκτές, εφόσον έχουν συνταχθεί μετά την κοινοποίηση της πρόσκλησης για την υποβολή των δικαιολογητικών.</w:t>
      </w:r>
    </w:p>
    <w:p w14:paraId="15D51BB1" w14:textId="77777777" w:rsidR="003929DA" w:rsidRDefault="003929DA">
      <w:pPr>
        <w:rPr>
          <w:b/>
          <w:bCs/>
          <w:lang w:val="el-GR"/>
        </w:rPr>
      </w:pPr>
      <w:r>
        <w:rPr>
          <w:lang w:val="el-GR"/>
        </w:rPr>
        <w:t>Από τα ανωτέρω έγγραφα πρέπει να προκύπτουν η νόμιμη σύσταση  του οικονομικού φορέα, όλες οι σχετικές τροποποιήσεις των καταστατικών, το/τα πρόσωπο/α που δεσμεύει/ουν νόμιμα την εταιρ</w:t>
      </w:r>
      <w:r w:rsidR="00B33FA2">
        <w:rPr>
          <w:lang w:val="el-GR"/>
        </w:rPr>
        <w:t>ε</w:t>
      </w:r>
      <w:r>
        <w:rPr>
          <w:lang w:val="el-GR"/>
        </w:rPr>
        <w:t>ία κατά την ημερομηνία διενέργειας του διαγωνισμού (νόμιμος εκπρόσωπος, δικαίωμα υπογραφής κλπ.), τυχόν τρίτοι, στους οποίους έχει χορηγηθεί εξουσία εκπροσώπησης, καθώς και η θητεία του/των ή/και των μελών του οργάνου διοίκησης/ νόμιμου εκπροσώπου.</w:t>
      </w:r>
    </w:p>
    <w:p w14:paraId="2B9406AE" w14:textId="77777777" w:rsidR="003929DA" w:rsidRDefault="003929DA">
      <w:pPr>
        <w:rPr>
          <w:lang w:val="el-GR"/>
        </w:rPr>
      </w:pPr>
      <w:r>
        <w:rPr>
          <w:b/>
          <w:bCs/>
          <w:lang w:val="el-GR"/>
        </w:rPr>
        <w:t>Β.7.</w:t>
      </w:r>
      <w:r>
        <w:rPr>
          <w:lang w:val="el-GR"/>
        </w:rPr>
        <w:t xml:space="preserve"> Οι οικονομικοί φορείς που είναι εγγεγραμμένοι σε επίσημους καταλόγους</w:t>
      </w:r>
      <w:r>
        <w:rPr>
          <w:rStyle w:val="FootnoteReference2"/>
          <w:szCs w:val="22"/>
        </w:rPr>
        <w:footnoteReference w:id="94"/>
      </w:r>
      <w:r>
        <w:rPr>
          <w:lang w:val="el-GR"/>
        </w:rPr>
        <w:t xml:space="preserve"> που προβλέπονται από τις εκάστοτε ισχύουσες εθνικές διατάξεις ή διαθέτουν πιστοποίηση από οργανισμούς πιστοποίησης που συμμορφώνονται με τα ευρωπαϊκά πρότυπα πιστοποίησης, κατά την έννοια του Παραρτήματος </w:t>
      </w:r>
      <w:r>
        <w:t>VII</w:t>
      </w:r>
      <w:r>
        <w:rPr>
          <w:lang w:val="el-GR"/>
        </w:rPr>
        <w:t xml:space="preserve"> του Προσαρτήματος Α΄ του ν. 4412/2016, μπορούν να προσκομίζουν στις αναθέτουσες αρχές πιστοποιητικό εγγραφής εκδιδόμενο από την αρμόδια αρχή ή το πιστοποιητικό που εκδίδεται από τον αρμόδιο οργανισμό πιστοποίησης. </w:t>
      </w:r>
    </w:p>
    <w:p w14:paraId="68D10F95" w14:textId="77777777" w:rsidR="003929DA" w:rsidRDefault="003929DA">
      <w:pPr>
        <w:rPr>
          <w:lang w:val="el-GR"/>
        </w:rPr>
      </w:pPr>
      <w:r>
        <w:rPr>
          <w:lang w:val="el-GR"/>
        </w:rPr>
        <w:t xml:space="preserve">Στα πιστοποιητικά αυτά αναφέρονται τα δικαιολογητικά βάσει των οποίων έγινε η εγγραφή των εν λόγω οικονομικών φορέων στον επίσημο κατάλογο ή η πιστοποίηση και η κατάταξη στον εν λόγω κατάλογο. </w:t>
      </w:r>
    </w:p>
    <w:p w14:paraId="374FC72F" w14:textId="77777777" w:rsidR="003929DA" w:rsidRDefault="003929DA">
      <w:pPr>
        <w:rPr>
          <w:lang w:val="el-GR"/>
        </w:rPr>
      </w:pPr>
      <w:r>
        <w:rPr>
          <w:lang w:val="el-GR"/>
        </w:rPr>
        <w:t xml:space="preserve">Η πιστοποιούμενη εγγραφή στους επίσημους καταλόγους από τους αρμόδιους οργανισμούς ή το πιστοποιητικό, που εκδίδεται από τον οργανισμό πιστοποίησης, συνιστά τεκμήριο καταλληλότητας όσον αφορά τις απαιτήσεις ποιοτικής επιλογής, τις οποίες καλύπτει ο επίσημος κατάλογος ή το πιστοποιητικό. </w:t>
      </w:r>
    </w:p>
    <w:p w14:paraId="0A9919D0" w14:textId="77777777" w:rsidR="003929DA" w:rsidRDefault="003929DA">
      <w:pPr>
        <w:rPr>
          <w:b/>
          <w:bCs/>
          <w:lang w:val="el-GR"/>
        </w:rPr>
      </w:pPr>
      <w:r>
        <w:rPr>
          <w:lang w:val="el-GR"/>
        </w:rPr>
        <w:t xml:space="preserve">Οι οικονομικοί φορείς που είναι εγγεγραμμένοι σε επίσημους καταλόγους απαλλάσσονται από την υποχρέωση υποβολής των δικαιολογητικών που αναφέρονται στο πιστοποιητικό εγγραφής τους. </w:t>
      </w:r>
      <w:r>
        <w:rPr>
          <w:color w:val="000000"/>
          <w:lang w:val="el-GR"/>
        </w:rPr>
        <w:t>Ειδικώς</w:t>
      </w:r>
      <w:r w:rsidR="00B33FA2">
        <w:rPr>
          <w:color w:val="000000"/>
          <w:lang w:val="el-GR"/>
        </w:rPr>
        <w:t>,</w:t>
      </w:r>
      <w:r>
        <w:rPr>
          <w:color w:val="000000"/>
          <w:lang w:val="el-GR"/>
        </w:rPr>
        <w:t xml:space="preserve"> όσον αφορά την καταβολή των εισφορών κοινωνικής ασφάλισης και των φόρων και τελών, προσκομίζονται </w:t>
      </w:r>
      <w:r w:rsidR="00B33FA2">
        <w:rPr>
          <w:color w:val="000000"/>
          <w:lang w:val="el-GR"/>
        </w:rPr>
        <w:t>πέραν</w:t>
      </w:r>
      <w:r>
        <w:rPr>
          <w:color w:val="000000"/>
          <w:lang w:val="el-GR"/>
        </w:rPr>
        <w:t xml:space="preserve"> της βεβαίωσης εγγραφής στον επίσημο κατάλογο και πιστοποιητικά, κατά τα οριζόμενα ανωτέρω στην περίπτωση Β.1</w:t>
      </w:r>
      <w:r w:rsidR="00207038">
        <w:rPr>
          <w:color w:val="000000"/>
          <w:lang w:val="el-GR"/>
        </w:rPr>
        <w:t>,</w:t>
      </w:r>
      <w:r>
        <w:rPr>
          <w:color w:val="000000"/>
          <w:lang w:val="el-GR"/>
        </w:rPr>
        <w:t>υποπερ</w:t>
      </w:r>
      <w:r w:rsidR="00207038">
        <w:rPr>
          <w:color w:val="000000"/>
          <w:lang w:val="el-GR"/>
        </w:rPr>
        <w:t>.</w:t>
      </w:r>
      <w:proofErr w:type="spellStart"/>
      <w:r w:rsidR="00921AC1">
        <w:rPr>
          <w:color w:val="000000"/>
          <w:lang w:val="en-US"/>
        </w:rPr>
        <w:t>i</w:t>
      </w:r>
      <w:proofErr w:type="spellEnd"/>
      <w:r w:rsidR="00921AC1" w:rsidRPr="006A34C5">
        <w:rPr>
          <w:color w:val="000000"/>
          <w:lang w:val="el-GR"/>
        </w:rPr>
        <w:t xml:space="preserve">, </w:t>
      </w:r>
      <w:r w:rsidR="00921AC1">
        <w:rPr>
          <w:color w:val="000000"/>
          <w:lang w:val="en-US"/>
        </w:rPr>
        <w:t>ii</w:t>
      </w:r>
      <w:r w:rsidR="00921AC1">
        <w:rPr>
          <w:color w:val="000000"/>
          <w:lang w:val="el-GR"/>
        </w:rPr>
        <w:t xml:space="preserve">και </w:t>
      </w:r>
      <w:r w:rsidR="00921AC1">
        <w:rPr>
          <w:color w:val="000000"/>
          <w:lang w:val="en-US"/>
        </w:rPr>
        <w:t>iii</w:t>
      </w:r>
      <w:r w:rsidR="004821C1">
        <w:rPr>
          <w:color w:val="000000"/>
          <w:lang w:val="el-GR"/>
        </w:rPr>
        <w:t xml:space="preserve"> </w:t>
      </w:r>
      <w:r w:rsidR="00921AC1">
        <w:rPr>
          <w:color w:val="000000"/>
          <w:lang w:val="el-GR"/>
        </w:rPr>
        <w:t>της περ. β</w:t>
      </w:r>
      <w:r w:rsidRPr="00207038">
        <w:rPr>
          <w:color w:val="000000"/>
          <w:lang w:val="el-GR"/>
        </w:rPr>
        <w:t>.</w:t>
      </w:r>
    </w:p>
    <w:p w14:paraId="2E7FFBD5" w14:textId="77777777" w:rsidR="00FD3A4C" w:rsidRDefault="003929DA">
      <w:pPr>
        <w:rPr>
          <w:b/>
          <w:bCs/>
          <w:lang w:val="el-GR"/>
        </w:rPr>
      </w:pPr>
      <w:r>
        <w:rPr>
          <w:b/>
          <w:bCs/>
          <w:lang w:val="el-GR"/>
        </w:rPr>
        <w:t>Β.8.</w:t>
      </w:r>
      <w:r>
        <w:rPr>
          <w:lang w:val="el-GR"/>
        </w:rPr>
        <w:t xml:space="preserve"> Οι ενώσεις οικονομικών φορέων που υποβάλλουν κοινή προσφορά, υποβάλλουν τα παραπάνω, κατά περίπτωση δικαιολογητικά, για κάθε οικονομικό φορέα που συμμετέχει στην ένωση, σύμφωνα με τα ειδικότερα προβλεπόμενα στο άρθρο 19 παρ. 2 του ν. 4412/2016.</w:t>
      </w:r>
    </w:p>
    <w:p w14:paraId="7EECE7DA" w14:textId="77777777" w:rsidR="0082142D" w:rsidRDefault="003929DA">
      <w:pPr>
        <w:rPr>
          <w:color w:val="000000"/>
          <w:lang w:val="el-GR"/>
        </w:rPr>
      </w:pPr>
      <w:r>
        <w:rPr>
          <w:b/>
          <w:bCs/>
          <w:lang w:val="el-GR"/>
        </w:rPr>
        <w:t>Β.9.</w:t>
      </w:r>
      <w:r>
        <w:rPr>
          <w:color w:val="000000"/>
          <w:lang w:val="el-GR"/>
        </w:rPr>
        <w:t xml:space="preserve">Στην περίπτωση που οικονομικός φορέας επιθυμεί να στηριχθεί στις ικανότητες άλλων φορέων, σύμφωνα με </w:t>
      </w:r>
      <w:r>
        <w:rPr>
          <w:lang w:val="el-GR"/>
        </w:rPr>
        <w:t xml:space="preserve">την παράγραφο </w:t>
      </w:r>
      <w:r>
        <w:rPr>
          <w:color w:val="000000"/>
          <w:lang w:val="el-GR"/>
        </w:rPr>
        <w:t>2.2.8 για την απόδειξη ότι θα έχει στη διάθεσή του τους αναγκαίους πόρους, προσκομίζει, ιδίως, σχετική έγγραφη δέσμευση των φορέων αυτών για τον σκοπό αυτό.</w:t>
      </w:r>
      <w:r w:rsidR="005A0B82">
        <w:rPr>
          <w:color w:val="000000"/>
          <w:lang w:val="el-GR"/>
        </w:rPr>
        <w:t xml:space="preserve"> </w:t>
      </w:r>
      <w:r>
        <w:rPr>
          <w:color w:val="000000"/>
          <w:lang w:val="el-GR"/>
        </w:rPr>
        <w:t>Ειδικότερα, προσκομίζεται έγγραφο (συμφωνητικό ή σε περίπτωση νομικού προσώπου απόφαση του αρμ</w:t>
      </w:r>
      <w:r w:rsidR="00B33FA2">
        <w:rPr>
          <w:color w:val="000000"/>
          <w:lang w:val="el-GR"/>
        </w:rPr>
        <w:t>ό</w:t>
      </w:r>
      <w:r>
        <w:rPr>
          <w:color w:val="000000"/>
          <w:lang w:val="el-GR"/>
        </w:rPr>
        <w:t>δ</w:t>
      </w:r>
      <w:r w:rsidR="00B33FA2">
        <w:rPr>
          <w:color w:val="000000"/>
          <w:lang w:val="el-GR"/>
        </w:rPr>
        <w:t>ι</w:t>
      </w:r>
      <w:r>
        <w:rPr>
          <w:color w:val="000000"/>
          <w:lang w:val="el-GR"/>
        </w:rPr>
        <w:t>ου οργάνου διοίκησης αυτού ή σε περίπτωση φυσικού προσώπου υπεύθυνη δήλωση), δυνάμει του οποίου αμφότεροι, διαγωνιζόμενος  οικονομικός φορέας και τρίτος φορέας, εγκρίνουν τη μεταξύ τους συνεργασία για την κατά περίπτωση παροχή προς τον διαγωνιζόμενο της χρηματοοικονομικής ή/και τεχνικής ή/και επαγγελματικής ικανότητας του φορέα, ώστε αυτή να είναι στη διάθεση του διαγωνιζ</w:t>
      </w:r>
      <w:r w:rsidR="00B33FA2">
        <w:rPr>
          <w:color w:val="000000"/>
          <w:lang w:val="el-GR"/>
        </w:rPr>
        <w:t>ο</w:t>
      </w:r>
      <w:r>
        <w:rPr>
          <w:color w:val="000000"/>
          <w:lang w:val="el-GR"/>
        </w:rPr>
        <w:t>μ</w:t>
      </w:r>
      <w:r w:rsidR="00B33FA2">
        <w:rPr>
          <w:color w:val="000000"/>
          <w:lang w:val="el-GR"/>
        </w:rPr>
        <w:t>έ</w:t>
      </w:r>
      <w:r>
        <w:rPr>
          <w:color w:val="000000"/>
          <w:lang w:val="el-GR"/>
        </w:rPr>
        <w:t xml:space="preserve">νου  για την εκτέλεση της Σύμβασης. Η σχετική αναφορά πρέπει να είναι λεπτομερής και να αναφέρει κατ’ ελάχιστον τους συγκεκριμένους πόρους που θα είναι διαθέσιμοι για την εκτέλεση της σύμβασης </w:t>
      </w:r>
      <w:r w:rsidRPr="006A34C5">
        <w:rPr>
          <w:color w:val="000000"/>
          <w:lang w:val="el-GR"/>
        </w:rPr>
        <w:t xml:space="preserve">και τον τρόπο </w:t>
      </w:r>
      <w:r w:rsidR="00B33FA2">
        <w:rPr>
          <w:color w:val="000000"/>
          <w:lang w:val="el-GR"/>
        </w:rPr>
        <w:t xml:space="preserve">με </w:t>
      </w:r>
      <w:r w:rsidRPr="006A34C5">
        <w:rPr>
          <w:color w:val="000000"/>
          <w:lang w:val="el-GR"/>
        </w:rPr>
        <w:t xml:space="preserve"> το</w:t>
      </w:r>
      <w:r w:rsidR="00B33FA2">
        <w:rPr>
          <w:color w:val="000000"/>
          <w:lang w:val="el-GR"/>
        </w:rPr>
        <w:t>ν</w:t>
      </w:r>
      <w:r w:rsidRPr="006A34C5">
        <w:rPr>
          <w:color w:val="000000"/>
          <w:lang w:val="el-GR"/>
        </w:rPr>
        <w:t xml:space="preserve"> οποίο θα χρησιμοποιηθούν αυτοί για την εκτέλεση της σύμβασης.</w:t>
      </w:r>
      <w:r>
        <w:rPr>
          <w:color w:val="000000"/>
          <w:lang w:val="el-GR"/>
        </w:rPr>
        <w:t xml:space="preserve"> Ο τρίτος θα δεσμεύεται ρητά ότι θα διαθέσει στον διαγωνιζόμενο τους συγκεκριμένους πόρους κατά τη διάρκεια της σύμβασης και ο διαγωνιζόμενος  ότι θα κάνει χρήση αυτών σε περίπτωση που του ανατεθεί η σύμβαση. </w:t>
      </w:r>
    </w:p>
    <w:p w14:paraId="61878F5A" w14:textId="77777777" w:rsidR="0082142D" w:rsidRDefault="003929DA">
      <w:pPr>
        <w:rPr>
          <w:color w:val="000000"/>
          <w:lang w:val="el-GR"/>
        </w:rPr>
      </w:pPr>
      <w:r>
        <w:rPr>
          <w:color w:val="000000"/>
          <w:lang w:val="el-GR"/>
        </w:rPr>
        <w:t xml:space="preserve">Σε περίπτωση που ο τρίτος διαθέτει χρηματοοικονομική επάρκεια, θα δηλώνει επίσης ότι καθίσταται από κοινού με τον διαγωνιζόμενο υπεύθυνος για την εκτέλεση της σύμβασης. </w:t>
      </w:r>
    </w:p>
    <w:p w14:paraId="289364F6" w14:textId="77777777" w:rsidR="005D11ED" w:rsidRDefault="005D11ED" w:rsidP="005D11ED">
      <w:pPr>
        <w:rPr>
          <w:lang w:val="el-GR"/>
        </w:rPr>
      </w:pPr>
      <w:r>
        <w:rPr>
          <w:b/>
          <w:bCs/>
          <w:lang w:val="el-GR"/>
        </w:rPr>
        <w:t xml:space="preserve">Β.10. </w:t>
      </w:r>
      <w:r>
        <w:rPr>
          <w:lang w:val="el-GR"/>
        </w:rPr>
        <w:t>Στην περίπτωση που ο οικονομικός φορέας δηλώνει στην προσφορά του ότι θα κάνει χρήση υπεργολάβων, στις ικανότητες των οποίων δεν στηρίζεται, προσκομίζεται υ</w:t>
      </w:r>
      <w:r w:rsidRPr="00B860A1">
        <w:rPr>
          <w:lang w:val="el-GR"/>
        </w:rPr>
        <w:t xml:space="preserve">πεύθυνη δήλωση του </w:t>
      </w:r>
      <w:r w:rsidRPr="00B860A1">
        <w:rPr>
          <w:lang w:val="el-GR"/>
        </w:rPr>
        <w:lastRenderedPageBreak/>
        <w:t>προσφέροντος με αναφορά του τμήματος της σύμβασης το οποίο προτίθεταινα αναθέσει σε τρίτους υπό μορφή υπεργολαβίας</w:t>
      </w:r>
      <w:r>
        <w:rPr>
          <w:lang w:val="el-GR"/>
        </w:rPr>
        <w:t xml:space="preserve"> και υπεύθυνη δήλωση των υπεργολάβων ότι αποδέχονται την εκτέλεση των εργασιών</w:t>
      </w:r>
      <w:r w:rsidRPr="00B860A1">
        <w:rPr>
          <w:lang w:val="el-GR"/>
        </w:rPr>
        <w:t>.</w:t>
      </w:r>
    </w:p>
    <w:p w14:paraId="3994EF1C" w14:textId="77777777" w:rsidR="00611572" w:rsidRPr="00733D63" w:rsidRDefault="00921AC1" w:rsidP="00611572">
      <w:pPr>
        <w:rPr>
          <w:bCs/>
          <w:lang w:val="el-GR"/>
        </w:rPr>
      </w:pPr>
      <w:r w:rsidRPr="00E1420D">
        <w:rPr>
          <w:b/>
          <w:bCs/>
          <w:lang w:val="el-GR"/>
        </w:rPr>
        <w:t>Β.11.</w:t>
      </w:r>
      <w:r w:rsidR="00611572" w:rsidRPr="00733D63">
        <w:rPr>
          <w:bCs/>
          <w:lang w:val="el-GR"/>
        </w:rPr>
        <w:t>Επισημαίνεται ότι γίνονται αποδεκτές:</w:t>
      </w:r>
    </w:p>
    <w:p w14:paraId="21A5D26D" w14:textId="77777777" w:rsidR="00611572" w:rsidRPr="00733D63" w:rsidRDefault="00611572" w:rsidP="00007529">
      <w:pPr>
        <w:numPr>
          <w:ilvl w:val="0"/>
          <w:numId w:val="5"/>
        </w:numPr>
        <w:rPr>
          <w:bCs/>
          <w:lang w:val="el-GR"/>
        </w:rPr>
      </w:pPr>
      <w:r w:rsidRPr="00733D63">
        <w:rPr>
          <w:bCs/>
          <w:lang w:val="el-GR"/>
        </w:rPr>
        <w:t xml:space="preserve">οι ένορκες βεβαιώσεις που αναφέρονται στην παρούσα Διακήρυξη, εφόσον έχουν συνταχθεί έως τρεις (3) μήνες πριν από την υποβολή τους, </w:t>
      </w:r>
    </w:p>
    <w:p w14:paraId="71865D7C" w14:textId="77777777" w:rsidR="00611572" w:rsidRPr="00733D63" w:rsidRDefault="00611572" w:rsidP="00007529">
      <w:pPr>
        <w:numPr>
          <w:ilvl w:val="0"/>
          <w:numId w:val="5"/>
        </w:numPr>
        <w:rPr>
          <w:bCs/>
          <w:lang w:val="el-GR"/>
        </w:rPr>
      </w:pPr>
      <w:r w:rsidRPr="00733D63">
        <w:rPr>
          <w:bCs/>
          <w:lang w:val="el-GR"/>
        </w:rPr>
        <w:t>οι υπεύθυνες δηλώσεις, εφόσον έχουν συνταχθεί μετά την κοινοποίηση της πρόσκλησης για την υποβολή των δικαιολογητικών. Σημειώνεται ότι δεν απαιτείται θεώρηση του γνησίου της υπογραφής</w:t>
      </w:r>
      <w:r w:rsidR="00B44470">
        <w:rPr>
          <w:bCs/>
          <w:lang w:val="el-GR"/>
        </w:rPr>
        <w:t xml:space="preserve"> τους</w:t>
      </w:r>
      <w:r w:rsidRPr="00733D63">
        <w:rPr>
          <w:bCs/>
          <w:lang w:val="el-GR"/>
        </w:rPr>
        <w:t>.</w:t>
      </w:r>
    </w:p>
    <w:p w14:paraId="4ABD5F99" w14:textId="77777777" w:rsidR="005D11ED" w:rsidRDefault="005D11ED">
      <w:pPr>
        <w:rPr>
          <w:lang w:val="el-GR"/>
        </w:rPr>
      </w:pPr>
    </w:p>
    <w:p w14:paraId="5E094CAB" w14:textId="77777777" w:rsidR="003929DA" w:rsidRDefault="003929DA">
      <w:pPr>
        <w:pStyle w:val="2"/>
        <w:rPr>
          <w:lang w:val="el-GR"/>
        </w:rPr>
      </w:pPr>
      <w:bookmarkStart w:id="54" w:name="_Toc203742252"/>
      <w:r>
        <w:rPr>
          <w:lang w:val="el-GR"/>
        </w:rPr>
        <w:t>2.3</w:t>
      </w:r>
      <w:r>
        <w:rPr>
          <w:lang w:val="el-GR"/>
        </w:rPr>
        <w:tab/>
        <w:t>Κριτήρια Ανάθεσης</w:t>
      </w:r>
      <w:bookmarkEnd w:id="54"/>
    </w:p>
    <w:p w14:paraId="25CF1F07" w14:textId="77777777" w:rsidR="003929DA" w:rsidRDefault="003929DA">
      <w:pPr>
        <w:pStyle w:val="3"/>
        <w:rPr>
          <w:lang w:val="el-GR"/>
        </w:rPr>
      </w:pPr>
      <w:bookmarkStart w:id="55" w:name="_Toc203742253"/>
      <w:r>
        <w:rPr>
          <w:lang w:val="el-GR"/>
        </w:rPr>
        <w:t>Κριτήριο ανάθεσης</w:t>
      </w:r>
      <w:r>
        <w:rPr>
          <w:rStyle w:val="WW-FootnoteReference7"/>
          <w:lang w:val="el-GR"/>
        </w:rPr>
        <w:footnoteReference w:id="95"/>
      </w:r>
      <w:bookmarkEnd w:id="55"/>
    </w:p>
    <w:p w14:paraId="15E62065" w14:textId="77777777" w:rsidR="005A0B82" w:rsidRPr="00002F22" w:rsidRDefault="005A0B82" w:rsidP="005A0B82">
      <w:pPr>
        <w:rPr>
          <w:rFonts w:cstheme="minorHAnsi"/>
          <w:lang w:val="el-GR"/>
        </w:rPr>
      </w:pPr>
      <w:r w:rsidRPr="00002F22">
        <w:rPr>
          <w:rFonts w:cstheme="minorHAnsi"/>
          <w:lang w:val="el-GR"/>
        </w:rPr>
        <w:t xml:space="preserve">Κριτήριο ανάθεσης της </w:t>
      </w:r>
      <w:r>
        <w:rPr>
          <w:rFonts w:cstheme="minorHAnsi"/>
          <w:lang w:val="el-GR"/>
        </w:rPr>
        <w:t>σύμβασης</w:t>
      </w:r>
      <w:r w:rsidRPr="00002F22">
        <w:rPr>
          <w:rFonts w:cstheme="minorHAnsi"/>
          <w:lang w:val="el-GR"/>
        </w:rPr>
        <w:t xml:space="preserve"> είναι η πλέον συμφέρουσα από οικονομική άποψη προσφορά βάσει τιμής. </w:t>
      </w:r>
    </w:p>
    <w:p w14:paraId="387575CB" w14:textId="77777777" w:rsidR="005A0B82" w:rsidRPr="005A0B82" w:rsidRDefault="005A0B82" w:rsidP="005A0B82">
      <w:pPr>
        <w:pStyle w:val="normalwithoutspacing"/>
        <w:rPr>
          <w:rFonts w:asciiTheme="minorHAnsi" w:hAnsiTheme="minorHAnsi" w:cstheme="minorHAnsi"/>
          <w:color w:val="000000" w:themeColor="text1"/>
          <w:szCs w:val="22"/>
        </w:rPr>
      </w:pPr>
      <w:r w:rsidRPr="00002F22">
        <w:rPr>
          <w:rFonts w:asciiTheme="minorHAnsi" w:hAnsiTheme="minorHAnsi" w:cstheme="minorHAnsi"/>
          <w:szCs w:val="22"/>
        </w:rPr>
        <w:t xml:space="preserve">Η </w:t>
      </w:r>
      <w:r>
        <w:rPr>
          <w:rFonts w:asciiTheme="minorHAnsi" w:hAnsiTheme="minorHAnsi" w:cstheme="minorHAnsi"/>
          <w:szCs w:val="22"/>
        </w:rPr>
        <w:t xml:space="preserve"> σύμβαση </w:t>
      </w:r>
      <w:r w:rsidRPr="00002F22">
        <w:rPr>
          <w:rFonts w:asciiTheme="minorHAnsi" w:hAnsiTheme="minorHAnsi" w:cstheme="minorHAnsi"/>
          <w:szCs w:val="22"/>
        </w:rPr>
        <w:t xml:space="preserve">θα ανατεθεί με το κριτήριο της πλέον συμφέρουσας από οικονομική άποψη προσφοράς, αποκλειστικά βάσει της τιμής, </w:t>
      </w:r>
      <w:r w:rsidRPr="00002F22">
        <w:rPr>
          <w:rFonts w:asciiTheme="minorHAnsi" w:hAnsiTheme="minorHAnsi" w:cstheme="minorHAnsi"/>
          <w:color w:val="000000" w:themeColor="text1"/>
          <w:szCs w:val="22"/>
        </w:rPr>
        <w:t xml:space="preserve">(χαμηλότερη τιμή), η οποία θα προκύπτει από το μεγαλύτερο ποσοστό έκπτωσης επί τοις εκατό (%) στην τιμή των προσφερόμενων ειδών, βάσει της τιμής αναφοράς που αναφέρεται στον πίνακα </w:t>
      </w:r>
      <w:r>
        <w:rPr>
          <w:rFonts w:asciiTheme="minorHAnsi" w:hAnsiTheme="minorHAnsi" w:cstheme="minorHAnsi"/>
          <w:color w:val="000000" w:themeColor="text1"/>
          <w:szCs w:val="22"/>
        </w:rPr>
        <w:t>προϋπολογισμού</w:t>
      </w:r>
      <w:r w:rsidRPr="00002F22">
        <w:rPr>
          <w:rFonts w:asciiTheme="minorHAnsi" w:hAnsiTheme="minorHAnsi" w:cstheme="minorHAnsi"/>
          <w:color w:val="000000" w:themeColor="text1"/>
          <w:szCs w:val="22"/>
        </w:rPr>
        <w:t>, για κάθε είδος, πλην των αγαθών  που  υπάγονται στο πεδίο εφαρμογής του άρθρου 13, ν. 3438/2006 (ΦΕΚ Α΄ 33/14.02.2006), των οποίων η προσφερόμενη τιμή θα προκύπτει από το μεγαλύτερο ποσοστό έκπτωσης επί τοις εκατό (%) στη νόμιμα διαμορφούμενη κάθε φορά μέση τιμή λιανικής πώλησης του είδους την ημέρα παράδοσής του, σύμφωνα με το Δελτίο Πιστοποίησης Τιμών ανά κατηγορία που εκδίδεται από την αρμόδια Υπηρεσία της Περιφέρειας, σύμφωνα με τα ειδικότερα οριζόμενα στην παρ. 2.4.4 της παρούσας.</w:t>
      </w:r>
    </w:p>
    <w:p w14:paraId="0D34C1F1" w14:textId="77777777" w:rsidR="00B63FC9" w:rsidRPr="00FC2FD7" w:rsidRDefault="00B63FC9" w:rsidP="00293683">
      <w:pPr>
        <w:rPr>
          <w:i/>
          <w:iCs/>
          <w:color w:val="5B9BD5"/>
          <w:lang w:val="el-GR"/>
        </w:rPr>
      </w:pPr>
    </w:p>
    <w:p w14:paraId="3C01022F" w14:textId="77777777" w:rsidR="003929DA" w:rsidRDefault="003929DA">
      <w:pPr>
        <w:pStyle w:val="2"/>
        <w:rPr>
          <w:lang w:val="el-GR"/>
        </w:rPr>
      </w:pPr>
      <w:bookmarkStart w:id="56" w:name="_Toc203742254"/>
      <w:r>
        <w:rPr>
          <w:lang w:val="el-GR"/>
        </w:rPr>
        <w:t>2.4</w:t>
      </w:r>
      <w:r>
        <w:rPr>
          <w:lang w:val="el-GR"/>
        </w:rPr>
        <w:tab/>
        <w:t>Κατάρτιση - Περιεχόμενο Προσφορών</w:t>
      </w:r>
      <w:bookmarkEnd w:id="56"/>
    </w:p>
    <w:p w14:paraId="0DBD916E" w14:textId="77777777" w:rsidR="003929DA" w:rsidRDefault="003929DA">
      <w:pPr>
        <w:pStyle w:val="3"/>
        <w:rPr>
          <w:lang w:val="el-GR"/>
        </w:rPr>
      </w:pPr>
      <w:bookmarkStart w:id="57" w:name="_Toc203742255"/>
      <w:r>
        <w:rPr>
          <w:lang w:val="el-GR"/>
        </w:rPr>
        <w:t>2.4.1</w:t>
      </w:r>
      <w:r>
        <w:rPr>
          <w:lang w:val="el-GR"/>
        </w:rPr>
        <w:tab/>
        <w:t>Γενικοί όροι υποβολής προσφορών</w:t>
      </w:r>
      <w:bookmarkEnd w:id="57"/>
    </w:p>
    <w:p w14:paraId="3C80DFF5" w14:textId="77777777" w:rsidR="003929DA" w:rsidRDefault="003929DA">
      <w:pPr>
        <w:rPr>
          <w:lang w:val="el-GR"/>
        </w:rPr>
      </w:pPr>
      <w:r>
        <w:rPr>
          <w:lang w:val="el-GR"/>
        </w:rPr>
        <w:t xml:space="preserve">Οι προσφορές υποβάλλονται με βάση τις απαιτήσεις που ορίζονται </w:t>
      </w:r>
      <w:r w:rsidR="0088576D">
        <w:rPr>
          <w:lang w:val="el-GR"/>
        </w:rPr>
        <w:t>στην παρούσα Διακήρυξη και στα Παραρτήματα αυτής</w:t>
      </w:r>
      <w:r>
        <w:rPr>
          <w:lang w:val="el-GR"/>
        </w:rPr>
        <w:t>, για το σύνολο της προκηρυχθείσας ποσότητας της προμήθειας</w:t>
      </w:r>
      <w:r w:rsidR="0088576D">
        <w:rPr>
          <w:lang w:val="el-GR"/>
        </w:rPr>
        <w:t>.</w:t>
      </w:r>
    </w:p>
    <w:p w14:paraId="371CA048" w14:textId="77777777" w:rsidR="003929DA" w:rsidRDefault="003929DA">
      <w:pPr>
        <w:rPr>
          <w:rFonts w:cs="Helvetica"/>
          <w:color w:val="000000"/>
          <w:szCs w:val="22"/>
          <w:lang w:val="el-GR" w:eastAsia="el-GR"/>
        </w:rPr>
      </w:pPr>
      <w:r>
        <w:rPr>
          <w:lang w:val="el-GR"/>
        </w:rPr>
        <w:t>Δεν επιτρέπονται εναλλακτικές προσφορές</w:t>
      </w:r>
      <w:r w:rsidR="0088576D">
        <w:rPr>
          <w:lang w:val="el-GR"/>
        </w:rPr>
        <w:t>.</w:t>
      </w:r>
    </w:p>
    <w:p w14:paraId="603DC1AC" w14:textId="77777777" w:rsidR="002F73F2" w:rsidRDefault="003929DA" w:rsidP="002F73F2">
      <w:pPr>
        <w:rPr>
          <w:lang w:val="el-GR"/>
        </w:rPr>
      </w:pPr>
      <w:r>
        <w:rPr>
          <w:rFonts w:cs="Helvetica"/>
          <w:color w:val="000000"/>
          <w:szCs w:val="22"/>
          <w:lang w:val="el-GR" w:eastAsia="el-GR"/>
        </w:rPr>
        <w:t xml:space="preserve">Η ένωση </w:t>
      </w:r>
      <w:r w:rsidR="0032639F">
        <w:rPr>
          <w:rFonts w:cs="Helvetica"/>
          <w:color w:val="000000"/>
          <w:szCs w:val="22"/>
          <w:lang w:val="el-GR" w:eastAsia="el-GR"/>
        </w:rPr>
        <w:t>Ο</w:t>
      </w:r>
      <w:r>
        <w:rPr>
          <w:rFonts w:cs="Helvetica"/>
          <w:color w:val="000000"/>
          <w:szCs w:val="22"/>
          <w:lang w:val="el-GR" w:eastAsia="el-GR"/>
        </w:rPr>
        <w:t xml:space="preserve">ικονομικών </w:t>
      </w:r>
      <w:r w:rsidR="0032639F">
        <w:rPr>
          <w:rFonts w:cs="Helvetica"/>
          <w:color w:val="000000"/>
          <w:szCs w:val="22"/>
          <w:lang w:val="el-GR" w:eastAsia="el-GR"/>
        </w:rPr>
        <w:t>Φ</w:t>
      </w:r>
      <w:r>
        <w:rPr>
          <w:rFonts w:cs="Helvetica"/>
          <w:color w:val="000000"/>
          <w:szCs w:val="22"/>
          <w:lang w:val="el-GR" w:eastAsia="el-GR"/>
        </w:rPr>
        <w:t xml:space="preserve">ορέων υποβάλλει κοινή προσφορά, η οποία υπογράφεται υποχρεωτικά </w:t>
      </w:r>
      <w:r>
        <w:rPr>
          <w:lang w:val="el-GR"/>
        </w:rPr>
        <w:t xml:space="preserve">ηλεκτρονικά </w:t>
      </w:r>
      <w:r>
        <w:rPr>
          <w:rFonts w:cs="Helvetica"/>
          <w:color w:val="000000"/>
          <w:szCs w:val="22"/>
          <w:lang w:val="el-GR" w:eastAsia="el-GR"/>
        </w:rPr>
        <w:t xml:space="preserve">είτε από όλους τους </w:t>
      </w:r>
      <w:r w:rsidR="0032639F">
        <w:rPr>
          <w:rFonts w:cs="Helvetica"/>
          <w:color w:val="000000"/>
          <w:szCs w:val="22"/>
          <w:lang w:val="el-GR" w:eastAsia="el-GR"/>
        </w:rPr>
        <w:t>Ο</w:t>
      </w:r>
      <w:r>
        <w:rPr>
          <w:rFonts w:cs="Helvetica"/>
          <w:color w:val="000000"/>
          <w:szCs w:val="22"/>
          <w:lang w:val="el-GR" w:eastAsia="el-GR"/>
        </w:rPr>
        <w:t xml:space="preserve">ικονομικούς </w:t>
      </w:r>
      <w:r w:rsidR="0032639F">
        <w:rPr>
          <w:rFonts w:cs="Helvetica"/>
          <w:color w:val="000000"/>
          <w:szCs w:val="22"/>
          <w:lang w:val="el-GR" w:eastAsia="el-GR"/>
        </w:rPr>
        <w:t>Φ</w:t>
      </w:r>
      <w:r>
        <w:rPr>
          <w:rFonts w:cs="Helvetica"/>
          <w:color w:val="000000"/>
          <w:szCs w:val="22"/>
          <w:lang w:val="el-GR" w:eastAsia="el-GR"/>
        </w:rPr>
        <w:t>ορείς που αποτελούν την ένωση, είτε από εκπρόσωπό τους νομίμως εξουσιοδοτημένο</w:t>
      </w:r>
      <w:r w:rsidRPr="005B7461">
        <w:rPr>
          <w:rFonts w:cs="Helvetica"/>
          <w:color w:val="000000"/>
          <w:szCs w:val="22"/>
          <w:lang w:val="el-GR" w:eastAsia="el-GR"/>
        </w:rPr>
        <w:t xml:space="preserve">. </w:t>
      </w:r>
      <w:r w:rsidR="002F73F2" w:rsidRPr="005B7461">
        <w:rPr>
          <w:lang w:val="el-GR"/>
        </w:rPr>
        <w:t xml:space="preserve"> Στην προσφορά δηλώνεται η έκταση και το είδος της συμμετοχής του κάθε μέλους της ένωσης, συμπεριλαμβανομένης της κατανομής αμοιβής μεταξύ τους,  καθώς και ο εκπρόσωπος/συντονιστής αυτής. Η εν λόγω δήλωση περιλαμβάνεται είτε στο ΕΕΕΣ (Μέρος ΙΙ. Ενότητα Α) είτε στη συνοδευτική αυτού υπεύθυνη δήλωση που δύναται να υποβάλλουν τα μέλη της ένωσης.</w:t>
      </w:r>
      <w:r w:rsidR="0088576D">
        <w:rPr>
          <w:lang w:val="el-GR"/>
        </w:rPr>
        <w:t xml:space="preserve"> </w:t>
      </w:r>
      <w:r w:rsidR="00A965A3" w:rsidRPr="00A965A3">
        <w:rPr>
          <w:lang w:val="el-GR"/>
        </w:rPr>
        <w:t>Για την υπογραφή της προδικαστικής προσφυγής από τον εκπρόσωπο / συντονιστή της ένωσης απαιτείται ρητή εξουσιοδότηση. Η εν λόγω εξουσιοδότηση μπορεί να περιλαμβάνεται είτε στο ΕΕΕΣ (Μέρος ΙΙ. Ενότητα Α), είτε στη συνοδευτική αυτού υπεύθυνη δήλωση, είτε στα έγγραφα συμφωνίας των οικονομικών φορέων για συμμετοχή στο διαγωνισμό ως ένωση, είτε στα πρακτικά των αρμοδίων οργάνων διοίκησης των μελών της ένωσης</w:t>
      </w:r>
      <w:r w:rsidR="00A965A3" w:rsidRPr="00A965A3">
        <w:rPr>
          <w:vertAlign w:val="superscript"/>
          <w:lang w:val="el-GR"/>
        </w:rPr>
        <w:footnoteReference w:id="96"/>
      </w:r>
      <w:r w:rsidR="00A965A3" w:rsidRPr="00A965A3">
        <w:rPr>
          <w:lang w:val="el-GR"/>
        </w:rPr>
        <w:t>.</w:t>
      </w:r>
      <w:hyperlink r:id="rId10" w:history="1"/>
      <w:hyperlink r:id="rId11" w:history="1"/>
    </w:p>
    <w:p w14:paraId="3C3BC351" w14:textId="77777777" w:rsidR="002E6CB5" w:rsidRDefault="002E6CB5">
      <w:pPr>
        <w:rPr>
          <w:lang w:val="el-GR"/>
        </w:rPr>
      </w:pPr>
      <w:r w:rsidRPr="00FD3A4C">
        <w:rPr>
          <w:rFonts w:cs="Helvetica"/>
          <w:color w:val="000000"/>
          <w:szCs w:val="22"/>
          <w:lang w:val="el-GR" w:eastAsia="el-GR"/>
        </w:rPr>
        <w:lastRenderedPageBreak/>
        <w:t xml:space="preserve">Οι οικονομικοί φορείς </w:t>
      </w:r>
      <w:r w:rsidR="00BF6D04" w:rsidRPr="00FD3A4C">
        <w:rPr>
          <w:rFonts w:cs="Helvetica"/>
          <w:color w:val="000000"/>
          <w:szCs w:val="22"/>
          <w:lang w:val="el-GR" w:eastAsia="el-GR"/>
        </w:rPr>
        <w:t>μπορούν</w:t>
      </w:r>
      <w:r w:rsidRPr="00FD3A4C">
        <w:rPr>
          <w:rFonts w:cs="Helvetica"/>
          <w:color w:val="000000"/>
          <w:szCs w:val="22"/>
          <w:lang w:val="el-GR" w:eastAsia="el-GR"/>
        </w:rPr>
        <w:t xml:space="preserve"> να </w:t>
      </w:r>
      <w:r w:rsidR="006E3BA7" w:rsidRPr="00FD3A4C">
        <w:rPr>
          <w:rFonts w:cs="Helvetica"/>
          <w:color w:val="000000"/>
          <w:szCs w:val="22"/>
          <w:lang w:val="el-GR" w:eastAsia="el-GR"/>
        </w:rPr>
        <w:t>αποσύρουν</w:t>
      </w:r>
      <w:r w:rsidRPr="00FD3A4C">
        <w:rPr>
          <w:rFonts w:cs="Helvetica"/>
          <w:color w:val="000000"/>
          <w:szCs w:val="22"/>
          <w:lang w:val="el-GR" w:eastAsia="el-GR"/>
        </w:rPr>
        <w:t xml:space="preserve"> την προσφορά τους, </w:t>
      </w:r>
      <w:r w:rsidR="00FA0C24" w:rsidRPr="00FD3A4C">
        <w:rPr>
          <w:rFonts w:cs="Helvetica"/>
          <w:color w:val="000000"/>
          <w:szCs w:val="22"/>
          <w:lang w:val="el-GR" w:eastAsia="el-GR"/>
        </w:rPr>
        <w:t>πριν την καταληκτική ημερομηνία υποβολής προσφοράς</w:t>
      </w:r>
      <w:r w:rsidR="00F43694" w:rsidRPr="00FD3A4C">
        <w:rPr>
          <w:rFonts w:cs="Helvetica"/>
          <w:color w:val="000000"/>
          <w:szCs w:val="22"/>
          <w:lang w:val="el-GR" w:eastAsia="el-GR"/>
        </w:rPr>
        <w:t>, χωρίς να απαιτείται έγκριση εκ μέρους του αποφαιν</w:t>
      </w:r>
      <w:r w:rsidR="0048048E">
        <w:rPr>
          <w:rFonts w:cs="Helvetica"/>
          <w:color w:val="000000"/>
          <w:szCs w:val="22"/>
          <w:lang w:val="el-GR" w:eastAsia="el-GR"/>
        </w:rPr>
        <w:t>ό</w:t>
      </w:r>
      <w:r w:rsidR="00F43694" w:rsidRPr="00FD3A4C">
        <w:rPr>
          <w:rFonts w:cs="Helvetica"/>
          <w:color w:val="000000"/>
          <w:szCs w:val="22"/>
          <w:lang w:val="el-GR" w:eastAsia="el-GR"/>
        </w:rPr>
        <w:t>μ</w:t>
      </w:r>
      <w:r w:rsidR="0048048E">
        <w:rPr>
          <w:rFonts w:cs="Helvetica"/>
          <w:color w:val="000000"/>
          <w:szCs w:val="22"/>
          <w:lang w:val="el-GR" w:eastAsia="el-GR"/>
        </w:rPr>
        <w:t>ε</w:t>
      </w:r>
      <w:r w:rsidR="00F43694" w:rsidRPr="00FD3A4C">
        <w:rPr>
          <w:rFonts w:cs="Helvetica"/>
          <w:color w:val="000000"/>
          <w:szCs w:val="22"/>
          <w:lang w:val="el-GR" w:eastAsia="el-GR"/>
        </w:rPr>
        <w:t xml:space="preserve">νου οργάνου της αναθέτουσας αρχής, </w:t>
      </w:r>
      <w:r w:rsidR="006E3BA7" w:rsidRPr="00FD3A4C">
        <w:rPr>
          <w:rFonts w:cs="Helvetica"/>
          <w:color w:val="000000"/>
          <w:szCs w:val="22"/>
          <w:lang w:val="el-GR" w:eastAsia="el-GR"/>
        </w:rPr>
        <w:t xml:space="preserve">υποβάλλοντας έγγραφη ειδοποίηση προς την αναθέτουσα αρχή </w:t>
      </w:r>
      <w:r w:rsidRPr="00FD3A4C">
        <w:rPr>
          <w:rFonts w:cs="Helvetica"/>
          <w:color w:val="000000"/>
          <w:szCs w:val="22"/>
          <w:lang w:val="el-GR" w:eastAsia="el-GR"/>
        </w:rPr>
        <w:t xml:space="preserve">μέσω της λειτουργικότητας </w:t>
      </w:r>
      <w:r w:rsidR="006E3BA7" w:rsidRPr="00FD3A4C">
        <w:rPr>
          <w:rFonts w:cs="Helvetica"/>
          <w:color w:val="000000"/>
          <w:szCs w:val="22"/>
          <w:lang w:val="el-GR" w:eastAsia="el-GR"/>
        </w:rPr>
        <w:t>«Επικοινωνία» του ΕΣΗΔΗΣ</w:t>
      </w:r>
      <w:r w:rsidR="00FA0C24" w:rsidRPr="00FD3A4C">
        <w:rPr>
          <w:rFonts w:cs="Helvetica"/>
          <w:color w:val="000000"/>
          <w:szCs w:val="22"/>
          <w:lang w:val="el-GR" w:eastAsia="el-GR"/>
        </w:rPr>
        <w:t>.</w:t>
      </w:r>
      <w:r w:rsidR="009C1E20" w:rsidRPr="00FD3A4C">
        <w:rPr>
          <w:rStyle w:val="ad"/>
          <w:rFonts w:cs="Helvetica"/>
          <w:color w:val="000000"/>
          <w:szCs w:val="22"/>
          <w:lang w:val="el-GR" w:eastAsia="el-GR"/>
        </w:rPr>
        <w:footnoteReference w:id="97"/>
      </w:r>
    </w:p>
    <w:p w14:paraId="5BC0E07A" w14:textId="77777777" w:rsidR="003929DA" w:rsidRDefault="003929DA">
      <w:pPr>
        <w:pStyle w:val="3"/>
        <w:rPr>
          <w:i/>
          <w:iCs/>
          <w:color w:val="5B9BD5"/>
          <w:lang w:val="el-GR"/>
        </w:rPr>
      </w:pPr>
      <w:bookmarkStart w:id="58" w:name="_Toc203742256"/>
      <w:r>
        <w:rPr>
          <w:lang w:val="el-GR"/>
        </w:rPr>
        <w:t>2.4.2</w:t>
      </w:r>
      <w:r>
        <w:rPr>
          <w:lang w:val="el-GR"/>
        </w:rPr>
        <w:tab/>
        <w:t>Χρόνος και Τρόπος υποβολής προσφορών</w:t>
      </w:r>
      <w:bookmarkEnd w:id="58"/>
    </w:p>
    <w:p w14:paraId="1170914C" w14:textId="77777777" w:rsidR="003929DA" w:rsidRPr="000A6F04" w:rsidRDefault="003929DA" w:rsidP="00ED726C">
      <w:pPr>
        <w:rPr>
          <w:i/>
          <w:iCs/>
          <w:color w:val="5B9BD5"/>
          <w:lang w:val="el-GR"/>
        </w:rPr>
      </w:pPr>
      <w:r w:rsidRPr="000A6F04">
        <w:rPr>
          <w:rFonts w:cs="Arial"/>
          <w:b/>
          <w:bCs/>
          <w:lang w:val="el-GR"/>
        </w:rPr>
        <w:t>2.4.2.1.</w:t>
      </w:r>
      <w:r w:rsidRPr="00ED726C">
        <w:rPr>
          <w:lang w:val="el-GR"/>
        </w:rPr>
        <w:t>Οι προσφορές υποβάλλονται από</w:t>
      </w:r>
      <w:r w:rsidR="00ED726C">
        <w:rPr>
          <w:lang w:val="el-GR"/>
        </w:rPr>
        <w:t xml:space="preserve"> τους  ενδιαφερόμενους</w:t>
      </w:r>
      <w:r w:rsidR="0088576D">
        <w:rPr>
          <w:lang w:val="el-GR"/>
        </w:rPr>
        <w:t xml:space="preserve"> </w:t>
      </w:r>
      <w:r w:rsidRPr="00ED726C">
        <w:rPr>
          <w:lang w:val="el-GR"/>
        </w:rPr>
        <w:t xml:space="preserve">ηλεκτρονικά, μέσω του ΕΣΗΔΗΣ, μέχρι την καταληκτική ημερομηνία και ώρα που ορίζει η παρούσα διακήρυξη, στην Ελληνική Γλώσσα, σε ηλεκτρονικό φάκελο, σύμφωνα με τα αναφερόμενα στον ν.4412/2016, ιδίως </w:t>
      </w:r>
      <w:r w:rsidR="00AA6147" w:rsidRPr="00ED726C">
        <w:rPr>
          <w:lang w:val="el-GR"/>
        </w:rPr>
        <w:t xml:space="preserve">στα </w:t>
      </w:r>
      <w:r w:rsidRPr="00ED726C">
        <w:rPr>
          <w:lang w:val="el-GR"/>
        </w:rPr>
        <w:t xml:space="preserve">άρθρα 36 και 37 και </w:t>
      </w:r>
      <w:r w:rsidR="00AA6147" w:rsidRPr="00ED726C">
        <w:rPr>
          <w:lang w:val="el-GR"/>
        </w:rPr>
        <w:t>σ</w:t>
      </w:r>
      <w:r w:rsidRPr="00ED726C">
        <w:rPr>
          <w:lang w:val="el-GR"/>
        </w:rPr>
        <w:t xml:space="preserve">την </w:t>
      </w:r>
      <w:r w:rsidR="00AA6147" w:rsidRPr="00ED726C">
        <w:rPr>
          <w:lang w:val="el-GR"/>
        </w:rPr>
        <w:t>κατ’ εξουσιοδότηση της παρ. 5 του άρθρου 36 του ν.4412/2016 εκδοθείσα</w:t>
      </w:r>
      <w:r w:rsidR="001A71FA" w:rsidRPr="00ED726C">
        <w:rPr>
          <w:lang w:val="el-GR"/>
        </w:rPr>
        <w:t xml:space="preserve">υπ΄αριθμ. </w:t>
      </w:r>
      <w:r w:rsidR="001A71FA" w:rsidRPr="000A6F04">
        <w:rPr>
          <w:lang w:val="el-GR"/>
        </w:rPr>
        <w:t>64233/08.06.2021 (Β΄2453/ 09.06.2021) Κοινή Απόφαση των Υπουργών Ανάπτυξης και Επενδύσεων και Ψηφιακής Διακυβέρνησης</w:t>
      </w:r>
      <w:r w:rsidR="00C53BC9" w:rsidRPr="000A6F04">
        <w:rPr>
          <w:lang w:val="el-GR"/>
        </w:rPr>
        <w:t>,</w:t>
      </w:r>
      <w:r w:rsidR="001A71FA" w:rsidRPr="000A6F04">
        <w:rPr>
          <w:lang w:val="el-GR"/>
        </w:rPr>
        <w:t xml:space="preserve"> με θέμα «Ρυθμίσεις τεχνικών ζητημάτων που αφορούν την ανάθεση των Δημοσίων Συμβάσεων Προμηθειών και Υπηρεσιών με χρήση των επιμέρους εργαλείων και διαδικασιών του Εθνικού Συστήματος Ηλεκτρονικών Δημοσίων Συμβάσεων (ΕΣΗΔΗΣ)»</w:t>
      </w:r>
      <w:r w:rsidR="008809EB" w:rsidRPr="000A6F04">
        <w:rPr>
          <w:lang w:val="el-GR"/>
        </w:rPr>
        <w:t>(</w:t>
      </w:r>
      <w:r w:rsidR="007918B1" w:rsidRPr="000A6F04">
        <w:rPr>
          <w:lang w:val="el-GR"/>
        </w:rPr>
        <w:t>εφεξής Κ.Υ.Α. ΕΣΗΔΗΣ Προμήθειες και</w:t>
      </w:r>
      <w:r w:rsidR="0088576D">
        <w:rPr>
          <w:lang w:val="el-GR"/>
        </w:rPr>
        <w:t xml:space="preserve"> </w:t>
      </w:r>
      <w:r w:rsidR="007918B1" w:rsidRPr="000A6F04">
        <w:rPr>
          <w:lang w:val="el-GR"/>
        </w:rPr>
        <w:t>Υπηρεσίες</w:t>
      </w:r>
      <w:r w:rsidR="008809EB" w:rsidRPr="000A6F04">
        <w:rPr>
          <w:lang w:val="el-GR"/>
        </w:rPr>
        <w:t>).</w:t>
      </w:r>
    </w:p>
    <w:p w14:paraId="2682D672" w14:textId="77777777" w:rsidR="003929DA" w:rsidRDefault="003929DA">
      <w:pPr>
        <w:suppressAutoHyphens w:val="0"/>
        <w:autoSpaceDE w:val="0"/>
        <w:spacing w:after="0"/>
        <w:rPr>
          <w:lang w:val="el-GR"/>
        </w:rPr>
      </w:pPr>
      <w:r w:rsidRPr="00FD3A4C">
        <w:rPr>
          <w:color w:val="000000"/>
          <w:lang w:val="el-GR"/>
        </w:rPr>
        <w:t xml:space="preserve">Για τη συμμετοχή στο διαγωνισμό οι ενδιαφερόμενοι οικονομικοί φορείς απαιτείται να διαθέτουν προηγμένη ηλεκτρονική υπογραφή που υποστηρίζεται </w:t>
      </w:r>
      <w:r w:rsidR="00CB3E18" w:rsidRPr="00FD3A4C">
        <w:rPr>
          <w:color w:val="000000"/>
          <w:lang w:val="el-GR"/>
        </w:rPr>
        <w:t xml:space="preserve">τουλάχιστον </w:t>
      </w:r>
      <w:r w:rsidRPr="00FD3A4C">
        <w:rPr>
          <w:color w:val="000000"/>
          <w:lang w:val="el-GR"/>
        </w:rPr>
        <w:t xml:space="preserve">από </w:t>
      </w:r>
      <w:r w:rsidR="000521DC" w:rsidRPr="00FD3A4C">
        <w:rPr>
          <w:color w:val="000000"/>
          <w:lang w:val="el-GR"/>
        </w:rPr>
        <w:t xml:space="preserve">αναγνωρισμένο </w:t>
      </w:r>
      <w:r w:rsidR="009C1E20" w:rsidRPr="00FD3A4C">
        <w:rPr>
          <w:color w:val="000000"/>
          <w:lang w:val="el-GR"/>
        </w:rPr>
        <w:t xml:space="preserve">(εγκεκριμένο) </w:t>
      </w:r>
      <w:r w:rsidRPr="00FD3A4C">
        <w:rPr>
          <w:color w:val="000000"/>
          <w:lang w:val="el-GR"/>
        </w:rPr>
        <w:t>πιστοποιητικό</w:t>
      </w:r>
      <w:r w:rsidR="00AA6147" w:rsidRPr="00FD3A4C">
        <w:rPr>
          <w:color w:val="000000"/>
          <w:lang w:val="el-GR"/>
        </w:rPr>
        <w:t>,</w:t>
      </w:r>
      <w:r w:rsidRPr="00FD3A4C">
        <w:rPr>
          <w:color w:val="000000"/>
          <w:lang w:val="el-GR"/>
        </w:rPr>
        <w:t xml:space="preserve"> το οποίο χορηγήθηκε από πάροχο υπηρεσιών πιστοποίησης, ο οποίος περιλαμβάνεται στον κατάλογο εμπίστευσης που προβλέπεται στην απόφαση 2009/767/ΕΚ και σύμφωνα με τα οριζόμενα στο</w:t>
      </w:r>
      <w:r w:rsidR="00412A98">
        <w:rPr>
          <w:color w:val="000000"/>
          <w:lang w:val="el-GR"/>
        </w:rPr>
        <w:t>ν</w:t>
      </w:r>
      <w:r w:rsidRPr="00FD3A4C">
        <w:rPr>
          <w:color w:val="000000"/>
          <w:lang w:val="el-GR"/>
        </w:rPr>
        <w:t xml:space="preserve"> Κανονισμό (ΕΕ) 910/2014 και να εγγραφούν </w:t>
      </w:r>
      <w:r w:rsidR="00AA6147" w:rsidRPr="00FD3A4C">
        <w:rPr>
          <w:color w:val="000000"/>
          <w:lang w:val="el-GR"/>
        </w:rPr>
        <w:t>στο ΕΣΗΔΗΣ</w:t>
      </w:r>
      <w:r w:rsidR="00F95471" w:rsidRPr="00FD3A4C">
        <w:rPr>
          <w:color w:val="000000"/>
          <w:lang w:val="el-GR"/>
        </w:rPr>
        <w:t>,</w:t>
      </w:r>
      <w:r w:rsidR="00AA6147" w:rsidRPr="00FD3A4C">
        <w:rPr>
          <w:color w:val="000000"/>
          <w:lang w:val="el-GR"/>
        </w:rPr>
        <w:t xml:space="preserve">σύμφωνα με </w:t>
      </w:r>
      <w:r w:rsidR="000521DC" w:rsidRPr="00FD3A4C">
        <w:rPr>
          <w:color w:val="000000"/>
          <w:lang w:val="el-GR"/>
        </w:rPr>
        <w:t xml:space="preserve">την περ. β της παρ. 2 του άρθρου 37 του ν. 4412/2016 και </w:t>
      </w:r>
      <w:r w:rsidR="00AA6147" w:rsidRPr="00FD3A4C">
        <w:rPr>
          <w:color w:val="000000"/>
          <w:lang w:val="el-GR"/>
        </w:rPr>
        <w:t xml:space="preserve">τις διατάξεις </w:t>
      </w:r>
      <w:r w:rsidR="007918B1" w:rsidRPr="00FD3A4C">
        <w:rPr>
          <w:color w:val="000000"/>
          <w:lang w:val="el-GR"/>
        </w:rPr>
        <w:t xml:space="preserve">του άρθρου </w:t>
      </w:r>
      <w:r w:rsidR="008809EB" w:rsidRPr="00FD3A4C">
        <w:rPr>
          <w:color w:val="000000"/>
          <w:lang w:val="el-GR"/>
        </w:rPr>
        <w:t>6</w:t>
      </w:r>
      <w:r w:rsidR="00AA6147" w:rsidRPr="00FD3A4C">
        <w:rPr>
          <w:color w:val="000000"/>
          <w:lang w:val="el-GR"/>
        </w:rPr>
        <w:t xml:space="preserve">της </w:t>
      </w:r>
      <w:r w:rsidR="008809EB" w:rsidRPr="00FD3A4C">
        <w:rPr>
          <w:color w:val="000000"/>
          <w:lang w:val="el-GR"/>
        </w:rPr>
        <w:t>Κ.Υ.Α. ΕΣΗΔΗΣ Προμήθειες και Υπηρεσίες</w:t>
      </w:r>
      <w:r w:rsidR="00AA6147" w:rsidRPr="00FD3A4C">
        <w:rPr>
          <w:color w:val="000000"/>
          <w:lang w:val="el-GR"/>
        </w:rPr>
        <w:t>.</w:t>
      </w:r>
    </w:p>
    <w:p w14:paraId="046991FC" w14:textId="77777777" w:rsidR="003929DA" w:rsidRDefault="003929DA">
      <w:pPr>
        <w:spacing w:after="0"/>
        <w:rPr>
          <w:b/>
          <w:bCs/>
          <w:lang w:val="el-GR"/>
        </w:rPr>
      </w:pPr>
    </w:p>
    <w:p w14:paraId="6112175C" w14:textId="77777777" w:rsidR="003929DA" w:rsidRDefault="003929DA">
      <w:pPr>
        <w:spacing w:after="0"/>
        <w:rPr>
          <w:lang w:val="el-GR"/>
        </w:rPr>
      </w:pPr>
      <w:r>
        <w:rPr>
          <w:b/>
          <w:bCs/>
          <w:lang w:val="el-GR"/>
        </w:rPr>
        <w:t>2.4.2.2.</w:t>
      </w:r>
      <w:r>
        <w:rPr>
          <w:rFonts w:cs="Arial"/>
          <w:lang w:val="el-GR"/>
        </w:rPr>
        <w:t xml:space="preserve">Ο χρόνος υποβολής της προσφοράς μέσω του </w:t>
      </w:r>
      <w:r w:rsidR="00E47A43">
        <w:rPr>
          <w:rFonts w:cs="Arial"/>
          <w:lang w:val="el-GR"/>
        </w:rPr>
        <w:t>ΕΣΗΔΗΣ</w:t>
      </w:r>
      <w:r>
        <w:rPr>
          <w:rFonts w:cs="Arial"/>
          <w:lang w:val="el-GR"/>
        </w:rPr>
        <w:t xml:space="preserve"> βεβαιώνεται αυτόματα από το </w:t>
      </w:r>
      <w:r w:rsidR="00E47A43">
        <w:rPr>
          <w:rFonts w:cs="Arial"/>
          <w:lang w:val="el-GR"/>
        </w:rPr>
        <w:t>ΕΣΗΔΗΣ</w:t>
      </w:r>
      <w:r>
        <w:rPr>
          <w:rFonts w:cs="Arial"/>
          <w:lang w:val="el-GR"/>
        </w:rPr>
        <w:t xml:space="preserve"> με υπηρεσίες χρονοσήμανσης, σύμφωνα με τα οριζόμενα στο άρθρο 37 του ν. 4412/2016 και </w:t>
      </w:r>
      <w:r w:rsidR="007B3A65">
        <w:rPr>
          <w:rFonts w:cs="Arial"/>
          <w:lang w:val="el-GR"/>
        </w:rPr>
        <w:t>τις διατάξεις</w:t>
      </w:r>
      <w:r w:rsidR="007918B1">
        <w:rPr>
          <w:rFonts w:cs="Arial"/>
          <w:lang w:val="el-GR"/>
        </w:rPr>
        <w:t xml:space="preserve">του άρθρου 10 </w:t>
      </w:r>
      <w:r>
        <w:rPr>
          <w:rFonts w:cs="Arial"/>
          <w:lang w:val="el-GR"/>
        </w:rPr>
        <w:t xml:space="preserve">της ως άνω </w:t>
      </w:r>
      <w:r w:rsidR="007B3A65">
        <w:rPr>
          <w:rFonts w:cs="Arial"/>
          <w:lang w:val="el-GR"/>
        </w:rPr>
        <w:t>κοινής υ</w:t>
      </w:r>
      <w:r>
        <w:rPr>
          <w:rFonts w:cs="Arial"/>
          <w:lang w:val="el-GR"/>
        </w:rPr>
        <w:t xml:space="preserve">πουργικής </w:t>
      </w:r>
      <w:r w:rsidR="007B3A65">
        <w:rPr>
          <w:rFonts w:cs="Arial"/>
          <w:lang w:val="el-GR"/>
        </w:rPr>
        <w:t>α</w:t>
      </w:r>
      <w:r>
        <w:rPr>
          <w:rFonts w:cs="Arial"/>
          <w:lang w:val="el-GR"/>
        </w:rPr>
        <w:t>πόφασης.</w:t>
      </w:r>
    </w:p>
    <w:p w14:paraId="0E1701B6" w14:textId="77777777" w:rsidR="003929DA" w:rsidRDefault="003929DA">
      <w:pPr>
        <w:spacing w:after="0"/>
        <w:rPr>
          <w:lang w:val="el-GR"/>
        </w:rPr>
      </w:pPr>
      <w:r>
        <w:rPr>
          <w:lang w:val="el-GR"/>
        </w:rPr>
        <w:t xml:space="preserve">Μετά την παρέλευση της καταληκτικής ημερομηνίας και ώρας, δεν υπάρχει η δυνατότητα υποβολής προσφοράς στο </w:t>
      </w:r>
      <w:r w:rsidR="004E6858">
        <w:rPr>
          <w:lang w:val="el-GR"/>
        </w:rPr>
        <w:t>ΕΣΗΔΗΣ</w:t>
      </w:r>
      <w:r>
        <w:rPr>
          <w:lang w:val="el-GR"/>
        </w:rPr>
        <w:t xml:space="preserve">. </w:t>
      </w:r>
      <w:r>
        <w:rPr>
          <w:rFonts w:cs="Helvetica"/>
          <w:color w:val="000000"/>
          <w:szCs w:val="22"/>
          <w:lang w:val="el-GR"/>
        </w:rPr>
        <w:t xml:space="preserve">Σε περιπτώσεις τεχνικής αδυναμίας λειτουργίας του ΕΣΗΔΗΣ, η αναθέτουσα αρχή </w:t>
      </w:r>
      <w:r w:rsidR="00F95471">
        <w:rPr>
          <w:rFonts w:cs="Helvetica"/>
          <w:color w:val="000000"/>
          <w:szCs w:val="22"/>
          <w:lang w:val="el-GR"/>
        </w:rPr>
        <w:t>ρυθμίζει</w:t>
      </w:r>
      <w:r>
        <w:rPr>
          <w:rFonts w:cs="Helvetica"/>
          <w:color w:val="000000"/>
          <w:szCs w:val="22"/>
          <w:lang w:val="el-GR"/>
        </w:rPr>
        <w:t xml:space="preserve"> τα της συνέχειας του διαγωνισμού με</w:t>
      </w:r>
      <w:r w:rsidR="00C67F87">
        <w:rPr>
          <w:rFonts w:cs="Helvetica"/>
          <w:color w:val="000000"/>
          <w:szCs w:val="22"/>
          <w:lang w:val="el-GR"/>
        </w:rPr>
        <w:t xml:space="preserve"> αιτιολογημένη απόφασ</w:t>
      </w:r>
      <w:r w:rsidR="00F95471">
        <w:rPr>
          <w:rFonts w:cs="Helvetica"/>
          <w:color w:val="000000"/>
          <w:szCs w:val="22"/>
          <w:lang w:val="el-GR"/>
        </w:rPr>
        <w:t>ή της</w:t>
      </w:r>
      <w:r>
        <w:rPr>
          <w:rFonts w:cs="Helvetica"/>
          <w:color w:val="000000"/>
          <w:szCs w:val="22"/>
          <w:lang w:val="el-GR"/>
        </w:rPr>
        <w:t>.</w:t>
      </w:r>
      <w:r>
        <w:rPr>
          <w:rStyle w:val="WW-FootnoteReference7"/>
          <w:rFonts w:cs="Helvetica"/>
          <w:color w:val="000000"/>
          <w:szCs w:val="22"/>
          <w:lang w:val="el-GR"/>
        </w:rPr>
        <w:footnoteReference w:id="98"/>
      </w:r>
    </w:p>
    <w:p w14:paraId="23A95C11" w14:textId="77777777" w:rsidR="003929DA" w:rsidRDefault="003929DA">
      <w:pPr>
        <w:spacing w:after="0"/>
        <w:rPr>
          <w:lang w:val="el-GR"/>
        </w:rPr>
      </w:pPr>
    </w:p>
    <w:p w14:paraId="333DAD73" w14:textId="77777777" w:rsidR="003929DA" w:rsidRDefault="003929DA">
      <w:pPr>
        <w:spacing w:after="0"/>
        <w:rPr>
          <w:lang w:val="el-GR"/>
        </w:rPr>
      </w:pPr>
      <w:r>
        <w:rPr>
          <w:b/>
          <w:bCs/>
          <w:lang w:val="el-GR"/>
        </w:rPr>
        <w:t>2.4.2.3.</w:t>
      </w:r>
      <w:r>
        <w:rPr>
          <w:lang w:val="el-GR"/>
        </w:rPr>
        <w:t xml:space="preserve"> Οι οικονομικοί φορείς υποβάλλουν με την προσφορά τους τα ακόλουθα</w:t>
      </w:r>
      <w:r w:rsidR="00C67F87">
        <w:rPr>
          <w:lang w:val="el-GR"/>
        </w:rPr>
        <w:t xml:space="preserve"> σύμφωνα με τις διατάξεις του άρθρου </w:t>
      </w:r>
      <w:r w:rsidR="000E636F">
        <w:rPr>
          <w:lang w:val="el-GR"/>
        </w:rPr>
        <w:t>13</w:t>
      </w:r>
      <w:r w:rsidR="00C67F87">
        <w:rPr>
          <w:lang w:val="el-GR"/>
        </w:rPr>
        <w:t xml:space="preserve"> της Κ</w:t>
      </w:r>
      <w:r w:rsidR="000E636F">
        <w:rPr>
          <w:lang w:val="el-GR"/>
        </w:rPr>
        <w:t>.</w:t>
      </w:r>
      <w:r w:rsidR="00C67F87">
        <w:rPr>
          <w:lang w:val="el-GR"/>
        </w:rPr>
        <w:t>Υ</w:t>
      </w:r>
      <w:r w:rsidR="000E636F">
        <w:rPr>
          <w:lang w:val="el-GR"/>
        </w:rPr>
        <w:t>.</w:t>
      </w:r>
      <w:r w:rsidR="00C67F87">
        <w:rPr>
          <w:lang w:val="el-GR"/>
        </w:rPr>
        <w:t>Α</w:t>
      </w:r>
      <w:r w:rsidR="000E636F">
        <w:rPr>
          <w:lang w:val="el-GR"/>
        </w:rPr>
        <w:t>.</w:t>
      </w:r>
      <w:r w:rsidR="00C67F87">
        <w:rPr>
          <w:lang w:val="el-GR"/>
        </w:rPr>
        <w:t xml:space="preserve"> ΕΣΗΔΗΣ Προμήθειες και Υπηρεσίες</w:t>
      </w:r>
      <w:r>
        <w:rPr>
          <w:lang w:val="el-GR"/>
        </w:rPr>
        <w:t xml:space="preserve">: </w:t>
      </w:r>
    </w:p>
    <w:p w14:paraId="6033F43C" w14:textId="77777777" w:rsidR="003929DA" w:rsidRDefault="003929DA">
      <w:pPr>
        <w:rPr>
          <w:lang w:val="el-GR"/>
        </w:rPr>
      </w:pPr>
      <w:r>
        <w:rPr>
          <w:lang w:val="el-GR"/>
        </w:rPr>
        <w:t xml:space="preserve">(α) έναν </w:t>
      </w:r>
      <w:r w:rsidR="00204DA6">
        <w:rPr>
          <w:lang w:val="el-GR"/>
        </w:rPr>
        <w:t xml:space="preserve">ηλεκτρονικό </w:t>
      </w:r>
      <w:r>
        <w:rPr>
          <w:lang w:val="el-GR"/>
        </w:rPr>
        <w:t>(υπο)φάκελο με την ένδειξη «Δικαιολογητικά Συμμετοχής–Τεχνική Προσφορά»</w:t>
      </w:r>
      <w:r w:rsidR="006E3BA7">
        <w:rPr>
          <w:lang w:val="el-GR"/>
        </w:rPr>
        <w:t>,</w:t>
      </w:r>
      <w:r>
        <w:rPr>
          <w:lang w:val="el-GR"/>
        </w:rPr>
        <w:t xml:space="preserve"> στον οποίο περιλαμβάν</w:t>
      </w:r>
      <w:r w:rsidR="008D6C2F">
        <w:rPr>
          <w:lang w:val="el-GR"/>
        </w:rPr>
        <w:t xml:space="preserve">εται το σύνολο των </w:t>
      </w:r>
      <w:r>
        <w:rPr>
          <w:lang w:val="el-GR"/>
        </w:rPr>
        <w:t>κατά περίπτωση απαιτούμεν</w:t>
      </w:r>
      <w:r w:rsidR="008D6C2F">
        <w:rPr>
          <w:lang w:val="el-GR"/>
        </w:rPr>
        <w:t>ων</w:t>
      </w:r>
      <w:r>
        <w:rPr>
          <w:lang w:val="el-GR"/>
        </w:rPr>
        <w:t xml:space="preserve"> δικαιολογητικ</w:t>
      </w:r>
      <w:r w:rsidR="008D6C2F">
        <w:rPr>
          <w:lang w:val="el-GR"/>
        </w:rPr>
        <w:t>ών</w:t>
      </w:r>
      <w:r>
        <w:rPr>
          <w:lang w:val="el-GR"/>
        </w:rPr>
        <w:t xml:space="preserve"> και η τεχνική προσφορά</w:t>
      </w:r>
      <w:r w:rsidR="006E3BA7">
        <w:rPr>
          <w:lang w:val="el-GR"/>
        </w:rPr>
        <w:t>,</w:t>
      </w:r>
      <w:r>
        <w:rPr>
          <w:lang w:val="el-GR"/>
        </w:rPr>
        <w:t xml:space="preserve">  σύμφωνα με τις διατάξεις της κείμενης νομοθεσίας και την παρούσα.</w:t>
      </w:r>
    </w:p>
    <w:p w14:paraId="442D8B5F" w14:textId="77777777" w:rsidR="003929DA" w:rsidRDefault="003929DA">
      <w:pPr>
        <w:rPr>
          <w:lang w:val="el-GR"/>
        </w:rPr>
      </w:pPr>
      <w:r>
        <w:rPr>
          <w:lang w:val="el-GR"/>
        </w:rPr>
        <w:t xml:space="preserve">(β) έναν </w:t>
      </w:r>
      <w:r w:rsidR="00204DA6">
        <w:rPr>
          <w:lang w:val="el-GR"/>
        </w:rPr>
        <w:t xml:space="preserve">ηλεκτρονικό </w:t>
      </w:r>
      <w:r>
        <w:rPr>
          <w:lang w:val="el-GR"/>
        </w:rPr>
        <w:t>(υπο)φάκελο με την ένδειξη «Οικονομική Προσφορά»</w:t>
      </w:r>
      <w:r w:rsidR="006E3BA7">
        <w:rPr>
          <w:lang w:val="el-GR"/>
        </w:rPr>
        <w:t>,</w:t>
      </w:r>
      <w:r>
        <w:rPr>
          <w:lang w:val="el-GR"/>
        </w:rPr>
        <w:t xml:space="preserve"> στον οποίο περιλαμβάνεται η οικονομική προσφορά του οικονομικού φορέα και </w:t>
      </w:r>
      <w:r w:rsidR="008D6C2F">
        <w:rPr>
          <w:lang w:val="el-GR"/>
        </w:rPr>
        <w:t xml:space="preserve">το σύνολο των </w:t>
      </w:r>
      <w:r>
        <w:rPr>
          <w:lang w:val="el-GR"/>
        </w:rPr>
        <w:t>κατά περίπτωση απαιτούμεν</w:t>
      </w:r>
      <w:r w:rsidR="008D6C2F">
        <w:rPr>
          <w:lang w:val="el-GR"/>
        </w:rPr>
        <w:t>ων</w:t>
      </w:r>
      <w:r>
        <w:rPr>
          <w:lang w:val="el-GR"/>
        </w:rPr>
        <w:t xml:space="preserve"> δικαιολογητικ</w:t>
      </w:r>
      <w:r w:rsidR="008D6C2F">
        <w:rPr>
          <w:lang w:val="el-GR"/>
        </w:rPr>
        <w:t>ών</w:t>
      </w:r>
      <w:r>
        <w:rPr>
          <w:lang w:val="el-GR"/>
        </w:rPr>
        <w:t xml:space="preserve">. </w:t>
      </w:r>
    </w:p>
    <w:p w14:paraId="224892BB" w14:textId="77777777" w:rsidR="003929DA" w:rsidRDefault="003929DA">
      <w:pPr>
        <w:rPr>
          <w:lang w:val="el-GR"/>
        </w:rPr>
      </w:pPr>
      <w:r>
        <w:rPr>
          <w:lang w:val="el-GR"/>
        </w:rPr>
        <w:t xml:space="preserve">Από τον </w:t>
      </w:r>
      <w:r w:rsidR="00204DA6">
        <w:rPr>
          <w:lang w:val="el-GR"/>
        </w:rPr>
        <w:t xml:space="preserve">Οικονομικό Φορέα </w:t>
      </w:r>
      <w:r>
        <w:rPr>
          <w:lang w:val="el-GR"/>
        </w:rPr>
        <w:t>σημαίνονται</w:t>
      </w:r>
      <w:r w:rsidR="007B3A65">
        <w:rPr>
          <w:lang w:val="el-GR"/>
        </w:rPr>
        <w:t>,</w:t>
      </w:r>
      <w:r>
        <w:rPr>
          <w:lang w:val="el-GR"/>
        </w:rPr>
        <w:t xml:space="preserve"> με χρήση τ</w:t>
      </w:r>
      <w:r w:rsidR="007B3A65">
        <w:rPr>
          <w:lang w:val="el-GR"/>
        </w:rPr>
        <w:t>ης</w:t>
      </w:r>
      <w:r w:rsidR="007B3A65" w:rsidRPr="007B3A65">
        <w:rPr>
          <w:lang w:val="el-GR"/>
        </w:rPr>
        <w:t xml:space="preserve">σχετικής λειτουργικότητας του </w:t>
      </w:r>
      <w:r w:rsidR="00C67F87">
        <w:rPr>
          <w:lang w:val="el-GR"/>
        </w:rPr>
        <w:t>ΕΣΗΔΗΣ</w:t>
      </w:r>
      <w:r w:rsidR="007B3A65" w:rsidRPr="007B3A65">
        <w:rPr>
          <w:lang w:val="el-GR"/>
        </w:rPr>
        <w:t>,</w:t>
      </w:r>
      <w:r>
        <w:rPr>
          <w:lang w:val="el-GR"/>
        </w:rPr>
        <w:t>τα στοιχεία εκείνα της προσφοράς του που έχουν εμπιστευτικό χαρακτήρα</w:t>
      </w:r>
      <w:r w:rsidR="00412A98">
        <w:rPr>
          <w:lang w:val="el-GR"/>
        </w:rPr>
        <w:t>,</w:t>
      </w:r>
      <w:r>
        <w:rPr>
          <w:lang w:val="el-GR"/>
        </w:rPr>
        <w:t xml:space="preserve"> σύμφωνα με τα οριζόμενα στο άρθρο 21 του ν. 4412/</w:t>
      </w:r>
      <w:r w:rsidR="007B3A65">
        <w:rPr>
          <w:lang w:val="el-GR"/>
        </w:rPr>
        <w:t>20</w:t>
      </w:r>
      <w:r>
        <w:rPr>
          <w:lang w:val="el-GR"/>
        </w:rPr>
        <w:t>16. Εφόσον ένας οικονομικός φορέας χαρακτηρίζει πληροφορίες ως εμπιστευτικές, λόγω ύπαρξης τεχνικού ή εμπορικού απορρήτου, στη σχετική δήλωσή του αναφέρει ρητά όλες τις σχετικές διατάξεις νόμου ή διοικητικές πράξεις που επιβάλλουν την εμπιστευτικότητα της συγκεκριμένης πληροφορίας.</w:t>
      </w:r>
    </w:p>
    <w:p w14:paraId="5531D3E5" w14:textId="77777777" w:rsidR="003929DA" w:rsidRDefault="003929DA">
      <w:pPr>
        <w:rPr>
          <w:b/>
          <w:bCs/>
          <w:lang w:val="el-GR"/>
        </w:rPr>
      </w:pPr>
      <w:r>
        <w:rPr>
          <w:lang w:val="el-GR"/>
        </w:rPr>
        <w:t>Δεν χαρακτηρίζονται ως εμπιστευτικές</w:t>
      </w:r>
      <w:r w:rsidR="00204DA6">
        <w:rPr>
          <w:lang w:val="el-GR"/>
        </w:rPr>
        <w:t>,</w:t>
      </w:r>
      <w:r>
        <w:rPr>
          <w:lang w:val="el-GR"/>
        </w:rPr>
        <w:t xml:space="preserve"> πληροφορίες σχετικά με τις τιμές μονάδ</w:t>
      </w:r>
      <w:r w:rsidR="007B3A65">
        <w:rPr>
          <w:lang w:val="el-GR"/>
        </w:rPr>
        <w:t>α</w:t>
      </w:r>
      <w:r>
        <w:rPr>
          <w:lang w:val="el-GR"/>
        </w:rPr>
        <w:t>ς, τις προσφερόμενες ποσότητες, την οικονομική προσφορά και τα στοιχεία της τεχνικής προσφοράς που χρησιμοποιούνται για την αξιολόγησή της.</w:t>
      </w:r>
    </w:p>
    <w:p w14:paraId="739AC85D" w14:textId="3BE66DA3" w:rsidR="00292883" w:rsidRDefault="003929DA" w:rsidP="000521DC">
      <w:pPr>
        <w:spacing w:after="0"/>
        <w:rPr>
          <w:strike/>
          <w:lang w:val="el-GR"/>
        </w:rPr>
      </w:pPr>
      <w:r>
        <w:rPr>
          <w:b/>
          <w:bCs/>
          <w:lang w:val="el-GR"/>
        </w:rPr>
        <w:t>2.4.2.4.</w:t>
      </w:r>
      <w:r w:rsidR="00292883" w:rsidRPr="00292883">
        <w:rPr>
          <w:lang w:val="el-GR"/>
        </w:rPr>
        <w:t xml:space="preserve">Εφόσον οι </w:t>
      </w:r>
      <w:r w:rsidR="00292883">
        <w:rPr>
          <w:lang w:val="el-GR"/>
        </w:rPr>
        <w:t xml:space="preserve">Οικονομικοί Φορείς καταχωρίσουν τα </w:t>
      </w:r>
      <w:r w:rsidR="00292883" w:rsidRPr="00292883">
        <w:rPr>
          <w:lang w:val="el-GR"/>
        </w:rPr>
        <w:t>στοιχεία</w:t>
      </w:r>
      <w:r w:rsidR="00292883">
        <w:rPr>
          <w:lang w:val="el-GR"/>
        </w:rPr>
        <w:t xml:space="preserve">, </w:t>
      </w:r>
      <w:r w:rsidR="00292883" w:rsidRPr="00A355C0">
        <w:rPr>
          <w:lang w:val="el-GR"/>
        </w:rPr>
        <w:t>με</w:t>
      </w:r>
      <w:r w:rsidR="000B0974">
        <w:rPr>
          <w:lang w:val="el-GR"/>
        </w:rPr>
        <w:t xml:space="preserve"> </w:t>
      </w:r>
      <w:r w:rsidR="00292883" w:rsidRPr="00A355C0">
        <w:rPr>
          <w:lang w:val="el-GR"/>
        </w:rPr>
        <w:t>τα</w:t>
      </w:r>
      <w:r w:rsidR="000B0974">
        <w:rPr>
          <w:lang w:val="el-GR"/>
        </w:rPr>
        <w:t xml:space="preserve"> </w:t>
      </w:r>
      <w:r w:rsidR="00292883" w:rsidRPr="00A355C0">
        <w:rPr>
          <w:lang w:val="el-GR"/>
        </w:rPr>
        <w:t xml:space="preserve">δεδομένα </w:t>
      </w:r>
      <w:r w:rsidR="00292883">
        <w:rPr>
          <w:lang w:val="el-GR"/>
        </w:rPr>
        <w:t xml:space="preserve">και συνημμένα ηλεκτρονικά αρχεία, που αφορούν </w:t>
      </w:r>
      <w:r w:rsidR="00292883" w:rsidRPr="00292883">
        <w:rPr>
          <w:lang w:val="el-GR"/>
        </w:rPr>
        <w:t>δικαιολογητικ</w:t>
      </w:r>
      <w:r w:rsidR="00292883">
        <w:rPr>
          <w:lang w:val="el-GR"/>
        </w:rPr>
        <w:t>ά</w:t>
      </w:r>
      <w:r w:rsidR="00292883" w:rsidRPr="00292883">
        <w:rPr>
          <w:lang w:val="el-GR"/>
        </w:rPr>
        <w:t xml:space="preserve"> συμμετοχής-τεχνικής </w:t>
      </w:r>
      <w:r w:rsidR="00292883">
        <w:rPr>
          <w:lang w:val="el-GR"/>
        </w:rPr>
        <w:t>π</w:t>
      </w:r>
      <w:r w:rsidR="00292883" w:rsidRPr="00292883">
        <w:rPr>
          <w:lang w:val="el-GR"/>
        </w:rPr>
        <w:t xml:space="preserve">ροσφοράς και οικονομικής προσφοράς τους στις αντίστοιχες ειδικές ηλεκτρονικές φόρμες του </w:t>
      </w:r>
      <w:r w:rsidR="00292883">
        <w:rPr>
          <w:lang w:val="el-GR"/>
        </w:rPr>
        <w:t>ΕΣΗΔΗΣ</w:t>
      </w:r>
      <w:r w:rsidR="00292883" w:rsidRPr="00292883">
        <w:rPr>
          <w:lang w:val="el-GR"/>
        </w:rPr>
        <w:t xml:space="preserve">, στη συνέχεια, μέσω σχετικής </w:t>
      </w:r>
      <w:r w:rsidR="00292883" w:rsidRPr="00292883">
        <w:rPr>
          <w:lang w:val="el-GR"/>
        </w:rPr>
        <w:lastRenderedPageBreak/>
        <w:t>λειτουργικότητας,  εξάγουν αναφορές (εκτυπώσεις) σε μορφή ηλεκτρονικών αρχείων με μορφότυπο PDF, τα οποία  αποτελούν συνοπτική αποτύπωση των καταχωρισμένων στοιχείων. Ταηλεκτρονικά αρχεία των</w:t>
      </w:r>
      <w:r w:rsidR="00292883">
        <w:rPr>
          <w:lang w:val="el-GR"/>
        </w:rPr>
        <w:t xml:space="preserve"> εν λόγω</w:t>
      </w:r>
      <w:r w:rsidR="00292883" w:rsidRPr="00292883">
        <w:rPr>
          <w:lang w:val="el-GR"/>
        </w:rPr>
        <w:t xml:space="preserve"> αναφορών (εκτυπώσεων) υπογράφονται ψηφιακά, σύμφωνα με τις προβλεπόμενες διατάξεις </w:t>
      </w:r>
      <w:r w:rsidR="00B409C7">
        <w:rPr>
          <w:lang w:val="el-GR"/>
        </w:rPr>
        <w:t xml:space="preserve">(περ. β της παρ. 2 του άρθρου 37) </w:t>
      </w:r>
      <w:r w:rsidR="00292883" w:rsidRPr="00292883">
        <w:rPr>
          <w:lang w:val="el-GR"/>
        </w:rPr>
        <w:t xml:space="preserve">και επισυνάπτονται από τον Οικονομικό Φορέα στους αντίστοιχους υποφακέλους. Επισημαίνεται ότι η εξαγωγή και </w:t>
      </w:r>
      <w:r w:rsidR="00292883">
        <w:rPr>
          <w:lang w:val="el-GR"/>
        </w:rPr>
        <w:t xml:space="preserve">η </w:t>
      </w:r>
      <w:r w:rsidR="00292883" w:rsidRPr="00292883">
        <w:rPr>
          <w:lang w:val="el-GR"/>
        </w:rPr>
        <w:t xml:space="preserve">επισύναψη των </w:t>
      </w:r>
      <w:r w:rsidR="00292883">
        <w:rPr>
          <w:lang w:val="el-GR"/>
        </w:rPr>
        <w:t>προαναφερθ</w:t>
      </w:r>
      <w:r w:rsidR="00412A98">
        <w:rPr>
          <w:lang w:val="el-GR"/>
        </w:rPr>
        <w:t>εισών</w:t>
      </w:r>
      <w:r w:rsidR="00292883" w:rsidRPr="00292883">
        <w:rPr>
          <w:lang w:val="el-GR"/>
        </w:rPr>
        <w:t>αναφορών (εκτυπώσεων) δύναται να πραγματοποιείται για κάθε υποφακέλο  ξεχωριστά, από τη στιγμή που έχει ολοκληρωθεί η καταχώριση των στοιχείων σε αυτόν</w:t>
      </w:r>
      <w:r w:rsidR="00184870">
        <w:rPr>
          <w:rStyle w:val="ad"/>
          <w:lang w:val="el-GR"/>
        </w:rPr>
        <w:footnoteReference w:id="99"/>
      </w:r>
      <w:r w:rsidR="00292883" w:rsidRPr="00292883">
        <w:rPr>
          <w:lang w:val="el-GR"/>
        </w:rPr>
        <w:t xml:space="preserve">.  </w:t>
      </w:r>
    </w:p>
    <w:p w14:paraId="14057F44" w14:textId="77777777" w:rsidR="000521DC" w:rsidRPr="006A34C5" w:rsidRDefault="000521DC" w:rsidP="000521DC">
      <w:pPr>
        <w:spacing w:after="0"/>
        <w:rPr>
          <w:strike/>
          <w:lang w:val="el-GR"/>
        </w:rPr>
      </w:pPr>
    </w:p>
    <w:p w14:paraId="31F00156" w14:textId="77777777" w:rsidR="003929DA" w:rsidRPr="00FD3A4C" w:rsidRDefault="003929DA">
      <w:pPr>
        <w:rPr>
          <w:color w:val="000000"/>
          <w:lang w:val="el-GR"/>
        </w:rPr>
      </w:pPr>
      <w:r w:rsidRPr="00FD3A4C">
        <w:rPr>
          <w:b/>
          <w:lang w:val="el-GR"/>
        </w:rPr>
        <w:t>2.4.2.5.</w:t>
      </w:r>
      <w:r w:rsidR="00204DA6" w:rsidRPr="00FD3A4C">
        <w:rPr>
          <w:lang w:val="el-GR"/>
        </w:rPr>
        <w:t xml:space="preserve">Ειδικότερα, όσον αφορά τα συνημμένα ηλεκτρονικά αρχεία της προσφοράς, οι Οικονομικοί Φορείς τα καταχωρίζουν στους ανωτέρω (υπο)φακέλους μέσω του Υποσυστήματος, ως εξής </w:t>
      </w:r>
      <w:r w:rsidRPr="00FD3A4C">
        <w:rPr>
          <w:lang w:val="el-GR"/>
        </w:rPr>
        <w:t>:</w:t>
      </w:r>
    </w:p>
    <w:p w14:paraId="5F700B78" w14:textId="77777777" w:rsidR="008A2283" w:rsidRPr="00FD3A4C" w:rsidRDefault="008A2283" w:rsidP="008A2283">
      <w:pPr>
        <w:rPr>
          <w:color w:val="000000"/>
          <w:lang w:val="el-GR"/>
        </w:rPr>
      </w:pPr>
      <w:bookmarkStart w:id="59" w:name="_Hlk71366084"/>
      <w:r w:rsidRPr="00FD3A4C">
        <w:rPr>
          <w:color w:val="000000"/>
          <w:lang w:val="el-GR"/>
        </w:rPr>
        <w:t xml:space="preserve">Τα έγγραφα που καταχωρίζονται στην ηλεκτρονική προσφορά </w:t>
      </w:r>
      <w:r w:rsidR="008D6C2F" w:rsidRPr="00FD3A4C">
        <w:rPr>
          <w:color w:val="000000"/>
          <w:lang w:val="el-GR"/>
        </w:rPr>
        <w:t xml:space="preserve">και δεν απαιτείται να προσκομισθούν </w:t>
      </w:r>
      <w:r w:rsidR="00BC6F28" w:rsidRPr="00FD3A4C">
        <w:rPr>
          <w:color w:val="000000"/>
          <w:lang w:val="el-GR"/>
        </w:rPr>
        <w:t xml:space="preserve">και </w:t>
      </w:r>
      <w:r w:rsidR="008D6C2F" w:rsidRPr="00FD3A4C">
        <w:rPr>
          <w:color w:val="000000"/>
          <w:lang w:val="el-GR"/>
        </w:rPr>
        <w:t xml:space="preserve">σε έντυπη μορφή, </w:t>
      </w:r>
      <w:r w:rsidRPr="00FD3A4C">
        <w:rPr>
          <w:color w:val="000000"/>
          <w:lang w:val="el-GR"/>
        </w:rPr>
        <w:t>γίνονται αποδεκτά κατά περίπτωση, σύμφωνα με τα προβλεπόμενα στις διατάξεις</w:t>
      </w:r>
      <w:r w:rsidR="00FE6868" w:rsidRPr="00FD3A4C">
        <w:rPr>
          <w:color w:val="000000"/>
          <w:lang w:val="el-GR"/>
        </w:rPr>
        <w:t>:</w:t>
      </w:r>
    </w:p>
    <w:p w14:paraId="6874E284" w14:textId="77777777" w:rsidR="008A2283" w:rsidRPr="00FD3A4C" w:rsidRDefault="008A2283" w:rsidP="008A2283">
      <w:pPr>
        <w:rPr>
          <w:color w:val="000000"/>
          <w:lang w:val="el-GR"/>
        </w:rPr>
      </w:pPr>
      <w:r w:rsidRPr="00FD3A4C">
        <w:rPr>
          <w:color w:val="000000"/>
          <w:lang w:val="el-GR"/>
        </w:rPr>
        <w:t xml:space="preserve">α) είτε </w:t>
      </w:r>
      <w:r w:rsidR="00D32DAE" w:rsidRPr="00FD3A4C">
        <w:rPr>
          <w:color w:val="000000"/>
          <w:lang w:val="el-GR"/>
        </w:rPr>
        <w:t xml:space="preserve">των </w:t>
      </w:r>
      <w:r w:rsidRPr="00FD3A4C">
        <w:rPr>
          <w:color w:val="000000"/>
          <w:lang w:val="el-GR"/>
        </w:rPr>
        <w:t>άρθρ</w:t>
      </w:r>
      <w:r w:rsidR="00D32DAE" w:rsidRPr="00FD3A4C">
        <w:rPr>
          <w:color w:val="000000"/>
          <w:lang w:val="el-GR"/>
        </w:rPr>
        <w:t>ων</w:t>
      </w:r>
      <w:r w:rsidRPr="00FD3A4C">
        <w:rPr>
          <w:color w:val="000000"/>
          <w:lang w:val="el-GR"/>
        </w:rPr>
        <w:t xml:space="preserve"> 13</w:t>
      </w:r>
      <w:r w:rsidR="00726A0F" w:rsidRPr="00FD3A4C">
        <w:rPr>
          <w:color w:val="000000"/>
          <w:lang w:val="el-GR"/>
        </w:rPr>
        <w:t xml:space="preserve">, </w:t>
      </w:r>
      <w:r w:rsidRPr="00FD3A4C">
        <w:rPr>
          <w:color w:val="000000"/>
          <w:lang w:val="el-GR"/>
        </w:rPr>
        <w:t xml:space="preserve">14 </w:t>
      </w:r>
      <w:r w:rsidR="00726A0F" w:rsidRPr="00FD3A4C">
        <w:rPr>
          <w:color w:val="000000"/>
          <w:lang w:val="el-GR"/>
        </w:rPr>
        <w:t xml:space="preserve">και 28 </w:t>
      </w:r>
      <w:r w:rsidRPr="00FD3A4C">
        <w:rPr>
          <w:color w:val="000000"/>
          <w:lang w:val="el-GR"/>
        </w:rPr>
        <w:t>του ν. 4727/2020 (Α΄ 184) περί ηλεκτρονικών δημοσίων εγγράφων</w:t>
      </w:r>
      <w:r w:rsidR="005B67DD" w:rsidRPr="00FD3A4C">
        <w:rPr>
          <w:color w:val="000000"/>
          <w:lang w:val="el-GR"/>
        </w:rPr>
        <w:t xml:space="preserve"> που φέρουν ηλεκτρονική υπογραφή ή σφραγίδα</w:t>
      </w:r>
      <w:r w:rsidR="00D32DAE" w:rsidRPr="00FD3A4C">
        <w:rPr>
          <w:color w:val="000000"/>
          <w:lang w:val="el-GR"/>
        </w:rPr>
        <w:t xml:space="preserve"> και, εφόσον</w:t>
      </w:r>
      <w:r w:rsidR="00F95471" w:rsidRPr="00FD3A4C">
        <w:rPr>
          <w:color w:val="000000"/>
          <w:lang w:val="el-GR"/>
        </w:rPr>
        <w:t xml:space="preserve"> πρόκειται για </w:t>
      </w:r>
      <w:r w:rsidR="005F0D4C" w:rsidRPr="00FD3A4C">
        <w:rPr>
          <w:color w:val="000000"/>
          <w:lang w:val="el-GR"/>
        </w:rPr>
        <w:t>αλλοδαπά δημόσια ηλεκτρονικά έγγραφα</w:t>
      </w:r>
      <w:r w:rsidR="00F95471" w:rsidRPr="00FD3A4C">
        <w:rPr>
          <w:color w:val="000000"/>
          <w:lang w:val="el-GR"/>
        </w:rPr>
        <w:t xml:space="preserve">, εάν </w:t>
      </w:r>
      <w:r w:rsidR="005F0D4C" w:rsidRPr="00FD3A4C">
        <w:rPr>
          <w:color w:val="000000"/>
          <w:lang w:val="el-GR"/>
        </w:rPr>
        <w:t xml:space="preserve">φέρουν επισημείωση </w:t>
      </w:r>
      <w:r w:rsidR="005F0D4C" w:rsidRPr="00FD3A4C">
        <w:rPr>
          <w:color w:val="000000"/>
          <w:lang w:val="en-US"/>
        </w:rPr>
        <w:t>e</w:t>
      </w:r>
      <w:r w:rsidR="005F0D4C" w:rsidRPr="00FD3A4C">
        <w:rPr>
          <w:color w:val="000000"/>
          <w:lang w:val="el-GR"/>
        </w:rPr>
        <w:t>-</w:t>
      </w:r>
      <w:r w:rsidR="005F0D4C" w:rsidRPr="00FD3A4C">
        <w:rPr>
          <w:color w:val="000000"/>
          <w:lang w:val="en-US"/>
        </w:rPr>
        <w:t>Apostille</w:t>
      </w:r>
    </w:p>
    <w:p w14:paraId="6722DFAE" w14:textId="77777777" w:rsidR="008A2283" w:rsidRPr="00FD3A4C" w:rsidRDefault="008A2283" w:rsidP="008A2283">
      <w:pPr>
        <w:rPr>
          <w:color w:val="000000"/>
          <w:lang w:val="el-GR"/>
        </w:rPr>
      </w:pPr>
      <w:r w:rsidRPr="00FD3A4C">
        <w:rPr>
          <w:color w:val="000000"/>
          <w:lang w:val="el-GR"/>
        </w:rPr>
        <w:t>β) είτε τ</w:t>
      </w:r>
      <w:r w:rsidR="00DA3D63" w:rsidRPr="00FD3A4C">
        <w:rPr>
          <w:color w:val="000000"/>
          <w:lang w:val="el-GR"/>
        </w:rPr>
        <w:t>ων</w:t>
      </w:r>
      <w:r w:rsidRPr="00FD3A4C">
        <w:rPr>
          <w:color w:val="000000"/>
          <w:lang w:val="el-GR"/>
        </w:rPr>
        <w:t xml:space="preserve"> άρθρ</w:t>
      </w:r>
      <w:r w:rsidR="00DA3D63" w:rsidRPr="00FD3A4C">
        <w:rPr>
          <w:color w:val="000000"/>
          <w:lang w:val="el-GR"/>
        </w:rPr>
        <w:t>ων</w:t>
      </w:r>
      <w:r w:rsidRPr="00FD3A4C">
        <w:rPr>
          <w:color w:val="000000"/>
          <w:lang w:val="el-GR"/>
        </w:rPr>
        <w:t xml:space="preserve"> 15 </w:t>
      </w:r>
      <w:r w:rsidR="00C613A7" w:rsidRPr="00FD3A4C">
        <w:rPr>
          <w:color w:val="000000"/>
          <w:lang w:val="el-GR"/>
        </w:rPr>
        <w:t>και 27</w:t>
      </w:r>
      <w:r w:rsidR="00FA354F" w:rsidRPr="00FD3A4C">
        <w:rPr>
          <w:rStyle w:val="ad"/>
          <w:color w:val="000000"/>
          <w:lang w:val="el-GR"/>
        </w:rPr>
        <w:footnoteReference w:id="100"/>
      </w:r>
      <w:r w:rsidRPr="00FD3A4C">
        <w:rPr>
          <w:color w:val="000000"/>
          <w:lang w:val="el-GR"/>
        </w:rPr>
        <w:t xml:space="preserve">του ν. 4727/2020 (Α΄ 184) περί </w:t>
      </w:r>
      <w:r w:rsidR="005B67DD" w:rsidRPr="00FD3A4C">
        <w:rPr>
          <w:color w:val="000000"/>
          <w:lang w:val="el-GR"/>
        </w:rPr>
        <w:t xml:space="preserve">ηλεκτρονικών </w:t>
      </w:r>
      <w:r w:rsidRPr="00FD3A4C">
        <w:rPr>
          <w:color w:val="000000"/>
          <w:lang w:val="el-GR"/>
        </w:rPr>
        <w:t xml:space="preserve">ιδιωτικών εγγράφων </w:t>
      </w:r>
      <w:r w:rsidR="005B67DD" w:rsidRPr="00FD3A4C">
        <w:rPr>
          <w:color w:val="000000"/>
          <w:lang w:val="el-GR"/>
        </w:rPr>
        <w:t>που φέρουν ηλεκτρονική υπογραφή</w:t>
      </w:r>
      <w:r w:rsidR="005F589B" w:rsidRPr="00FD3A4C">
        <w:rPr>
          <w:color w:val="000000"/>
          <w:lang w:val="el-GR"/>
        </w:rPr>
        <w:t xml:space="preserve"> ή σφραγίδα</w:t>
      </w:r>
    </w:p>
    <w:p w14:paraId="3FEC0E79" w14:textId="77777777" w:rsidR="008A2283" w:rsidRPr="00FD3A4C" w:rsidRDefault="008A2283" w:rsidP="00FA354F">
      <w:pPr>
        <w:rPr>
          <w:color w:val="000000"/>
          <w:lang w:val="el-GR"/>
        </w:rPr>
      </w:pPr>
      <w:r w:rsidRPr="00FD3A4C">
        <w:rPr>
          <w:color w:val="000000"/>
          <w:lang w:val="el-GR"/>
        </w:rPr>
        <w:t xml:space="preserve">γ) είτε του </w:t>
      </w:r>
      <w:r w:rsidR="008D6C2F" w:rsidRPr="00FD3A4C">
        <w:rPr>
          <w:color w:val="000000"/>
          <w:lang w:val="el-GR"/>
        </w:rPr>
        <w:t xml:space="preserve">άρθρου 11 του </w:t>
      </w:r>
      <w:r w:rsidRPr="00FD3A4C">
        <w:rPr>
          <w:color w:val="000000"/>
          <w:lang w:val="el-GR"/>
        </w:rPr>
        <w:t>ν. 2690/1999 (Α΄ 45)</w:t>
      </w:r>
      <w:r w:rsidR="00CF2F7A">
        <w:rPr>
          <w:rStyle w:val="ad"/>
          <w:color w:val="000000"/>
          <w:lang w:val="el-GR"/>
        </w:rPr>
        <w:footnoteReference w:id="101"/>
      </w:r>
      <w:r w:rsidRPr="00FD3A4C">
        <w:rPr>
          <w:color w:val="000000"/>
          <w:lang w:val="el-GR"/>
        </w:rPr>
        <w:t>,</w:t>
      </w:r>
    </w:p>
    <w:p w14:paraId="5DF3FFE3" w14:textId="77777777" w:rsidR="008A2283" w:rsidRPr="00FD3A4C" w:rsidRDefault="00D55AB5" w:rsidP="008A2283">
      <w:pPr>
        <w:rPr>
          <w:color w:val="000000"/>
          <w:lang w:val="el-GR"/>
        </w:rPr>
      </w:pPr>
      <w:r w:rsidRPr="00FD3A4C">
        <w:rPr>
          <w:color w:val="000000"/>
          <w:lang w:val="el-GR"/>
        </w:rPr>
        <w:t>δ</w:t>
      </w:r>
      <w:r w:rsidR="008A2283" w:rsidRPr="00FD3A4C">
        <w:rPr>
          <w:color w:val="000000"/>
          <w:lang w:val="el-GR"/>
        </w:rPr>
        <w:t xml:space="preserve">) είτε της παρ. 2 του άρθρου 37 του ν.4412/2016, περί χρήσης ηλεκτρονικών υπογραφών σε ηλεκτρονικές διαδικασίες δημοσίων συμβάσεων,  </w:t>
      </w:r>
    </w:p>
    <w:p w14:paraId="74AC8FB0" w14:textId="77777777" w:rsidR="00633777" w:rsidRDefault="00D55AB5" w:rsidP="008A2283">
      <w:pPr>
        <w:rPr>
          <w:color w:val="000000"/>
          <w:lang w:val="el-GR"/>
        </w:rPr>
      </w:pPr>
      <w:r w:rsidRPr="00FD3A4C">
        <w:rPr>
          <w:color w:val="000000"/>
          <w:lang w:val="el-GR"/>
        </w:rPr>
        <w:t>ε</w:t>
      </w:r>
      <w:r w:rsidR="008A2283" w:rsidRPr="00FD3A4C">
        <w:rPr>
          <w:color w:val="000000"/>
          <w:lang w:val="el-GR"/>
        </w:rPr>
        <w:t xml:space="preserve">) είτε της παρ. </w:t>
      </w:r>
      <w:r w:rsidR="00D424C9" w:rsidRPr="00FD3A4C">
        <w:rPr>
          <w:color w:val="000000"/>
          <w:lang w:val="el-GR"/>
        </w:rPr>
        <w:t>8</w:t>
      </w:r>
      <w:r w:rsidR="008A2283" w:rsidRPr="00FD3A4C">
        <w:rPr>
          <w:color w:val="000000"/>
          <w:lang w:val="el-GR"/>
        </w:rPr>
        <w:t xml:space="preserve"> του άρθρου </w:t>
      </w:r>
      <w:r w:rsidR="00D424C9" w:rsidRPr="00FD3A4C">
        <w:rPr>
          <w:color w:val="000000"/>
          <w:lang w:val="el-GR"/>
        </w:rPr>
        <w:t>92</w:t>
      </w:r>
      <w:r w:rsidR="008A2283" w:rsidRPr="00FD3A4C">
        <w:rPr>
          <w:color w:val="000000"/>
          <w:lang w:val="el-GR"/>
        </w:rPr>
        <w:t xml:space="preserve"> του ν.4412/2016, περί συνυποβολής υπεύθυνης δήλωσης στην περίπτωση απλής φωτοτυπίαςιδιωτικών εγγράφων. </w:t>
      </w:r>
      <w:r w:rsidR="005B67DD" w:rsidRPr="00FD3A4C">
        <w:rPr>
          <w:rStyle w:val="ad"/>
          <w:color w:val="000000"/>
          <w:lang w:val="el-GR"/>
        </w:rPr>
        <w:footnoteReference w:id="102"/>
      </w:r>
    </w:p>
    <w:p w14:paraId="1B11462E" w14:textId="77777777" w:rsidR="00BC6F28" w:rsidRPr="008A2283" w:rsidRDefault="00BC6F28" w:rsidP="008A2283">
      <w:pPr>
        <w:rPr>
          <w:color w:val="000000"/>
          <w:lang w:val="el-GR"/>
        </w:rPr>
      </w:pPr>
      <w:r>
        <w:rPr>
          <w:color w:val="000000"/>
          <w:lang w:val="el-GR"/>
        </w:rPr>
        <w:t>Επιπλέον</w:t>
      </w:r>
      <w:r w:rsidR="00A13FF3">
        <w:rPr>
          <w:color w:val="000000"/>
          <w:lang w:val="el-GR"/>
        </w:rPr>
        <w:t>,</w:t>
      </w:r>
      <w:r>
        <w:rPr>
          <w:color w:val="000000"/>
          <w:lang w:val="el-GR"/>
        </w:rPr>
        <w:t xml:space="preserve"> δεν προσκομίζονται σε έντυπη μορφή τα ΦΕΚ</w:t>
      </w:r>
      <w:r w:rsidR="00C037C9">
        <w:rPr>
          <w:rStyle w:val="ad"/>
          <w:color w:val="000000"/>
          <w:lang w:val="el-GR"/>
        </w:rPr>
        <w:footnoteReference w:id="103"/>
      </w:r>
      <w:r>
        <w:rPr>
          <w:color w:val="000000"/>
          <w:lang w:val="el-GR"/>
        </w:rPr>
        <w:t xml:space="preserve"> και </w:t>
      </w:r>
      <w:r w:rsidRPr="00BC6F28">
        <w:rPr>
          <w:color w:val="000000"/>
          <w:lang w:val="el-GR"/>
        </w:rPr>
        <w:t>ενημερωτικά και τεχνικά φυλλάδια και άλλα έντυπα, εταιρικά ή μη, με ειδικό τεχνικό περιεχόμενο, δηλαδή έντυπα με αμιγώς τεχνικά χαρακτηριστικά, όπως αριθμούς, αποδόσεις σε διεθνείς μονάδες, μαθηματικούς τύπους και σχέδια</w:t>
      </w:r>
      <w:r w:rsidR="00633777">
        <w:rPr>
          <w:color w:val="000000"/>
          <w:lang w:val="el-GR"/>
        </w:rPr>
        <w:t>.</w:t>
      </w:r>
    </w:p>
    <w:p w14:paraId="00BE1447" w14:textId="77777777" w:rsidR="00026E2E" w:rsidRDefault="008A2283">
      <w:pPr>
        <w:spacing w:after="144"/>
        <w:rPr>
          <w:b/>
          <w:strike/>
          <w:color w:val="000000"/>
          <w:lang w:val="el-GR"/>
        </w:rPr>
      </w:pPr>
      <w:r w:rsidRPr="008A2283">
        <w:rPr>
          <w:color w:val="000000"/>
          <w:lang w:val="el-GR"/>
        </w:rPr>
        <w:t>Ειδικότερα, τα στοιχεία και δικαιολογητικά για τη συμμετοχή του Οικονομικού Φορέα στη διαδικασία καταχωρίζονται από αυτόν σε μορφή ηλεκτρονικών αρχείων με μορφότυπο PDF</w:t>
      </w:r>
      <w:r w:rsidR="00B409C7" w:rsidRPr="00026E2E">
        <w:rPr>
          <w:b/>
          <w:color w:val="000000"/>
          <w:lang w:val="el-GR"/>
        </w:rPr>
        <w:t>.</w:t>
      </w:r>
      <w:bookmarkEnd w:id="59"/>
    </w:p>
    <w:p w14:paraId="171C98CD" w14:textId="73C714E9" w:rsidR="00D932EE" w:rsidRDefault="00E2389C" w:rsidP="00BD65F6">
      <w:pPr>
        <w:rPr>
          <w:lang w:val="el-GR"/>
        </w:rPr>
      </w:pPr>
      <w:r>
        <w:rPr>
          <w:lang w:val="el-GR"/>
        </w:rPr>
        <w:t xml:space="preserve">Έως την ημέρα και ώρα αποσφράγισης των προσφορών </w:t>
      </w:r>
      <w:r w:rsidR="003929DA">
        <w:rPr>
          <w:lang w:val="el-GR"/>
        </w:rPr>
        <w:t xml:space="preserve">προσκομίζονται </w:t>
      </w:r>
      <w:r w:rsidR="00D04387">
        <w:rPr>
          <w:lang w:val="el-GR"/>
        </w:rPr>
        <w:t xml:space="preserve">με ευθύνη του </w:t>
      </w:r>
      <w:r w:rsidR="003929DA">
        <w:rPr>
          <w:lang w:val="el-GR"/>
        </w:rPr>
        <w:t>οικονομικ</w:t>
      </w:r>
      <w:r w:rsidR="00D04387">
        <w:rPr>
          <w:lang w:val="el-GR"/>
        </w:rPr>
        <w:t>ού</w:t>
      </w:r>
      <w:r w:rsidR="003929DA">
        <w:rPr>
          <w:lang w:val="el-GR"/>
        </w:rPr>
        <w:t xml:space="preserve"> φορέα στην αναθέτουσα αρχή, σε έντυπη μορφή και σε </w:t>
      </w:r>
      <w:r w:rsidR="00D04387">
        <w:rPr>
          <w:lang w:val="el-GR"/>
        </w:rPr>
        <w:t>κλειστό</w:t>
      </w:r>
      <w:r w:rsidR="00FB6660">
        <w:rPr>
          <w:lang w:val="el-GR"/>
        </w:rPr>
        <w:t>-ούς</w:t>
      </w:r>
      <w:r w:rsidR="000A72BC">
        <w:rPr>
          <w:lang w:val="el-GR"/>
        </w:rPr>
        <w:t xml:space="preserve"> </w:t>
      </w:r>
      <w:r w:rsidR="003929DA">
        <w:rPr>
          <w:lang w:val="el-GR"/>
        </w:rPr>
        <w:t>φάκελο</w:t>
      </w:r>
      <w:r w:rsidR="00FB6660">
        <w:rPr>
          <w:lang w:val="el-GR"/>
        </w:rPr>
        <w:t>-ους</w:t>
      </w:r>
      <w:r w:rsidR="003929DA">
        <w:rPr>
          <w:lang w:val="el-GR"/>
        </w:rPr>
        <w:t xml:space="preserve">, </w:t>
      </w:r>
      <w:r w:rsidR="00494393" w:rsidRPr="00494393">
        <w:rPr>
          <w:lang w:val="el-GR"/>
        </w:rPr>
        <w:t>στον οποίο αναγράφεται ο αποστολέας και ως παραλήπτης η Επιτροπή Διαγωνισμού του παρόντος διαγωνισμού</w:t>
      </w:r>
      <w:r w:rsidR="00494393">
        <w:rPr>
          <w:lang w:val="el-GR"/>
        </w:rPr>
        <w:t>,</w:t>
      </w:r>
      <w:r w:rsidR="003929DA">
        <w:rPr>
          <w:lang w:val="el-GR"/>
        </w:rPr>
        <w:t xml:space="preserve">τα στοιχεία της </w:t>
      </w:r>
      <w:r w:rsidR="003929DA">
        <w:rPr>
          <w:lang w:val="el-GR"/>
        </w:rPr>
        <w:lastRenderedPageBreak/>
        <w:t xml:space="preserve">ηλεκτρονικής προσφοράς </w:t>
      </w:r>
      <w:r w:rsidR="00D04387">
        <w:rPr>
          <w:lang w:val="el-GR"/>
        </w:rPr>
        <w:t>του</w:t>
      </w:r>
      <w:r w:rsidR="00494393">
        <w:rPr>
          <w:lang w:val="el-GR"/>
        </w:rPr>
        <w:t>,</w:t>
      </w:r>
      <w:r w:rsidR="003929DA">
        <w:rPr>
          <w:lang w:val="el-GR"/>
        </w:rPr>
        <w:t xml:space="preserve">τα οποία απαιτείται να προσκομισθούν </w:t>
      </w:r>
      <w:r w:rsidR="003929DA" w:rsidRPr="00BF6D04">
        <w:rPr>
          <w:lang w:val="el-GR"/>
        </w:rPr>
        <w:t>σε πρωτότυπη μορφή</w:t>
      </w:r>
      <w:r w:rsidR="00FA593B" w:rsidRPr="00287116">
        <w:rPr>
          <w:lang w:val="el-GR"/>
        </w:rPr>
        <w:t>.</w:t>
      </w:r>
      <w:r w:rsidR="00FA593B" w:rsidRPr="00FA593B">
        <w:rPr>
          <w:lang w:val="el-GR"/>
        </w:rPr>
        <w:t xml:space="preserve">Τέτοια στοιχεία και δικαιολογητικά ενδεικτικά είναι </w:t>
      </w:r>
      <w:r w:rsidR="00321EA9">
        <w:rPr>
          <w:lang w:val="el-GR"/>
        </w:rPr>
        <w:t>:</w:t>
      </w:r>
    </w:p>
    <w:p w14:paraId="3F1E9C02" w14:textId="77777777" w:rsidR="00FA593B" w:rsidRPr="00FA593B" w:rsidRDefault="00FB6660" w:rsidP="00BD65F6">
      <w:pPr>
        <w:rPr>
          <w:lang w:val="el-GR"/>
        </w:rPr>
      </w:pPr>
      <w:r>
        <w:rPr>
          <w:lang w:val="el-GR"/>
        </w:rPr>
        <w:t>α</w:t>
      </w:r>
      <w:r w:rsidR="00D932EE">
        <w:rPr>
          <w:lang w:val="el-GR"/>
        </w:rPr>
        <w:t>)</w:t>
      </w:r>
      <w:r w:rsidR="00D932EE" w:rsidRPr="00FA593B">
        <w:rPr>
          <w:lang w:val="el-GR"/>
        </w:rPr>
        <w:t>η πρωτότυπη εγγυητική επιστολή συμμετοχής, πλην των περιπτώσεων που αυτή εκδίδεται ηλεκτρονικά,</w:t>
      </w:r>
      <w:r>
        <w:rPr>
          <w:lang w:val="el-GR"/>
        </w:rPr>
        <w:t xml:space="preserve"> άλλως η προσφορά απορρίπτεται ως απαράδεκτη</w:t>
      </w:r>
      <w:r w:rsidR="00FA354F">
        <w:rPr>
          <w:lang w:val="el-GR"/>
        </w:rPr>
        <w:t>,</w:t>
      </w:r>
    </w:p>
    <w:p w14:paraId="1453CC2A" w14:textId="77777777" w:rsidR="00FA593B" w:rsidRPr="00FA593B" w:rsidRDefault="007470A4" w:rsidP="00FA593B">
      <w:pPr>
        <w:rPr>
          <w:lang w:val="el-GR"/>
        </w:rPr>
      </w:pPr>
      <w:r>
        <w:rPr>
          <w:lang w:val="el-GR"/>
        </w:rPr>
        <w:t>β</w:t>
      </w:r>
      <w:r w:rsidR="00FA593B" w:rsidRPr="00321EA9">
        <w:rPr>
          <w:lang w:val="el-GR"/>
        </w:rPr>
        <w:t xml:space="preserve">) αυτά που </w:t>
      </w:r>
      <w:r>
        <w:rPr>
          <w:lang w:val="el-GR"/>
        </w:rPr>
        <w:t xml:space="preserve">δεν </w:t>
      </w:r>
      <w:r w:rsidR="00FA593B" w:rsidRPr="00321EA9">
        <w:rPr>
          <w:lang w:val="el-GR"/>
        </w:rPr>
        <w:t xml:space="preserve">υπάγονται στις διατάξεις του άρθρου 11 παρ. 2 του </w:t>
      </w:r>
      <w:r w:rsidR="00FA593B" w:rsidRPr="00245B54">
        <w:rPr>
          <w:lang w:val="el-GR"/>
        </w:rPr>
        <w:t>ν. 2690/1999</w:t>
      </w:r>
      <w:r w:rsidR="004809C0" w:rsidRPr="00245B54">
        <w:rPr>
          <w:rStyle w:val="ad"/>
          <w:color w:val="000000"/>
          <w:lang w:val="el-GR"/>
        </w:rPr>
        <w:footnoteReference w:id="104"/>
      </w:r>
      <w:r w:rsidR="00FA354F" w:rsidRPr="00245B54">
        <w:rPr>
          <w:lang w:val="el-GR"/>
        </w:rPr>
        <w:t>,</w:t>
      </w:r>
    </w:p>
    <w:p w14:paraId="6DCC115D" w14:textId="77777777" w:rsidR="00FA593B" w:rsidRPr="00FA593B" w:rsidRDefault="00FA593B" w:rsidP="0047283A">
      <w:pPr>
        <w:rPr>
          <w:lang w:val="el-GR"/>
        </w:rPr>
      </w:pPr>
      <w:r w:rsidRPr="00FA593B">
        <w:rPr>
          <w:lang w:val="el-GR"/>
        </w:rPr>
        <w:t xml:space="preserve">γ) </w:t>
      </w:r>
      <w:r w:rsidR="00274969" w:rsidRPr="008178FF">
        <w:rPr>
          <w:lang w:val="el-GR"/>
        </w:rPr>
        <w:t>ιδιωτικά έγγραφα τα οποία δεν  έχουν επικυρωθεί από δικηγόρο ή δεν φέρουν θεώρηση από υπηρεσίες και φορείς της περίπτωσης α</w:t>
      </w:r>
      <w:r w:rsidR="00282EBF">
        <w:rPr>
          <w:lang w:val="el-GR"/>
        </w:rPr>
        <w:t>΄</w:t>
      </w:r>
      <w:r w:rsidR="00274969" w:rsidRPr="008178FF">
        <w:rPr>
          <w:lang w:val="el-GR"/>
        </w:rPr>
        <w:t xml:space="preserve"> της παρ. 2 του άρθρου 11 του ν. 2690/1999 </w:t>
      </w:r>
      <w:r w:rsidR="00B503CC" w:rsidRPr="008178FF">
        <w:rPr>
          <w:lang w:val="el-GR"/>
        </w:rPr>
        <w:t>ή δεν συνοδεύονται από υπεύθυνη δήλωση για την ακρίβειά τους, καθώς και</w:t>
      </w:r>
    </w:p>
    <w:p w14:paraId="48C32022" w14:textId="77777777" w:rsidR="00FA593B" w:rsidRPr="00FD3A4C" w:rsidRDefault="00FA593B" w:rsidP="00FA593B">
      <w:pPr>
        <w:rPr>
          <w:lang w:val="el-GR"/>
        </w:rPr>
      </w:pPr>
      <w:r w:rsidRPr="00FD3A4C">
        <w:rPr>
          <w:lang w:val="el-GR"/>
        </w:rPr>
        <w:t xml:space="preserve">δ) τα </w:t>
      </w:r>
      <w:r w:rsidR="00FB6660" w:rsidRPr="00FD3A4C">
        <w:rPr>
          <w:lang w:val="el-GR"/>
        </w:rPr>
        <w:t xml:space="preserve">αλλοδαπά δημόσια </w:t>
      </w:r>
      <w:r w:rsidRPr="00FD3A4C">
        <w:rPr>
          <w:lang w:val="el-GR"/>
        </w:rPr>
        <w:t>έντυπα έγγραφα που φέρουν τη</w:t>
      </w:r>
      <w:r w:rsidR="008178FF" w:rsidRPr="00FD3A4C">
        <w:rPr>
          <w:lang w:val="el-GR"/>
        </w:rPr>
        <w:t>ν επισημείωση</w:t>
      </w:r>
      <w:r w:rsidRPr="00FD3A4C">
        <w:rPr>
          <w:lang w:val="el-GR"/>
        </w:rPr>
        <w:t xml:space="preserve"> της Χάγης (Apostille)</w:t>
      </w:r>
      <w:r w:rsidR="00CE38E4" w:rsidRPr="00FD3A4C">
        <w:rPr>
          <w:lang w:val="el-GR"/>
        </w:rPr>
        <w:t>,</w:t>
      </w:r>
      <w:r w:rsidR="00910ED2" w:rsidRPr="00FD3A4C">
        <w:rPr>
          <w:lang w:val="el-GR"/>
        </w:rPr>
        <w:t xml:space="preserve">ή προξενική θεώρηση </w:t>
      </w:r>
      <w:r w:rsidR="00633777" w:rsidRPr="00FD3A4C">
        <w:rPr>
          <w:lang w:val="el-GR"/>
        </w:rPr>
        <w:t xml:space="preserve">και δεν </w:t>
      </w:r>
      <w:r w:rsidR="00FA354F" w:rsidRPr="00FD3A4C">
        <w:rPr>
          <w:lang w:val="el-GR"/>
        </w:rPr>
        <w:t xml:space="preserve">έχουν επικυρωθεί </w:t>
      </w:r>
      <w:r w:rsidR="00633777" w:rsidRPr="00FD3A4C">
        <w:rPr>
          <w:lang w:val="el-GR"/>
        </w:rPr>
        <w:t xml:space="preserve"> από δικηγόρο</w:t>
      </w:r>
      <w:r w:rsidR="00855C3E" w:rsidRPr="00FD3A4C">
        <w:rPr>
          <w:rStyle w:val="ad"/>
          <w:lang w:val="el-GR"/>
        </w:rPr>
        <w:footnoteReference w:id="105"/>
      </w:r>
      <w:r w:rsidRPr="00FD3A4C">
        <w:rPr>
          <w:lang w:val="el-GR"/>
        </w:rPr>
        <w:t xml:space="preserve">. </w:t>
      </w:r>
    </w:p>
    <w:p w14:paraId="00B4A23B" w14:textId="77777777" w:rsidR="00855C3E" w:rsidRPr="00FA593B" w:rsidRDefault="00E1420D" w:rsidP="00FA593B">
      <w:pPr>
        <w:rPr>
          <w:lang w:val="el-GR"/>
        </w:rPr>
      </w:pPr>
      <w:r w:rsidRPr="00A50B28">
        <w:rPr>
          <w:lang w:val="el-GR"/>
        </w:rPr>
        <w:t xml:space="preserve">Σε περίπτωση μη υποβολής ενός ή περισσότερων από τα ως άνω στοιχεία και δικαιολογητικά που υποβάλλονται σε έντυπη μορφή, πλην της πρωτότυπης εγγύησης συμμετοχής, </w:t>
      </w:r>
      <w:r w:rsidR="00150871" w:rsidRPr="00A50B28">
        <w:rPr>
          <w:lang w:val="el-GR"/>
        </w:rPr>
        <w:t xml:space="preserve">η αναθέτουσα αρχή </w:t>
      </w:r>
      <w:r w:rsidR="00855C3E" w:rsidRPr="00A50B28">
        <w:rPr>
          <w:lang w:val="el-GR"/>
        </w:rPr>
        <w:t xml:space="preserve">δύναται να </w:t>
      </w:r>
      <w:r w:rsidR="00150871" w:rsidRPr="00A50B28">
        <w:rPr>
          <w:lang w:val="el-GR"/>
        </w:rPr>
        <w:t xml:space="preserve">ζητήσει τη συμπλήρωση και υποβολή τους, </w:t>
      </w:r>
      <w:r w:rsidR="00855C3E" w:rsidRPr="00A50B28">
        <w:rPr>
          <w:lang w:val="el-GR"/>
        </w:rPr>
        <w:t>σύμφωνα με το άρθρο 102 του ν. 4412/2016.</w:t>
      </w:r>
    </w:p>
    <w:p w14:paraId="2CC057CC" w14:textId="77777777" w:rsidR="00FD3A4C" w:rsidRDefault="00FD3A4C" w:rsidP="00633777">
      <w:pPr>
        <w:rPr>
          <w:lang w:val="el-GR"/>
        </w:rPr>
      </w:pPr>
      <w:r>
        <w:rPr>
          <w:lang w:val="el-GR"/>
        </w:rPr>
        <w:t>Σ</w:t>
      </w:r>
      <w:r w:rsidR="00633777" w:rsidRPr="008178FF">
        <w:rPr>
          <w:lang w:val="el-GR"/>
        </w:rPr>
        <w:t>τα αλλοδαπά δημόσια έγγραφα και δικαιολογητικά εφαρμόζεται η Συνθήκη της Χάγης της 5ης.10.1961, που κυρώθηκε με το</w:t>
      </w:r>
      <w:r w:rsidR="00282EBF">
        <w:rPr>
          <w:lang w:val="el-GR"/>
        </w:rPr>
        <w:t xml:space="preserve">ν </w:t>
      </w:r>
      <w:r w:rsidR="00633777" w:rsidRPr="008178FF">
        <w:rPr>
          <w:lang w:val="el-GR"/>
        </w:rPr>
        <w:t xml:space="preserve"> ν. 1497/1984 (Α΄188), εφόσον συντάσσονται σε κράτη που έχουν προσχωρήσει στην ως άνω Συνθήκη, άλλως φέρουν προξενική θεώρηση. Απαλλάσσονται από την απαίτηση επικύρωσης (με Apostille ή Προξενική Θεώρηση) αλλοδαπά δημόσια έγγραφα όταν καλύπτονται από διμερείς ή πολυμερείς συμφωνίες που έχει συνάψει η Ελλάδα (ενδεικτικά «Σύμβαση νομικής συνεργασίας μεταξύ Ελλάδας και Κύπρου – 05.03.1984» (κυρωτικός ν.1548/1985, «Σύμβαση περί απαλλαγής </w:t>
      </w:r>
      <w:r w:rsidR="00C93713" w:rsidRPr="008178FF">
        <w:rPr>
          <w:lang w:val="el-GR"/>
        </w:rPr>
        <w:t>από</w:t>
      </w:r>
      <w:r w:rsidR="00633777" w:rsidRPr="008178FF">
        <w:rPr>
          <w:lang w:val="el-GR"/>
        </w:rPr>
        <w:t xml:space="preserve"> την επικύρωση ορισμένων πράξεων και εγγράφων – 15.09.1977» (κυρωτικός ν.4231/2014)). Επίσης</w:t>
      </w:r>
      <w:r w:rsidR="00282EBF">
        <w:rPr>
          <w:lang w:val="el-GR"/>
        </w:rPr>
        <w:t>,</w:t>
      </w:r>
      <w:r w:rsidR="00633777" w:rsidRPr="008178FF">
        <w:rPr>
          <w:lang w:val="el-GR"/>
        </w:rPr>
        <w:t xml:space="preserve"> απαλλάσσονται από την απαίτηση επικύρωσης ή παρόμοιας διατύπωσης δημόσια έγγραφα που εκδίδονται από τις αρχές κράτους μέλους που υπάγονται στον Καν ΕΕ 2016/1191 για την απλούστευση των απαιτήσεων για την υποβολή ορισμένων δημοσίων εγγράφων στην ΕΕ, όπως, ενδεικτικά,  το λευκό ποινικό μητρώο, υπό τον όρο ότι τα σχετικά με το γεγονός αυτό δημόσια έγγραφα εκδίδονται για πολίτη της Ένωσης από τις αρχές του κράτους μέλους της ιθαγένειάς του.</w:t>
      </w:r>
    </w:p>
    <w:p w14:paraId="69F506F3" w14:textId="77777777" w:rsidR="00633777" w:rsidRPr="00FD3A4C" w:rsidRDefault="00633777" w:rsidP="00633777">
      <w:pPr>
        <w:rPr>
          <w:lang w:val="el-GR"/>
        </w:rPr>
      </w:pPr>
      <w:r w:rsidRPr="00FD3A4C">
        <w:rPr>
          <w:lang w:val="el-GR"/>
        </w:rPr>
        <w:t>Επίσης, γίνονται υποχρεωτικά αποδεκτά ευκρινή φωτοαντίγραφα εγγράφων που έχουν εκδοθεί από αλλοδαπές αρχές και έχουν επικυρωθεί από δικηγόρο, σύμφωνα με τα προβλεπόμενα στην παρ. 2 περ. β</w:t>
      </w:r>
      <w:r w:rsidR="00282EBF">
        <w:rPr>
          <w:lang w:val="el-GR"/>
        </w:rPr>
        <w:t>΄</w:t>
      </w:r>
      <w:r w:rsidRPr="00FD3A4C">
        <w:rPr>
          <w:lang w:val="el-GR"/>
        </w:rPr>
        <w:t xml:space="preserve"> του άρθρου 11 του ν. 2690/1999 “Κώδικας Διοικητικής Διαδικασίας”, όπως αντικαταστάθηκε ως άνω με το άρθρο 1 παρ.2 του ν.4250/2014.</w:t>
      </w:r>
    </w:p>
    <w:p w14:paraId="78187573" w14:textId="77777777" w:rsidR="00B40DD7" w:rsidRPr="00757C7A" w:rsidRDefault="00B40DD7" w:rsidP="00B40DD7">
      <w:pPr>
        <w:rPr>
          <w:lang w:val="el-GR"/>
        </w:rPr>
      </w:pPr>
      <w:r w:rsidRPr="00FD3A4C">
        <w:rPr>
          <w:lang w:val="el-GR"/>
        </w:rPr>
        <w:t xml:space="preserve">Οι πρωτότυπες εγγυήσεις συμμετοχής, πλην των εγγυήσεων που εκδίδονται ηλεκτρονικά, προσκομίζονται, </w:t>
      </w:r>
      <w:r w:rsidR="00397E25" w:rsidRPr="00FD3A4C">
        <w:rPr>
          <w:lang w:val="el-GR"/>
        </w:rPr>
        <w:t xml:space="preserve">με ευθύνη του οικονομικού φορέα, </w:t>
      </w:r>
      <w:r w:rsidRPr="00FD3A4C">
        <w:rPr>
          <w:lang w:val="el-GR"/>
        </w:rPr>
        <w:t>σε κλειστό φάκελο</w:t>
      </w:r>
      <w:r w:rsidR="00397E25" w:rsidRPr="00FD3A4C">
        <w:rPr>
          <w:lang w:val="el-GR"/>
        </w:rPr>
        <w:t>, στον οποίο αναγράφεται ο αποστολέας, τα στοιχεία του παρόντος διαγωνισμού και ως παραλήπτης η Επιτροπή Διαγωνισμού,</w:t>
      </w:r>
      <w:r w:rsidRPr="00FD3A4C">
        <w:rPr>
          <w:lang w:val="el-GR"/>
        </w:rPr>
        <w:t xml:space="preserve"> το αργότερο πριν την ημερομηνία και ώρα αποσφράγισης των προσφορών που ορίζεται στην παρ. 3.1 της παρούσας, άλλως η προσφορά απορρίπτεται ως απαράδεκτη, μετά από γνώμη της Επιτροπής Διαγωνισμού.</w:t>
      </w:r>
    </w:p>
    <w:p w14:paraId="5D5EA4C7" w14:textId="377A149F" w:rsidR="00CE687E" w:rsidRPr="00FD3A4C" w:rsidRDefault="00CE687E" w:rsidP="00CE687E">
      <w:pPr>
        <w:rPr>
          <w:lang w:val="el-GR"/>
        </w:rPr>
      </w:pPr>
      <w:r w:rsidRPr="00FD3A4C">
        <w:rPr>
          <w:lang w:val="el-GR"/>
        </w:rPr>
        <w:t>Η προσκόμιση των εγγυήσεων συμμετοχής πραγματοποιείται είτε με κατάθεση του ως άνω φακέλου στην υπηρεσία πρωτοκόλλου της αναθέτουσας αρχής</w:t>
      </w:r>
      <w:r w:rsidR="00B40DD7" w:rsidRPr="00FD3A4C">
        <w:rPr>
          <w:lang w:val="el-GR"/>
        </w:rPr>
        <w:t>,</w:t>
      </w:r>
      <w:r w:rsidRPr="00FD3A4C">
        <w:rPr>
          <w:lang w:val="el-GR"/>
        </w:rPr>
        <w:t xml:space="preserve"> είτε μ</w:t>
      </w:r>
      <w:r w:rsidR="001C17BC" w:rsidRPr="00FD3A4C">
        <w:rPr>
          <w:lang w:val="el-GR"/>
        </w:rPr>
        <w:t>ε την αποστολή του ταχυδρομικώς</w:t>
      </w:r>
      <w:r w:rsidR="00397E25" w:rsidRPr="00FD3A4C">
        <w:rPr>
          <w:lang w:val="el-GR"/>
        </w:rPr>
        <w:t>,</w:t>
      </w:r>
      <w:r w:rsidR="000A72BC">
        <w:rPr>
          <w:lang w:val="el-GR"/>
        </w:rPr>
        <w:t xml:space="preserve"> </w:t>
      </w:r>
      <w:r w:rsidRPr="00FD3A4C">
        <w:rPr>
          <w:lang w:val="el-GR"/>
        </w:rPr>
        <w:t xml:space="preserve">επί αποδείξει. Το βάρος απόδειξης της έγκαιρης προσκόμισης </w:t>
      </w:r>
      <w:r w:rsidR="00282EBF">
        <w:rPr>
          <w:lang w:val="el-GR"/>
        </w:rPr>
        <w:t xml:space="preserve">το </w:t>
      </w:r>
      <w:r w:rsidRPr="00FD3A4C">
        <w:rPr>
          <w:lang w:val="el-GR"/>
        </w:rPr>
        <w:t>φέρει ο οικονομικός φορέας. Το εμπρόθεσμο αποδεικνύεται με την επίκλησητου αριθμού πρωτοκόλλου ή την προσκόμιση του σχετικού αποδεικτικού αποστολής κατά περίπτωση.</w:t>
      </w:r>
    </w:p>
    <w:p w14:paraId="12E444A1" w14:textId="77777777" w:rsidR="00CE687E" w:rsidRDefault="004C6B0C" w:rsidP="00B40DD7">
      <w:pPr>
        <w:rPr>
          <w:color w:val="00B050"/>
          <w:lang w:val="el-GR"/>
        </w:rPr>
      </w:pPr>
      <w:r w:rsidRPr="00FD3A4C">
        <w:rPr>
          <w:lang w:val="el-GR"/>
        </w:rPr>
        <w:t xml:space="preserve">Στην περίπτωση που </w:t>
      </w:r>
      <w:r w:rsidR="00397E25" w:rsidRPr="00FD3A4C">
        <w:rPr>
          <w:lang w:val="el-GR"/>
        </w:rPr>
        <w:t>επιλεγεί η αποστολή του φακέλου της εγγύησης συμμετοχής ταχυδρομικώς</w:t>
      </w:r>
      <w:r w:rsidR="00B40DD7" w:rsidRPr="00FD3A4C">
        <w:rPr>
          <w:lang w:val="el-GR"/>
        </w:rPr>
        <w:t xml:space="preserve">, </w:t>
      </w:r>
      <w:r w:rsidR="00397E25" w:rsidRPr="00FD3A4C">
        <w:rPr>
          <w:lang w:val="el-GR"/>
        </w:rPr>
        <w:t xml:space="preserve"> ο οικονομικός φορέας αναρτά, εφόσον δεν διαθέτει αριθμό έγκαιρης εισαγωγής του φακέλου του στο πρωτόκολλο της αναθέτουσας αρχής, το αργότερο έως την ημερομηνία και ώρα αποσφράγισης των προσφορών, μέσω της λειτουργ</w:t>
      </w:r>
      <w:r w:rsidR="002758D4" w:rsidRPr="00FD3A4C">
        <w:rPr>
          <w:lang w:val="el-GR"/>
        </w:rPr>
        <w:t>ικότητ</w:t>
      </w:r>
      <w:r w:rsidR="00397E25" w:rsidRPr="00FD3A4C">
        <w:rPr>
          <w:lang w:val="el-GR"/>
        </w:rPr>
        <w:t>ας «</w:t>
      </w:r>
      <w:r w:rsidR="002758D4" w:rsidRPr="00FD3A4C">
        <w:rPr>
          <w:lang w:val="el-GR"/>
        </w:rPr>
        <w:t>Ε</w:t>
      </w:r>
      <w:r w:rsidR="00397E25" w:rsidRPr="00FD3A4C">
        <w:rPr>
          <w:lang w:val="el-GR"/>
        </w:rPr>
        <w:t>πικοινωνία», τ</w:t>
      </w:r>
      <w:r w:rsidR="00282EBF">
        <w:rPr>
          <w:lang w:val="el-GR"/>
        </w:rPr>
        <w:t>ο</w:t>
      </w:r>
      <w:r w:rsidR="00397E25" w:rsidRPr="00FD3A4C">
        <w:rPr>
          <w:lang w:val="el-GR"/>
        </w:rPr>
        <w:t xml:space="preserve"> σχετικό αποδεικτικό στοιχείο προσκόμισης (αποδεικτικό κατάθεσης σε υπηρεσίες ταχυδρομείου- ταχυμεταφορών),  προκειμένου να ενημερώσει την </w:t>
      </w:r>
      <w:r w:rsidR="00397E25" w:rsidRPr="00FD3A4C">
        <w:rPr>
          <w:lang w:val="el-GR"/>
        </w:rPr>
        <w:lastRenderedPageBreak/>
        <w:t>αναθέτουσα αρχή περί της τήρησης της υποχρέωσής του σχετικά με την (εμπρόθεσμη) προσκόμιση της εγγύησης συμμετοχής του στον παρόντα διαγωνισμό</w:t>
      </w:r>
      <w:r w:rsidR="00FD3A4C">
        <w:rPr>
          <w:lang w:val="el-GR"/>
        </w:rPr>
        <w:t>.</w:t>
      </w:r>
    </w:p>
    <w:p w14:paraId="5A29A243" w14:textId="77777777" w:rsidR="003929DA" w:rsidRDefault="003929DA">
      <w:pPr>
        <w:pStyle w:val="3"/>
        <w:rPr>
          <w:i/>
          <w:iCs/>
          <w:color w:val="5B9BD5"/>
          <w:shd w:val="clear" w:color="auto" w:fill="FFFF00"/>
          <w:lang w:val="el-GR"/>
        </w:rPr>
      </w:pPr>
      <w:bookmarkStart w:id="60" w:name="_Toc203742257"/>
      <w:r>
        <w:rPr>
          <w:lang w:val="el-GR"/>
        </w:rPr>
        <w:t>2.4.3</w:t>
      </w:r>
      <w:r>
        <w:rPr>
          <w:lang w:val="el-GR"/>
        </w:rPr>
        <w:tab/>
        <w:t>Περιεχόμενα Φακέλου «Δικαιολογητικά Συμμετοχής- Τεχνική Προσφορά»</w:t>
      </w:r>
      <w:bookmarkEnd w:id="60"/>
    </w:p>
    <w:p w14:paraId="0A42D303" w14:textId="77777777" w:rsidR="003929DA" w:rsidRDefault="003929DA">
      <w:pPr>
        <w:pStyle w:val="4"/>
        <w:rPr>
          <w:lang w:val="el-GR"/>
        </w:rPr>
      </w:pPr>
      <w:bookmarkStart w:id="61" w:name="_Toc203742258"/>
      <w:r>
        <w:rPr>
          <w:lang w:val="el-GR"/>
        </w:rPr>
        <w:t>2.4.3.1 Δικαιολογητικά Συμμετοχής</w:t>
      </w:r>
      <w:bookmarkEnd w:id="61"/>
    </w:p>
    <w:p w14:paraId="40A5D86E" w14:textId="77777777" w:rsidR="007F17CF" w:rsidRPr="0035532D" w:rsidRDefault="003929DA" w:rsidP="000319DF">
      <w:pPr>
        <w:rPr>
          <w:i/>
          <w:iCs/>
          <w:color w:val="5B9BD5"/>
          <w:lang w:val="el-GR"/>
        </w:rPr>
      </w:pPr>
      <w:r w:rsidRPr="0035532D">
        <w:rPr>
          <w:lang w:val="el-GR"/>
        </w:rPr>
        <w:t>Τα στοιχεία και δικαιολογητικά για τη συμμετοχή των προσφερόντων στη διαγωνιστική διαδικασία περιλαμβάνουν</w:t>
      </w:r>
      <w:r w:rsidR="002B61F6" w:rsidRPr="0035532D">
        <w:rPr>
          <w:lang w:val="el-GR"/>
        </w:rPr>
        <w:t xml:space="preserve"> με ποινή αποκλεισμού</w:t>
      </w:r>
      <w:r w:rsidRPr="0035532D">
        <w:rPr>
          <w:rStyle w:val="WW-FootnoteReference7"/>
          <w:lang w:val="el-GR"/>
        </w:rPr>
        <w:footnoteReference w:id="106"/>
      </w:r>
      <w:r w:rsidR="00E9694C" w:rsidRPr="0035532D">
        <w:rPr>
          <w:lang w:val="el-GR"/>
        </w:rPr>
        <w:t xml:space="preserve"> τα ακόλουθα υπό α</w:t>
      </w:r>
      <w:r w:rsidR="00483C90">
        <w:rPr>
          <w:lang w:val="el-GR"/>
        </w:rPr>
        <w:t>,</w:t>
      </w:r>
      <w:r w:rsidR="00E9694C" w:rsidRPr="0035532D">
        <w:rPr>
          <w:lang w:val="el-GR"/>
        </w:rPr>
        <w:t xml:space="preserve"> β </w:t>
      </w:r>
      <w:r w:rsidR="00483C90">
        <w:rPr>
          <w:lang w:val="el-GR"/>
        </w:rPr>
        <w:t xml:space="preserve">και γ </w:t>
      </w:r>
      <w:r w:rsidR="00E9694C" w:rsidRPr="0035532D">
        <w:rPr>
          <w:lang w:val="el-GR"/>
        </w:rPr>
        <w:t>στοιχεία</w:t>
      </w:r>
      <w:r w:rsidR="006D50E7" w:rsidRPr="0035532D">
        <w:rPr>
          <w:lang w:val="el-GR"/>
        </w:rPr>
        <w:t>:</w:t>
      </w:r>
      <w:r w:rsidRPr="0035532D">
        <w:rPr>
          <w:lang w:val="el-GR"/>
        </w:rPr>
        <w:t xml:space="preserve"> α) το Ευρωπαϊκό Ενιαίο Έγγραφο Σύμβασης (ΕΕΕΣ), όπως προβλέπεται στ</w:t>
      </w:r>
      <w:r w:rsidR="00A46D55" w:rsidRPr="0035532D">
        <w:rPr>
          <w:lang w:val="el-GR"/>
        </w:rPr>
        <w:t>ις</w:t>
      </w:r>
      <w:r w:rsidRPr="0035532D">
        <w:rPr>
          <w:lang w:val="el-GR"/>
        </w:rPr>
        <w:t xml:space="preserve"> παρ. 1 και 3 του άρθρου 79 του ν. 4412/2016 και </w:t>
      </w:r>
      <w:r w:rsidR="0053703A" w:rsidRPr="0035532D">
        <w:rPr>
          <w:lang w:val="el-GR"/>
        </w:rPr>
        <w:t>τη συνοδευτική υπεύθυνη δήλωση</w:t>
      </w:r>
      <w:r w:rsidR="00282EBF">
        <w:rPr>
          <w:lang w:val="el-GR"/>
        </w:rPr>
        <w:t>,</w:t>
      </w:r>
      <w:r w:rsidR="0053703A" w:rsidRPr="0035532D">
        <w:rPr>
          <w:lang w:val="el-GR"/>
        </w:rPr>
        <w:t xml:space="preserve"> με την οποία ο οικονομικός φορέας </w:t>
      </w:r>
      <w:r w:rsidR="0053703A" w:rsidRPr="0035532D">
        <w:rPr>
          <w:u w:val="single"/>
          <w:lang w:val="el-GR"/>
        </w:rPr>
        <w:t>δύναται</w:t>
      </w:r>
      <w:r w:rsidR="0053703A" w:rsidRPr="0035532D">
        <w:rPr>
          <w:lang w:val="el-GR"/>
        </w:rPr>
        <w:t xml:space="preserve"> να διευκρινίζει τις πληροφορίες που παρέχει με το ΕΕΕΣ</w:t>
      </w:r>
      <w:r w:rsidR="00052D56" w:rsidRPr="0035532D">
        <w:rPr>
          <w:lang w:val="el-GR"/>
        </w:rPr>
        <w:t xml:space="preserve"> σύμφωνα με την παρ. 9 του ίδιου άρθρου</w:t>
      </w:r>
      <w:r w:rsidR="00604CE3" w:rsidRPr="0035532D">
        <w:rPr>
          <w:lang w:val="el-GR"/>
        </w:rPr>
        <w:t>,</w:t>
      </w:r>
      <w:r w:rsidRPr="0035532D">
        <w:rPr>
          <w:lang w:val="el-GR"/>
        </w:rPr>
        <w:t xml:space="preserve">β) την εγγύηση συμμετοχής, όπως προβλέπεται στο άρθρο 72 του </w:t>
      </w:r>
      <w:r w:rsidR="00282EBF">
        <w:rPr>
          <w:lang w:val="el-GR"/>
        </w:rPr>
        <w:t>ν</w:t>
      </w:r>
      <w:r w:rsidRPr="0035532D">
        <w:rPr>
          <w:lang w:val="el-GR"/>
        </w:rPr>
        <w:t xml:space="preserve">.4412/2016 και </w:t>
      </w:r>
      <w:r w:rsidR="009B07C0" w:rsidRPr="0035532D">
        <w:rPr>
          <w:lang w:val="el-GR"/>
        </w:rPr>
        <w:t>τις παραγράφους</w:t>
      </w:r>
      <w:r w:rsidRPr="0035532D">
        <w:rPr>
          <w:lang w:val="el-GR"/>
        </w:rPr>
        <w:t xml:space="preserve"> 2.1.5 και 2.2.2 αντίστοιχα της παρούσας διακήρυξης</w:t>
      </w:r>
      <w:r w:rsidR="00483C90">
        <w:rPr>
          <w:lang w:val="el-GR"/>
        </w:rPr>
        <w:t>, γ) τα αποδεικτικά των παραγράφων 2.2.9.2 Β3, 2.2.9.2 Β4 και 2.2.9.2 Β5.</w:t>
      </w:r>
    </w:p>
    <w:p w14:paraId="356CD299" w14:textId="77777777" w:rsidR="00F12393" w:rsidRDefault="003929DA">
      <w:pPr>
        <w:rPr>
          <w:lang w:val="el-GR"/>
        </w:rPr>
      </w:pPr>
      <w:r>
        <w:rPr>
          <w:lang w:val="el-GR"/>
        </w:rPr>
        <w:t xml:space="preserve">Οι προσφέροντες συμπληρώνουν το σχετικό </w:t>
      </w:r>
      <w:r w:rsidR="009C7640">
        <w:rPr>
          <w:lang w:val="el-GR"/>
        </w:rPr>
        <w:t xml:space="preserve">υπόδειγμα </w:t>
      </w:r>
      <w:r>
        <w:rPr>
          <w:lang w:val="el-GR"/>
        </w:rPr>
        <w:t>ΕΕΕΣ</w:t>
      </w:r>
      <w:r w:rsidR="009C7640">
        <w:rPr>
          <w:lang w:val="el-GR"/>
        </w:rPr>
        <w:t xml:space="preserve">, </w:t>
      </w:r>
      <w:r>
        <w:rPr>
          <w:lang w:val="el-GR"/>
        </w:rPr>
        <w:t xml:space="preserve"> το οποίο</w:t>
      </w:r>
      <w:r w:rsidR="009C7640">
        <w:rPr>
          <w:lang w:val="el-GR"/>
        </w:rPr>
        <w:t xml:space="preserve"> αποτελεί αναπόσπαστο μέρος της παρούσας διακήρυξης</w:t>
      </w:r>
      <w:r w:rsidR="0049092A">
        <w:rPr>
          <w:lang w:val="el-GR"/>
        </w:rPr>
        <w:t xml:space="preserve"> ως Παράρτημα  </w:t>
      </w:r>
      <w:r w:rsidR="00F12393">
        <w:rPr>
          <w:lang w:val="el-GR"/>
        </w:rPr>
        <w:t>αυτής</w:t>
      </w:r>
      <w:r w:rsidR="0049092A">
        <w:rPr>
          <w:lang w:val="el-GR"/>
        </w:rPr>
        <w:t xml:space="preserve">. </w:t>
      </w:r>
    </w:p>
    <w:p w14:paraId="2AD7FADF" w14:textId="77777777" w:rsidR="003929DA" w:rsidRDefault="00F12393">
      <w:pPr>
        <w:rPr>
          <w:lang w:val="el-GR"/>
        </w:rPr>
      </w:pPr>
      <w:r>
        <w:rPr>
          <w:lang w:val="el-GR"/>
        </w:rPr>
        <w:t>Η συμπλήρωσ</w:t>
      </w:r>
      <w:r w:rsidR="002B61F6">
        <w:rPr>
          <w:lang w:val="el-GR"/>
        </w:rPr>
        <w:t>ή</w:t>
      </w:r>
      <w:r>
        <w:rPr>
          <w:lang w:val="el-GR"/>
        </w:rPr>
        <w:t xml:space="preserve"> του δύναται να πραγματοποιηθεί μ</w:t>
      </w:r>
      <w:r w:rsidR="0049092A">
        <w:rPr>
          <w:lang w:val="el-GR"/>
        </w:rPr>
        <w:t>ε χρήση</w:t>
      </w:r>
      <w:r w:rsidR="00322771">
        <w:rPr>
          <w:lang w:val="el-GR"/>
        </w:rPr>
        <w:t xml:space="preserve"> του υποσυστήματος </w:t>
      </w:r>
      <w:proofErr w:type="spellStart"/>
      <w:r w:rsidR="00322771">
        <w:rPr>
          <w:lang w:val="en-US"/>
        </w:rPr>
        <w:t>Promitheus</w:t>
      </w:r>
      <w:r w:rsidR="0049092A">
        <w:rPr>
          <w:lang w:val="en-US"/>
        </w:rPr>
        <w:t>ESPDint</w:t>
      </w:r>
      <w:proofErr w:type="spellEnd"/>
      <w:r>
        <w:rPr>
          <w:lang w:val="el-GR"/>
        </w:rPr>
        <w:t xml:space="preserve">, </w:t>
      </w:r>
      <w:proofErr w:type="spellStart"/>
      <w:r w:rsidR="0049092A">
        <w:rPr>
          <w:lang w:val="el-GR"/>
        </w:rPr>
        <w:t>προσβάσιμ</w:t>
      </w:r>
      <w:r w:rsidR="00322771">
        <w:rPr>
          <w:lang w:val="el-GR"/>
        </w:rPr>
        <w:t>ου</w:t>
      </w:r>
      <w:proofErr w:type="spellEnd"/>
      <w:r w:rsidR="0049092A">
        <w:rPr>
          <w:lang w:val="el-GR"/>
        </w:rPr>
        <w:t xml:space="preserve"> μέσω της Διαδικτυακής Πύλης (</w:t>
      </w:r>
      <w:r w:rsidR="00773A36" w:rsidRPr="00773A36">
        <w:rPr>
          <w:rStyle w:val="-"/>
          <w:lang w:val="el-GR"/>
        </w:rPr>
        <w:t>https://espd.eprocurement.gov.gr/</w:t>
      </w:r>
      <w:r w:rsidR="0049092A" w:rsidRPr="00BD65F6">
        <w:rPr>
          <w:lang w:val="el-GR"/>
        </w:rPr>
        <w:t xml:space="preserve">) </w:t>
      </w:r>
      <w:r w:rsidR="0049092A">
        <w:rPr>
          <w:lang w:val="el-GR"/>
        </w:rPr>
        <w:t>του ΟΠΣ ΕΣΗΔΗΣ</w:t>
      </w:r>
      <w:r>
        <w:rPr>
          <w:lang w:val="el-GR"/>
        </w:rPr>
        <w:t>, ή άλλης σχετικής συμβατής πλατφόρμας υπηρεσιών διαχείρισης ηλεκτρονικών ΕΕΕΣ. Οι</w:t>
      </w:r>
      <w:r w:rsidR="0049092A">
        <w:rPr>
          <w:lang w:val="el-GR"/>
        </w:rPr>
        <w:t xml:space="preserve"> Οικονομικοί Φορείς δύνα</w:t>
      </w:r>
      <w:r w:rsidR="002B61F6">
        <w:rPr>
          <w:lang w:val="el-GR"/>
        </w:rPr>
        <w:t>ν</w:t>
      </w:r>
      <w:r w:rsidR="0049092A">
        <w:rPr>
          <w:lang w:val="el-GR"/>
        </w:rPr>
        <w:t xml:space="preserve">ται </w:t>
      </w:r>
      <w:r>
        <w:rPr>
          <w:lang w:val="el-GR"/>
        </w:rPr>
        <w:t>για  το</w:t>
      </w:r>
      <w:r w:rsidR="00282EBF">
        <w:rPr>
          <w:lang w:val="el-GR"/>
        </w:rPr>
        <w:t>ν</w:t>
      </w:r>
      <w:r>
        <w:rPr>
          <w:lang w:val="el-GR"/>
        </w:rPr>
        <w:t xml:space="preserve"> σκοπό</w:t>
      </w:r>
      <w:r w:rsidR="00282EBF">
        <w:rPr>
          <w:lang w:val="el-GR"/>
        </w:rPr>
        <w:t xml:space="preserve"> αυτό</w:t>
      </w:r>
      <w:r>
        <w:rPr>
          <w:lang w:val="el-GR"/>
        </w:rPr>
        <w:t xml:space="preserve"> να αξιοποιήσουν</w:t>
      </w:r>
      <w:r w:rsidR="0049092A">
        <w:rPr>
          <w:lang w:val="el-GR"/>
        </w:rPr>
        <w:t xml:space="preserve"> το αντίστοιχο ηλεκτρονικό αρχείο με μορφότυπο</w:t>
      </w:r>
      <w:r w:rsidR="00EB34CB">
        <w:rPr>
          <w:lang w:val="el-GR"/>
        </w:rPr>
        <w:t xml:space="preserve"> </w:t>
      </w:r>
      <w:r w:rsidR="003929DA">
        <w:rPr>
          <w:lang w:val="el-GR"/>
        </w:rPr>
        <w:t>XML</w:t>
      </w:r>
      <w:r w:rsidR="0049092A">
        <w:rPr>
          <w:lang w:val="el-GR"/>
        </w:rPr>
        <w:t xml:space="preserve"> που αποτελεί επικουρικό στοιχείο των εγγράφων της σύμβασης.</w:t>
      </w:r>
    </w:p>
    <w:p w14:paraId="3ABFF4D5" w14:textId="77777777" w:rsidR="003929DA" w:rsidRPr="00946DF6" w:rsidRDefault="003929DA">
      <w:pPr>
        <w:rPr>
          <w:i/>
          <w:iCs/>
          <w:color w:val="5B9BD5"/>
          <w:lang w:val="el-GR"/>
        </w:rPr>
      </w:pPr>
      <w:r w:rsidRPr="00122C70">
        <w:rPr>
          <w:lang w:val="el-GR"/>
        </w:rPr>
        <w:t xml:space="preserve">Το </w:t>
      </w:r>
      <w:r w:rsidR="00F12393" w:rsidRPr="00122C70">
        <w:rPr>
          <w:lang w:val="el-GR"/>
        </w:rPr>
        <w:t>συμπληρωμένο από τον Οικονομικό Φορέα ΕΕΕΣ</w:t>
      </w:r>
      <w:r w:rsidR="00F93782" w:rsidRPr="00122C70">
        <w:rPr>
          <w:lang w:val="el-GR"/>
        </w:rPr>
        <w:t>, καθώς και η τυχόν συνοδευτική αυτού υπεύθυνη δήλωση,</w:t>
      </w:r>
      <w:r w:rsidRPr="00122C70">
        <w:rPr>
          <w:lang w:val="el-GR"/>
        </w:rPr>
        <w:t>υποβάλλ</w:t>
      </w:r>
      <w:r w:rsidR="00F93782" w:rsidRPr="00122C70">
        <w:rPr>
          <w:lang w:val="el-GR"/>
        </w:rPr>
        <w:t>ονται</w:t>
      </w:r>
      <w:r w:rsidR="00F12393" w:rsidRPr="00122C70">
        <w:rPr>
          <w:lang w:val="el-GR"/>
        </w:rPr>
        <w:t xml:space="preserve">σύμφωνα με </w:t>
      </w:r>
      <w:r w:rsidR="00F93782" w:rsidRPr="00122C70">
        <w:rPr>
          <w:lang w:val="el-GR"/>
        </w:rPr>
        <w:t>την</w:t>
      </w:r>
      <w:r w:rsidR="00322771" w:rsidRPr="00122C70">
        <w:rPr>
          <w:lang w:val="el-GR"/>
        </w:rPr>
        <w:t xml:space="preserve"> περίπτωση </w:t>
      </w:r>
      <w:r w:rsidR="005B4FFA" w:rsidRPr="00122C70">
        <w:rPr>
          <w:lang w:val="el-GR"/>
        </w:rPr>
        <w:t>δ</w:t>
      </w:r>
      <w:r w:rsidR="00282EBF">
        <w:rPr>
          <w:lang w:val="el-GR"/>
        </w:rPr>
        <w:t>΄</w:t>
      </w:r>
      <w:r w:rsidR="00322771" w:rsidRPr="00122C70">
        <w:rPr>
          <w:lang w:val="el-GR"/>
        </w:rPr>
        <w:t>της παραγράφου 2.4.2.5 της παρούσας,</w:t>
      </w:r>
      <w:r w:rsidR="00F12393" w:rsidRPr="00122C70">
        <w:rPr>
          <w:lang w:val="el-GR"/>
        </w:rPr>
        <w:t xml:space="preserve"> σε </w:t>
      </w:r>
      <w:r w:rsidR="00322771" w:rsidRPr="00122C70">
        <w:rPr>
          <w:lang w:val="el-GR"/>
        </w:rPr>
        <w:t xml:space="preserve">ψηφιακά υπογεγραμμένο </w:t>
      </w:r>
      <w:r w:rsidR="00F12393" w:rsidRPr="00122C70">
        <w:rPr>
          <w:lang w:val="el-GR"/>
        </w:rPr>
        <w:t>ηλεκτρονικό αρχείο με μο</w:t>
      </w:r>
      <w:r w:rsidR="00322771" w:rsidRPr="00122C70">
        <w:rPr>
          <w:lang w:val="el-GR"/>
        </w:rPr>
        <w:t>ρφ</w:t>
      </w:r>
      <w:r w:rsidR="00F12393" w:rsidRPr="00122C70">
        <w:rPr>
          <w:lang w:val="el-GR"/>
        </w:rPr>
        <w:t>ότυπο</w:t>
      </w:r>
      <w:r w:rsidR="00EB34CB">
        <w:rPr>
          <w:lang w:val="el-GR"/>
        </w:rPr>
        <w:t xml:space="preserve"> </w:t>
      </w:r>
      <w:r w:rsidR="00F12393" w:rsidRPr="00122C70">
        <w:rPr>
          <w:lang w:val="en-US"/>
        </w:rPr>
        <w:t>PDF</w:t>
      </w:r>
      <w:r w:rsidR="00322771" w:rsidRPr="00122C70">
        <w:rPr>
          <w:lang w:val="el-GR"/>
        </w:rPr>
        <w:t>.</w:t>
      </w:r>
    </w:p>
    <w:p w14:paraId="71207594" w14:textId="77777777" w:rsidR="003929DA" w:rsidRPr="00BD65F6" w:rsidRDefault="003929DA">
      <w:pPr>
        <w:pStyle w:val="4"/>
        <w:rPr>
          <w:lang w:val="el-GR"/>
        </w:rPr>
      </w:pPr>
      <w:bookmarkStart w:id="62" w:name="_Toc203742259"/>
      <w:r>
        <w:rPr>
          <w:lang w:val="el-GR"/>
        </w:rPr>
        <w:t>2.4.3.2 Τεχνική προσφορά</w:t>
      </w:r>
      <w:bookmarkEnd w:id="62"/>
    </w:p>
    <w:p w14:paraId="054BA5AE" w14:textId="77777777" w:rsidR="003929DA" w:rsidRDefault="003929DA">
      <w:pPr>
        <w:rPr>
          <w:lang w:val="el-GR"/>
        </w:rPr>
      </w:pPr>
      <w:r w:rsidRPr="00773A36">
        <w:rPr>
          <w:lang w:val="en-US"/>
        </w:rPr>
        <w:t>H</w:t>
      </w:r>
      <w:r w:rsidRPr="00773A36">
        <w:rPr>
          <w:lang w:val="el-GR"/>
        </w:rPr>
        <w:t xml:space="preserve"> τεχνική προσφορά καλύπτει όλες τις απαιτήσεις και τις προδιαγραφές που </w:t>
      </w:r>
      <w:r w:rsidRPr="009475C3">
        <w:rPr>
          <w:lang w:val="el-GR"/>
        </w:rPr>
        <w:t xml:space="preserve">έχουν τεθεί από την αναθέτουσα αρχή με το </w:t>
      </w:r>
      <w:r w:rsidRPr="006F2A5A">
        <w:rPr>
          <w:lang w:val="el-GR"/>
        </w:rPr>
        <w:t xml:space="preserve">κεφάλαιο “Τεχνικές Προδιαγραφές” του Παραρτήματος </w:t>
      </w:r>
      <w:r w:rsidR="009475C3" w:rsidRPr="006F2A5A">
        <w:rPr>
          <w:lang w:val="en-US"/>
        </w:rPr>
        <w:t>II</w:t>
      </w:r>
      <w:r w:rsidR="009475C3" w:rsidRPr="006F2A5A">
        <w:rPr>
          <w:lang w:val="el-GR"/>
        </w:rPr>
        <w:t xml:space="preserve"> </w:t>
      </w:r>
      <w:r w:rsidRPr="006F2A5A">
        <w:rPr>
          <w:lang w:val="el-GR"/>
        </w:rPr>
        <w:t>της</w:t>
      </w:r>
      <w:r w:rsidRPr="009475C3">
        <w:rPr>
          <w:lang w:val="el-GR"/>
        </w:rPr>
        <w:t xml:space="preserve"> Διακήρυξης, περιγράφοντας ακριβώς πώς οι συγκεκριμένες απαιτήσεις και προδιαγραφές πληρούνται. Περιλαμβάνει ιδίως τα έγγραφα και δικαιολογητικά, βάσει των οποίων θα αξιολογηθεί η καταλληλότητα</w:t>
      </w:r>
      <w:r w:rsidRPr="00773A36">
        <w:rPr>
          <w:lang w:val="el-GR"/>
        </w:rPr>
        <w:t xml:space="preserve"> των προσφερόμενων ειδών, με βάση το κριτήριο ανάθεσης, σύμφωνα με τα αναλυτικώς αναφερόμενα στο ως άνω Παράρτημα</w:t>
      </w:r>
      <w:r w:rsidRPr="000A6F04">
        <w:rPr>
          <w:rStyle w:val="WW-FootnoteReference9"/>
          <w:lang w:val="el-GR"/>
        </w:rPr>
        <w:footnoteReference w:id="107"/>
      </w:r>
      <w:r w:rsidRPr="000A6F04">
        <w:rPr>
          <w:rStyle w:val="WW-FootnoteReference9"/>
          <w:lang w:val="el-GR"/>
        </w:rPr>
        <w:footnoteReference w:id="108"/>
      </w:r>
      <w:r w:rsidRPr="000A6F04">
        <w:rPr>
          <w:rStyle w:val="WW-FootnoteReference9"/>
          <w:lang w:val="el-GR"/>
        </w:rPr>
        <w:t>.</w:t>
      </w:r>
    </w:p>
    <w:p w14:paraId="421FC1E1" w14:textId="77777777" w:rsidR="0053703A" w:rsidRDefault="003929DA" w:rsidP="0053703A">
      <w:pPr>
        <w:rPr>
          <w:i/>
          <w:iCs/>
          <w:color w:val="5B9BD5"/>
          <w:lang w:val="el-GR"/>
        </w:rPr>
      </w:pPr>
      <w:r>
        <w:rPr>
          <w:lang w:val="el-GR"/>
        </w:rPr>
        <w:t>Οι οικονομικοί φορείς αναφέρουν</w:t>
      </w:r>
      <w:r w:rsidR="00483C90">
        <w:rPr>
          <w:lang w:val="el-GR"/>
        </w:rPr>
        <w:t xml:space="preserve"> </w:t>
      </w:r>
      <w:r>
        <w:rPr>
          <w:lang w:val="el-GR"/>
        </w:rPr>
        <w:t>το τμήμα της σύμβασης που προτίθενται να αναθέσουν υπό μορφή υπεργολαβίας σε τρίτους, καθώς και τους υπεργολάβους που προτείνουν</w:t>
      </w:r>
      <w:r>
        <w:rPr>
          <w:rStyle w:val="WW-FootnoteReference9"/>
          <w:lang w:val="el-GR"/>
        </w:rPr>
        <w:footnoteReference w:id="109"/>
      </w:r>
      <w:r>
        <w:rPr>
          <w:lang w:val="el-GR"/>
        </w:rPr>
        <w:t>.</w:t>
      </w:r>
      <w:r w:rsidR="00483C90">
        <w:rPr>
          <w:lang w:val="el-GR"/>
        </w:rPr>
        <w:t xml:space="preserve"> Επιπλέον, αναφ</w:t>
      </w:r>
      <w:r w:rsidR="007D5B56">
        <w:rPr>
          <w:lang w:val="el-GR"/>
        </w:rPr>
        <w:t>έρουν τη</w:t>
      </w:r>
      <w:r w:rsidR="00483C90">
        <w:rPr>
          <w:lang w:val="el-GR"/>
        </w:rPr>
        <w:t xml:space="preserve"> </w:t>
      </w:r>
      <w:r w:rsidR="0053703A" w:rsidRPr="0053703A">
        <w:rPr>
          <w:lang w:val="el-GR"/>
        </w:rPr>
        <w:t>χώρα παραγωγής του προσφερόμενου προϊόντος και</w:t>
      </w:r>
      <w:r w:rsidR="00483C90">
        <w:rPr>
          <w:lang w:val="el-GR"/>
        </w:rPr>
        <w:t xml:space="preserve"> </w:t>
      </w:r>
      <w:r w:rsidR="007D5B56">
        <w:rPr>
          <w:lang w:val="el-GR"/>
        </w:rPr>
        <w:t>την</w:t>
      </w:r>
      <w:r w:rsidR="0053703A" w:rsidRPr="0053703A">
        <w:rPr>
          <w:lang w:val="el-GR"/>
        </w:rPr>
        <w:t xml:space="preserve"> επιχειρηματική μονάδα στην οποία παράγεται</w:t>
      </w:r>
      <w:r w:rsidR="00052D56">
        <w:rPr>
          <w:lang w:val="el-GR"/>
        </w:rPr>
        <w:t xml:space="preserve"> αυτό</w:t>
      </w:r>
      <w:r w:rsidR="0053703A" w:rsidRPr="0053703A">
        <w:rPr>
          <w:lang w:val="el-GR"/>
        </w:rPr>
        <w:t xml:space="preserve">, καθώς και τον τόπο εγκατάστασής </w:t>
      </w:r>
      <w:r w:rsidR="00052D56">
        <w:rPr>
          <w:lang w:val="el-GR"/>
        </w:rPr>
        <w:t xml:space="preserve">της. </w:t>
      </w:r>
    </w:p>
    <w:p w14:paraId="575D9B05" w14:textId="77777777" w:rsidR="003929DA" w:rsidRDefault="003929DA">
      <w:pPr>
        <w:pStyle w:val="3"/>
        <w:rPr>
          <w:lang w:val="el-GR"/>
        </w:rPr>
      </w:pPr>
      <w:bookmarkStart w:id="63" w:name="_Toc203742260"/>
      <w:r>
        <w:rPr>
          <w:lang w:val="el-GR"/>
        </w:rPr>
        <w:t>2.4.4</w:t>
      </w:r>
      <w:r>
        <w:rPr>
          <w:lang w:val="el-GR"/>
        </w:rPr>
        <w:tab/>
        <w:t>Περιεχόμενα Φακέλου «Οικονομική Προσφορά» / Τρόπος σύνταξης και υποβολής οικονομικών προσφορών</w:t>
      </w:r>
      <w:bookmarkEnd w:id="63"/>
    </w:p>
    <w:p w14:paraId="3D10F731" w14:textId="77777777" w:rsidR="003929DA" w:rsidRDefault="003929DA">
      <w:pPr>
        <w:rPr>
          <w:i/>
          <w:color w:val="5B9BD5"/>
          <w:lang w:val="el-GR" w:eastAsia="el-GR"/>
        </w:rPr>
      </w:pPr>
      <w:r>
        <w:rPr>
          <w:lang w:val="el-GR"/>
        </w:rPr>
        <w:t>Η Οικονομική Προσφορά</w:t>
      </w:r>
      <w:r w:rsidR="00B76F96">
        <w:rPr>
          <w:rStyle w:val="ad"/>
          <w:lang w:val="el-GR"/>
        </w:rPr>
        <w:footnoteReference w:id="110"/>
      </w:r>
      <w:r>
        <w:rPr>
          <w:lang w:val="el-GR"/>
        </w:rPr>
        <w:t xml:space="preserve"> συντάσσεται με βάση το αναγραφόμενο στην παρούσα κριτήριο ανάθεσης </w:t>
      </w:r>
      <w:r>
        <w:rPr>
          <w:i/>
          <w:color w:val="5B9BD5"/>
          <w:lang w:val="el-GR" w:eastAsia="el-GR"/>
        </w:rPr>
        <w:t>,</w:t>
      </w:r>
      <w:r>
        <w:rPr>
          <w:lang w:val="el-GR"/>
        </w:rPr>
        <w:t xml:space="preserve">  όπως ορίζεται κατωτέρω </w:t>
      </w:r>
      <w:r w:rsidR="00483C90" w:rsidRPr="00483C90">
        <w:rPr>
          <w:lang w:val="el-GR"/>
        </w:rPr>
        <w:t>και</w:t>
      </w:r>
      <w:r>
        <w:rPr>
          <w:lang w:val="el-GR"/>
        </w:rPr>
        <w:t xml:space="preserve"> σύμφωνα με τα οριζόμενα </w:t>
      </w:r>
      <w:r w:rsidRPr="006F2A5A">
        <w:rPr>
          <w:lang w:val="el-GR"/>
        </w:rPr>
        <w:t xml:space="preserve">στο Παράρτημα </w:t>
      </w:r>
      <w:r w:rsidR="006F2A5A" w:rsidRPr="006F2A5A">
        <w:rPr>
          <w:lang w:val="en-US"/>
        </w:rPr>
        <w:t>V</w:t>
      </w:r>
      <w:r w:rsidR="00483C90" w:rsidRPr="006F2A5A">
        <w:rPr>
          <w:lang w:val="el-GR"/>
        </w:rPr>
        <w:t xml:space="preserve">  </w:t>
      </w:r>
      <w:r w:rsidRPr="006F2A5A">
        <w:rPr>
          <w:lang w:val="el-GR"/>
        </w:rPr>
        <w:t>της</w:t>
      </w:r>
      <w:r>
        <w:rPr>
          <w:lang w:val="el-GR"/>
        </w:rPr>
        <w:t xml:space="preserve"> διακήρυξης: </w:t>
      </w:r>
    </w:p>
    <w:p w14:paraId="4EE7ED9D" w14:textId="77777777" w:rsidR="0048692C" w:rsidRPr="00AD0F0E" w:rsidRDefault="0048692C" w:rsidP="0048692C">
      <w:pPr>
        <w:spacing w:after="80"/>
        <w:rPr>
          <w:rFonts w:cstheme="minorHAnsi"/>
          <w:color w:val="000000" w:themeColor="text1"/>
          <w:lang w:val="el-GR"/>
        </w:rPr>
      </w:pPr>
      <w:r w:rsidRPr="00AD0F0E">
        <w:rPr>
          <w:rFonts w:cstheme="minorHAnsi"/>
          <w:color w:val="000000" w:themeColor="text1"/>
          <w:lang w:val="el-GR"/>
        </w:rPr>
        <w:t>Η Οικονομική Προσφορά συντάσσεται συμπληρώνοντας την αντίστοιχη ειδική ηλεκτρονική</w:t>
      </w:r>
      <w:r w:rsidRPr="00E1639C">
        <w:rPr>
          <w:rFonts w:cstheme="minorHAnsi"/>
          <w:color w:val="000000" w:themeColor="text1"/>
          <w:lang w:val="el-GR"/>
        </w:rPr>
        <w:t xml:space="preserve"> </w:t>
      </w:r>
      <w:r w:rsidRPr="00AD0F0E">
        <w:rPr>
          <w:rFonts w:cstheme="minorHAnsi"/>
          <w:color w:val="000000" w:themeColor="text1"/>
          <w:lang w:val="el-GR"/>
        </w:rPr>
        <w:t>φόρμα του συστήματος. Στη συνέχεια το σύστημα παράγει σχετικό ηλεκτρονικό αρχείο σε</w:t>
      </w:r>
      <w:r w:rsidRPr="00E1639C">
        <w:rPr>
          <w:rFonts w:cstheme="minorHAnsi"/>
          <w:color w:val="000000" w:themeColor="text1"/>
          <w:lang w:val="el-GR"/>
        </w:rPr>
        <w:t xml:space="preserve"> </w:t>
      </w:r>
      <w:r w:rsidRPr="00AD0F0E">
        <w:rPr>
          <w:rFonts w:cstheme="minorHAnsi"/>
          <w:color w:val="000000" w:themeColor="text1"/>
          <w:lang w:val="el-GR"/>
        </w:rPr>
        <w:t xml:space="preserve">μορφή </w:t>
      </w:r>
      <w:r w:rsidRPr="005364FB">
        <w:rPr>
          <w:rFonts w:cstheme="minorHAnsi"/>
          <w:color w:val="000000" w:themeColor="text1"/>
        </w:rPr>
        <w:t>pdf</w:t>
      </w:r>
      <w:r w:rsidRPr="00AD0F0E">
        <w:rPr>
          <w:rFonts w:cstheme="minorHAnsi"/>
          <w:color w:val="000000" w:themeColor="text1"/>
          <w:lang w:val="el-GR"/>
        </w:rPr>
        <w:t>., το οποίο υπογράφεται ηλεκτρονικά και υποβάλλεται από τον προσφέροντα. Τα</w:t>
      </w:r>
      <w:r w:rsidRPr="00E1639C">
        <w:rPr>
          <w:rFonts w:cstheme="minorHAnsi"/>
          <w:color w:val="000000" w:themeColor="text1"/>
          <w:lang w:val="el-GR"/>
        </w:rPr>
        <w:t xml:space="preserve"> </w:t>
      </w:r>
      <w:r w:rsidRPr="00AD0F0E">
        <w:rPr>
          <w:rFonts w:cstheme="minorHAnsi"/>
          <w:color w:val="000000" w:themeColor="text1"/>
          <w:lang w:val="el-GR"/>
        </w:rPr>
        <w:t xml:space="preserve">στοιχεία που περιλαμβάνονται στην </w:t>
      </w:r>
      <w:r w:rsidRPr="00AD0F0E">
        <w:rPr>
          <w:rFonts w:cstheme="minorHAnsi"/>
          <w:color w:val="000000" w:themeColor="text1"/>
          <w:lang w:val="el-GR"/>
        </w:rPr>
        <w:lastRenderedPageBreak/>
        <w:t>ειδική ηλεκτρονική φόρμα του συστήματος και του</w:t>
      </w:r>
      <w:r w:rsidRPr="00E1639C">
        <w:rPr>
          <w:rFonts w:cstheme="minorHAnsi"/>
          <w:color w:val="000000" w:themeColor="text1"/>
          <w:lang w:val="el-GR"/>
        </w:rPr>
        <w:t xml:space="preserve"> </w:t>
      </w:r>
      <w:r w:rsidRPr="00AD0F0E">
        <w:rPr>
          <w:rFonts w:cstheme="minorHAnsi"/>
          <w:color w:val="000000" w:themeColor="text1"/>
          <w:lang w:val="el-GR"/>
        </w:rPr>
        <w:t>παραγόμενου ηλεκτρονικά υπογεγραμμένου ηλεκτρονικού αρχείου πρέπει να ταυτίζονται. Σε αντίθετη περίπτωση, το σύστημα παράγει σχετικό μήνυμα και ο προσφέρων καλείται να παράγει εκ νέου το ηλεκτρονικό αρχείο.</w:t>
      </w:r>
    </w:p>
    <w:p w14:paraId="32937F92" w14:textId="77777777" w:rsidR="006D50E7" w:rsidRDefault="003929DA">
      <w:pPr>
        <w:rPr>
          <w:lang w:val="el-GR"/>
        </w:rPr>
      </w:pPr>
      <w:r>
        <w:rPr>
          <w:lang w:val="el-GR"/>
        </w:rPr>
        <w:t xml:space="preserve">Εφόσον στην ειδική ηλεκτρονική φόρμα οικονομικής προσφοράς του ΕΣΗΔΗΣ δεν μπορεί να αποτυπωθεί ποσοστό έκπτωσης, για λόγους σύγκρισης των προσφορών από το σύστημα, στην ως άνω ηλεκτρονική φόρμα, οι συμμετέχοντες θα συμπληρώσουν ως τιμή προσφοράς την τιμή, </w:t>
      </w:r>
      <w:r w:rsidR="001E15FD" w:rsidRPr="004B2C85">
        <w:rPr>
          <w:lang w:val="el-GR"/>
        </w:rPr>
        <w:t xml:space="preserve">με </w:t>
      </w:r>
      <w:r w:rsidR="00483C90">
        <w:rPr>
          <w:lang w:val="el-GR"/>
        </w:rPr>
        <w:t>δύο</w:t>
      </w:r>
      <w:r w:rsidR="0048692C">
        <w:rPr>
          <w:lang w:val="el-GR"/>
        </w:rPr>
        <w:t xml:space="preserve"> (2)</w:t>
      </w:r>
      <w:r w:rsidR="001E15FD" w:rsidRPr="004B2C85">
        <w:rPr>
          <w:lang w:val="el-GR"/>
        </w:rPr>
        <w:t xml:space="preserve"> δεκαδικά ψηφία </w:t>
      </w:r>
      <w:r w:rsidRPr="004B2C85">
        <w:rPr>
          <w:lang w:val="el-GR"/>
        </w:rPr>
        <w:t>που</w:t>
      </w:r>
      <w:r>
        <w:rPr>
          <w:lang w:val="el-GR"/>
        </w:rPr>
        <w:t xml:space="preserve"> προκύπτει μετά την αφαίρεση του ποσοστού της έκπτωσης που προσφέρουν από την ως άνω τιμή αναφοράς</w:t>
      </w:r>
      <w:r w:rsidR="0048692C">
        <w:rPr>
          <w:lang w:val="el-GR"/>
        </w:rPr>
        <w:t>, όπως αναφέρεται στον πίνακα προϋπολογισμού,</w:t>
      </w:r>
      <w:r>
        <w:rPr>
          <w:i/>
          <w:color w:val="5B9BD5"/>
          <w:lang w:val="el-GR" w:eastAsia="el-GR"/>
        </w:rPr>
        <w:t xml:space="preserve"> </w:t>
      </w:r>
      <w:r>
        <w:rPr>
          <w:lang w:val="el-GR"/>
        </w:rPr>
        <w:t>για τ</w:t>
      </w:r>
      <w:r w:rsidR="006D50E7">
        <w:rPr>
          <w:lang w:val="el-GR"/>
        </w:rPr>
        <w:t xml:space="preserve">α αντίστοιχα προς παράδοση αγαθά. </w:t>
      </w:r>
    </w:p>
    <w:p w14:paraId="5F91CE37" w14:textId="77777777" w:rsidR="0048692C" w:rsidRPr="00F71FA5" w:rsidRDefault="0048692C" w:rsidP="0048692C">
      <w:pPr>
        <w:spacing w:after="80"/>
        <w:rPr>
          <w:rFonts w:cstheme="minorHAnsi"/>
          <w:color w:val="000000" w:themeColor="text1"/>
          <w:lang w:val="el-GR"/>
        </w:rPr>
      </w:pPr>
      <w:r w:rsidRPr="00002F22">
        <w:rPr>
          <w:rFonts w:cstheme="minorHAnsi"/>
          <w:color w:val="000000" w:themeColor="text1"/>
          <w:lang w:val="el-GR"/>
        </w:rPr>
        <w:t>Για τα είδη που  υπάγονται στο πεδίο εφαρμογής του άρθρου 13, ν. 3438/2006 (ΦΕΚ Α΄ 33/14.02.2006),  οι οικονομικοί φορείς θα λάβουν την τιμή αναφοράς που αναφέρεται στον πίνακα της παρ. 1.3.1, ως αρχική και επ’ αυτής θα εκτιμήσουν το ποσοστό της έκπτωσης που θα δώσουν. Η μετατροπή αυτής της έκπτωσης σε ευρώ, δηλαδή, ο υπολογισμός της αντικειμενικής προσφοράς, θα παρέχει την ομοειδή σύγκριση προσφορών με διαφορετικά ποσοστά έκπτωσης στα επιμέρους είδη και αγαθά (βλ. Παράρτημα, Οικονομική Προσφορά).</w:t>
      </w:r>
    </w:p>
    <w:p w14:paraId="77A10D70" w14:textId="77777777" w:rsidR="003929DA" w:rsidRDefault="003929DA">
      <w:pPr>
        <w:rPr>
          <w:lang w:val="el-GR"/>
        </w:rPr>
      </w:pPr>
      <w:r>
        <w:rPr>
          <w:lang w:val="el-GR"/>
        </w:rPr>
        <w:t xml:space="preserve">Καθώς η οικονομική προσφορά, δηλαδή το προσφερόμενο ποσοστό έκπτωσης, έχει αποτυπωθεί έμμεσα στις ειδικές ηλεκτρονικές φόρμες του συστήματος, ο προσφέρων θα επισυνάψει στην ηλεκτρονική οικονομική προσφορά του, σε μορφή pdf, ηλεκτρονικά υπογεγραμμένο και συμπληρωμένο με το  αναγραφόμενο ποσοστό έκπτωσης το υπόδειγμα της οικονομικής προσφοράς του </w:t>
      </w:r>
      <w:r w:rsidRPr="009475C3">
        <w:rPr>
          <w:lang w:val="el-GR"/>
        </w:rPr>
        <w:t xml:space="preserve">Παραρτήματος </w:t>
      </w:r>
      <w:r w:rsidR="009475C3">
        <w:rPr>
          <w:lang w:val="en-US"/>
        </w:rPr>
        <w:t>V</w:t>
      </w:r>
      <w:r w:rsidR="009475C3" w:rsidRPr="009475C3">
        <w:rPr>
          <w:lang w:val="el-GR"/>
        </w:rPr>
        <w:t xml:space="preserve"> </w:t>
      </w:r>
      <w:r>
        <w:rPr>
          <w:lang w:val="el-GR"/>
        </w:rPr>
        <w:t>που επισυνάπτεται στην παρούσα διακήρυξη.</w:t>
      </w:r>
    </w:p>
    <w:p w14:paraId="788D6C62" w14:textId="77777777" w:rsidR="0048692C" w:rsidRPr="00AD0F0E" w:rsidRDefault="0048692C" w:rsidP="0048692C">
      <w:pPr>
        <w:spacing w:after="80"/>
        <w:rPr>
          <w:rFonts w:cstheme="minorHAnsi"/>
          <w:color w:val="000000" w:themeColor="text1"/>
          <w:lang w:val="el-GR"/>
        </w:rPr>
      </w:pPr>
      <w:r w:rsidRPr="00AD0F0E">
        <w:rPr>
          <w:rFonts w:cstheme="minorHAnsi"/>
          <w:color w:val="000000" w:themeColor="text1"/>
          <w:lang w:val="el-GR"/>
        </w:rPr>
        <w:t>Η τιμή των προς προμήθεια αγαθών  με παράδοσή τους στον τόπο και με τον τρόπο που περιγράφεται στα έγγραφα της σύμβασης</w:t>
      </w:r>
      <w:r w:rsidRPr="00E1639C">
        <w:rPr>
          <w:rFonts w:cstheme="minorHAnsi"/>
          <w:color w:val="000000" w:themeColor="text1"/>
          <w:lang w:val="el-GR"/>
        </w:rPr>
        <w:t xml:space="preserve"> </w:t>
      </w:r>
      <w:r w:rsidRPr="00AD0F0E">
        <w:rPr>
          <w:rFonts w:cstheme="minorHAnsi"/>
          <w:color w:val="000000" w:themeColor="text1"/>
          <w:lang w:val="el-GR"/>
        </w:rPr>
        <w:t>δίνεται σε ευρώ ανά μονάδα αγαθού/είδους (τεμάχιο ή κιλό αντίστοιχα), όπως προσ</w:t>
      </w:r>
      <w:r>
        <w:rPr>
          <w:rFonts w:cstheme="minorHAnsi"/>
          <w:color w:val="000000" w:themeColor="text1"/>
          <w:lang w:val="el-GR"/>
        </w:rPr>
        <w:t>διορίζεται στον πίνακα παρ. 1.3</w:t>
      </w:r>
      <w:r w:rsidRPr="00AD0F0E">
        <w:rPr>
          <w:rFonts w:cstheme="minorHAnsi"/>
          <w:color w:val="000000" w:themeColor="text1"/>
          <w:lang w:val="el-GR"/>
        </w:rPr>
        <w:t xml:space="preserve"> της παρούσας.</w:t>
      </w:r>
    </w:p>
    <w:p w14:paraId="6483DE9D" w14:textId="77777777" w:rsidR="003929DA" w:rsidRDefault="003929DA">
      <w:pPr>
        <w:rPr>
          <w:lang w:val="el-GR"/>
        </w:rPr>
      </w:pPr>
      <w:r>
        <w:rPr>
          <w:lang w:val="el-GR" w:eastAsia="el-GR"/>
        </w:rPr>
        <w:t xml:space="preserve">Στην τιμή περιλαμβάνονται οι υπέρ τρίτων κρατήσεις, </w:t>
      </w:r>
      <w:r w:rsidR="00DB360F">
        <w:rPr>
          <w:lang w:val="el-GR" w:eastAsia="el-GR"/>
        </w:rPr>
        <w:t>καθώ</w:t>
      </w:r>
      <w:r>
        <w:rPr>
          <w:lang w:val="el-GR" w:eastAsia="el-GR"/>
        </w:rPr>
        <w:t xml:space="preserve">ς και κάθε άλλη επιβάρυνση, σύμφωνα με την κείμενη νομοθεσία, μη συμπεριλαμβανομένου Φ.Π.Α., </w:t>
      </w:r>
      <w:r>
        <w:rPr>
          <w:color w:val="000000"/>
          <w:lang w:val="el-GR" w:eastAsia="el-GR"/>
        </w:rPr>
        <w:t xml:space="preserve">για την παράδοση του </w:t>
      </w:r>
      <w:r w:rsidR="00A51A17">
        <w:rPr>
          <w:color w:val="000000"/>
          <w:lang w:val="el-GR" w:eastAsia="el-GR"/>
        </w:rPr>
        <w:t>αγαθ</w:t>
      </w:r>
      <w:r>
        <w:rPr>
          <w:color w:val="000000"/>
          <w:lang w:val="el-GR" w:eastAsia="el-GR"/>
        </w:rPr>
        <w:t xml:space="preserve">ού </w:t>
      </w:r>
      <w:r>
        <w:rPr>
          <w:lang w:val="el-GR" w:eastAsia="el-GR"/>
        </w:rPr>
        <w:t>στον τόπο και με τον τρόπο που προβλέπεται στα έγγραφα της σύμβασης</w:t>
      </w:r>
      <w:r>
        <w:rPr>
          <w:rStyle w:val="WW-FootnoteReference9"/>
          <w:lang w:val="el-GR" w:eastAsia="el-GR"/>
        </w:rPr>
        <w:t>.</w:t>
      </w:r>
    </w:p>
    <w:p w14:paraId="32002658" w14:textId="77777777" w:rsidR="003929DA" w:rsidRDefault="003929DA">
      <w:pPr>
        <w:rPr>
          <w:lang w:val="el-GR"/>
        </w:rPr>
      </w:pPr>
      <w:r>
        <w:rPr>
          <w:lang w:val="el-GR"/>
        </w:rPr>
        <w:t xml:space="preserve">Οι υπέρ τρίτων κρατήσεις </w:t>
      </w:r>
      <w:r w:rsidR="0048692C">
        <w:rPr>
          <w:lang w:val="el-GR"/>
        </w:rPr>
        <w:t>ορίζονται στην παράγραφο 5.1.2 της παρούσας.</w:t>
      </w:r>
    </w:p>
    <w:p w14:paraId="4ACBDABB" w14:textId="77777777" w:rsidR="002B429C" w:rsidRDefault="002B429C" w:rsidP="002B429C">
      <w:pPr>
        <w:spacing w:after="80"/>
        <w:rPr>
          <w:rFonts w:cstheme="minorHAnsi"/>
          <w:color w:val="000000" w:themeColor="text1"/>
          <w:lang w:val="el-GR"/>
        </w:rPr>
      </w:pPr>
      <w:r w:rsidRPr="00AD0F0E">
        <w:rPr>
          <w:rFonts w:cstheme="minorHAnsi"/>
          <w:color w:val="000000" w:themeColor="text1"/>
          <w:lang w:val="el-GR"/>
        </w:rPr>
        <w:t>Οι προσφορές απαιτείται, επί ποινή αποκλεισμού, να δίδονται για το σύνολο των προς προμήθεια ειδών και να περιλαμβάνουν ανάλυση τιμήματος ανά αγαθό/είδος.</w:t>
      </w:r>
    </w:p>
    <w:p w14:paraId="09930CD5" w14:textId="77777777" w:rsidR="002B429C" w:rsidRPr="00084E04" w:rsidRDefault="002B429C" w:rsidP="002B429C">
      <w:pPr>
        <w:spacing w:after="80"/>
        <w:rPr>
          <w:rFonts w:cstheme="minorHAnsi"/>
          <w:color w:val="000000" w:themeColor="text1"/>
          <w:lang w:val="el-GR"/>
        </w:rPr>
      </w:pPr>
      <w:r w:rsidRPr="00AD0F0E">
        <w:rPr>
          <w:rFonts w:cstheme="minorHAnsi"/>
          <w:color w:val="000000" w:themeColor="text1"/>
          <w:lang w:val="el-GR"/>
        </w:rPr>
        <w:t xml:space="preserve">Η σύμβαση θα ανατεθεί με κριτήριο κατακύρωσης την πλέον συμφέρουσα από οικονομική άποψη προσφορά, αποκλειστικά βάσει τιμής (χαμηλότερη τιμή), η οποία θα προκύπτει από το μεγαλύτερο ποσοστό έκπτωσης επί τοις εκατό (%) στην τιμή των προσφερόμενων ειδών, βάσει της τιμής αναφοράς που αναφέρεται στον πίνακα </w:t>
      </w:r>
      <w:r>
        <w:rPr>
          <w:rFonts w:cstheme="minorHAnsi"/>
          <w:color w:val="000000" w:themeColor="text1"/>
          <w:lang w:val="el-GR"/>
        </w:rPr>
        <w:t>προϋπολογισμού</w:t>
      </w:r>
      <w:r w:rsidRPr="00AD0F0E">
        <w:rPr>
          <w:rFonts w:cstheme="minorHAnsi"/>
          <w:color w:val="000000" w:themeColor="text1"/>
          <w:lang w:val="el-GR"/>
        </w:rPr>
        <w:t>, για κάθε είδος, πλην των αγαθών (</w:t>
      </w:r>
      <w:r>
        <w:rPr>
          <w:rFonts w:cstheme="minorHAnsi"/>
          <w:color w:val="000000" w:themeColor="text1"/>
          <w:lang w:val="el-GR"/>
        </w:rPr>
        <w:t>ο</w:t>
      </w:r>
      <w:r w:rsidRPr="00AD0F0E">
        <w:rPr>
          <w:rFonts w:cstheme="minorHAnsi"/>
          <w:color w:val="000000" w:themeColor="text1"/>
          <w:lang w:val="el-GR"/>
        </w:rPr>
        <w:t>πωροκηπευτικών, κρ</w:t>
      </w:r>
      <w:r>
        <w:rPr>
          <w:rFonts w:cstheme="minorHAnsi"/>
          <w:color w:val="000000" w:themeColor="text1"/>
          <w:lang w:val="el-GR"/>
        </w:rPr>
        <w:t>εάτων και</w:t>
      </w:r>
      <w:r w:rsidRPr="00AD0F0E">
        <w:rPr>
          <w:rFonts w:cstheme="minorHAnsi"/>
          <w:color w:val="000000" w:themeColor="text1"/>
          <w:lang w:val="el-GR"/>
        </w:rPr>
        <w:t xml:space="preserve"> ελαιολάδων) που υπάγονται στο πεδίο εφαρμογής του άρθρου 13, ν. 3438/2006 (ΦΕΚ Α΄ 33/14.02.2006), των οποίων η προσφερόμενη τιμή θα προκύπτει από το μεγαλύτερο ποσοστό έκπτωσης επί τοις εκατό (%) στη νόμιμα </w:t>
      </w:r>
      <w:r w:rsidRPr="00346FD1">
        <w:rPr>
          <w:rFonts w:cstheme="minorHAnsi"/>
          <w:color w:val="000000" w:themeColor="text1"/>
          <w:lang w:val="el-GR"/>
        </w:rPr>
        <w:t>διαμορφούμενη κάθε φορά μέση τιμή λιανικής πώλησης του είδους την ημέρα παράδοσής του, σύμφωνα με το Δελτίο Πιστοποίησης Τιμών ανά κατηγορία που εκδίδεται από την αρμόδια Υπηρεσία της Περιφέρειας.</w:t>
      </w:r>
      <w:r w:rsidR="00DB3490" w:rsidRPr="00346FD1">
        <w:rPr>
          <w:rFonts w:cstheme="minorHAnsi"/>
          <w:color w:val="000000" w:themeColor="text1"/>
          <w:lang w:val="el-GR"/>
        </w:rPr>
        <w:t xml:space="preserve"> Στις περιπτώσεις που δεν εκδίδεται </w:t>
      </w:r>
      <w:r w:rsidRPr="00346FD1">
        <w:rPr>
          <w:rFonts w:cstheme="minorHAnsi"/>
          <w:color w:val="000000" w:themeColor="text1"/>
          <w:lang w:val="el-GR"/>
        </w:rPr>
        <w:t xml:space="preserve"> </w:t>
      </w:r>
      <w:r w:rsidR="00DB3490" w:rsidRPr="00346FD1">
        <w:rPr>
          <w:rFonts w:cstheme="minorHAnsi"/>
          <w:color w:val="000000" w:themeColor="text1"/>
          <w:lang w:val="el-GR"/>
        </w:rPr>
        <w:t>Δελτίο Πιστοποίησης Τιμών για κάποιο είδος από την αρμόδια Υπηρεσία της Περιφέρειας</w:t>
      </w:r>
      <w:r w:rsidR="00346FD1" w:rsidRPr="00346FD1">
        <w:rPr>
          <w:rFonts w:cstheme="minorHAnsi"/>
          <w:color w:val="000000" w:themeColor="text1"/>
          <w:lang w:val="el-GR"/>
        </w:rPr>
        <w:t xml:space="preserve"> …….</w:t>
      </w:r>
      <w:r w:rsidR="00DB3490" w:rsidRPr="00346FD1">
        <w:rPr>
          <w:rFonts w:cstheme="minorHAnsi"/>
          <w:color w:val="000000" w:themeColor="text1"/>
          <w:lang w:val="el-GR"/>
        </w:rPr>
        <w:t>, λαμβάνεται υπόψη το αντίστοιχο</w:t>
      </w:r>
      <w:r w:rsidR="001242C2" w:rsidRPr="00346FD1">
        <w:rPr>
          <w:rFonts w:cstheme="minorHAnsi"/>
          <w:color w:val="000000" w:themeColor="text1"/>
          <w:lang w:val="el-GR"/>
        </w:rPr>
        <w:t xml:space="preserve"> Δελτίο όμορης</w:t>
      </w:r>
      <w:r w:rsidR="00DB3490" w:rsidRPr="00346FD1">
        <w:rPr>
          <w:rFonts w:cstheme="minorHAnsi"/>
          <w:color w:val="000000" w:themeColor="text1"/>
          <w:lang w:val="el-GR"/>
        </w:rPr>
        <w:t xml:space="preserve"> </w:t>
      </w:r>
      <w:r w:rsidR="001242C2" w:rsidRPr="00346FD1">
        <w:rPr>
          <w:rFonts w:cstheme="minorHAnsi"/>
          <w:color w:val="000000" w:themeColor="text1"/>
          <w:lang w:val="el-GR"/>
        </w:rPr>
        <w:t>Π</w:t>
      </w:r>
      <w:r w:rsidR="00DB3490" w:rsidRPr="00346FD1">
        <w:rPr>
          <w:rFonts w:cstheme="minorHAnsi"/>
          <w:color w:val="000000" w:themeColor="text1"/>
          <w:lang w:val="el-GR"/>
        </w:rPr>
        <w:t>ε</w:t>
      </w:r>
      <w:r w:rsidR="001242C2" w:rsidRPr="00346FD1">
        <w:rPr>
          <w:rFonts w:cstheme="minorHAnsi"/>
          <w:color w:val="000000" w:themeColor="text1"/>
          <w:lang w:val="el-GR"/>
        </w:rPr>
        <w:t>ριφέ</w:t>
      </w:r>
      <w:r w:rsidR="00DB3490" w:rsidRPr="00346FD1">
        <w:rPr>
          <w:rFonts w:cstheme="minorHAnsi"/>
          <w:color w:val="000000" w:themeColor="text1"/>
          <w:lang w:val="el-GR"/>
        </w:rPr>
        <w:t>ρειας</w:t>
      </w:r>
      <w:r w:rsidR="001242C2" w:rsidRPr="00346FD1">
        <w:rPr>
          <w:rFonts w:cstheme="minorHAnsi"/>
          <w:color w:val="000000" w:themeColor="text1"/>
          <w:lang w:val="el-GR"/>
        </w:rPr>
        <w:t>.</w:t>
      </w:r>
    </w:p>
    <w:p w14:paraId="695FF323" w14:textId="77777777" w:rsidR="002B429C" w:rsidRPr="00084E04" w:rsidRDefault="002B429C" w:rsidP="002B429C">
      <w:pPr>
        <w:spacing w:after="80"/>
        <w:rPr>
          <w:rFonts w:cstheme="minorHAnsi"/>
          <w:iCs/>
          <w:color w:val="000000" w:themeColor="text1"/>
          <w:lang w:val="el-GR"/>
        </w:rPr>
      </w:pPr>
      <w:r w:rsidRPr="00084E04">
        <w:rPr>
          <w:rFonts w:cstheme="minorHAnsi"/>
          <w:color w:val="000000" w:themeColor="text1"/>
          <w:lang w:val="el-GR"/>
        </w:rPr>
        <w:t xml:space="preserve">Οι προσφερόμενες τιμές αναπροσαρμόζονται σύμφωνα με τα αναλυτικώς οριζόμενα στην παράγραφο </w:t>
      </w:r>
      <w:r w:rsidR="00084E04" w:rsidRPr="00084E04">
        <w:rPr>
          <w:rFonts w:cstheme="minorHAnsi"/>
          <w:color w:val="000000" w:themeColor="text1"/>
          <w:lang w:val="el-GR"/>
        </w:rPr>
        <w:t xml:space="preserve">6.7 </w:t>
      </w:r>
      <w:r w:rsidRPr="00084E04">
        <w:rPr>
          <w:rFonts w:cstheme="minorHAnsi"/>
          <w:color w:val="000000" w:themeColor="text1"/>
          <w:lang w:val="el-GR"/>
        </w:rPr>
        <w:t>της παρούσας</w:t>
      </w:r>
      <w:r w:rsidRPr="00084E04">
        <w:rPr>
          <w:rFonts w:cstheme="minorHAnsi"/>
          <w:iCs/>
          <w:color w:val="000000" w:themeColor="text1"/>
          <w:lang w:val="el-GR"/>
        </w:rPr>
        <w:t>.</w:t>
      </w:r>
    </w:p>
    <w:p w14:paraId="20FF628E" w14:textId="77777777" w:rsidR="003929DA" w:rsidRDefault="003929DA">
      <w:pPr>
        <w:rPr>
          <w:lang w:val="el-GR"/>
        </w:rPr>
      </w:pPr>
      <w:r w:rsidRPr="00084E04">
        <w:rPr>
          <w:lang w:val="el-GR"/>
        </w:rPr>
        <w:t>Ως απαράδεκτες θα απορρίπτονται προσφορές στις οποίες: α) δεν δίνεται τιμή σε ΕΥΡΩ ή</w:t>
      </w:r>
      <w:r>
        <w:rPr>
          <w:lang w:val="el-GR"/>
        </w:rPr>
        <w:t xml:space="preserve"> καθορίζεται  σχέση ΕΥΡΩ προς ξένο νόμισμα, </w:t>
      </w:r>
      <w:r w:rsidRPr="006D50E7">
        <w:rPr>
          <w:lang w:val="el-GR"/>
        </w:rPr>
        <w:t>β) δεν προκύπτει με σαφήνεια η προσφερόμενη τιμή, με την επιφύλαξη  του άρθρου 102 του ν. 4412/2016 και γ</w:t>
      </w:r>
      <w:r>
        <w:rPr>
          <w:lang w:val="el-GR"/>
        </w:rPr>
        <w:t>) η τιμή υπερβαίνει τον προϋπολογισμό της σύμβασης που καθορίζεται και τεκμηρ</w:t>
      </w:r>
      <w:r w:rsidR="002B429C">
        <w:rPr>
          <w:lang w:val="el-GR"/>
        </w:rPr>
        <w:t>ιώνεται από την αναθέτουσα αρχή.</w:t>
      </w:r>
    </w:p>
    <w:p w14:paraId="00749717" w14:textId="77777777" w:rsidR="003929DA" w:rsidRDefault="003929DA">
      <w:pPr>
        <w:pStyle w:val="3"/>
        <w:rPr>
          <w:lang w:val="el-GR" w:eastAsia="el-GR"/>
        </w:rPr>
      </w:pPr>
      <w:bookmarkStart w:id="64" w:name="_Toc203742261"/>
      <w:r>
        <w:rPr>
          <w:lang w:val="el-GR"/>
        </w:rPr>
        <w:lastRenderedPageBreak/>
        <w:t>2.4.5</w:t>
      </w:r>
      <w:r>
        <w:rPr>
          <w:lang w:val="el-GR"/>
        </w:rPr>
        <w:tab/>
        <w:t>Χρόνος ισχύος των προσφορών</w:t>
      </w:r>
      <w:r>
        <w:rPr>
          <w:rStyle w:val="WW-FootnoteReference9"/>
          <w:lang w:val="el-GR"/>
        </w:rPr>
        <w:footnoteReference w:id="111"/>
      </w:r>
      <w:bookmarkEnd w:id="64"/>
    </w:p>
    <w:p w14:paraId="13D4F4FF" w14:textId="77777777" w:rsidR="003929DA" w:rsidRDefault="003929DA">
      <w:pPr>
        <w:rPr>
          <w:lang w:val="el-GR" w:eastAsia="el-GR"/>
        </w:rPr>
      </w:pPr>
      <w:r>
        <w:rPr>
          <w:lang w:val="el-GR" w:eastAsia="el-GR"/>
        </w:rPr>
        <w:t xml:space="preserve">Οι υποβαλλόμενες προσφορές ισχύουν και δεσμεύουν τους οικονομικούς φορείς για διάστημα </w:t>
      </w:r>
      <w:r w:rsidR="001437FF">
        <w:rPr>
          <w:lang w:val="el-GR" w:eastAsia="el-GR"/>
        </w:rPr>
        <w:t xml:space="preserve">δώδεκα (12) </w:t>
      </w:r>
      <w:r>
        <w:rPr>
          <w:lang w:val="el-GR" w:eastAsia="el-GR"/>
        </w:rPr>
        <w:t xml:space="preserve">μηνών από την επόμενη της </w:t>
      </w:r>
      <w:r w:rsidR="00CD64AC">
        <w:rPr>
          <w:lang w:val="el-GR" w:eastAsia="el-GR"/>
        </w:rPr>
        <w:t>καταληκτικής ημερομηνίας υποβολής προσφορών</w:t>
      </w:r>
      <w:r w:rsidR="001437FF" w:rsidRPr="001437FF">
        <w:rPr>
          <w:lang w:val="el-GR" w:eastAsia="el-GR"/>
        </w:rPr>
        <w:t>.</w:t>
      </w:r>
    </w:p>
    <w:p w14:paraId="6BC7917C" w14:textId="77777777" w:rsidR="003929DA" w:rsidRDefault="003929DA">
      <w:pPr>
        <w:rPr>
          <w:lang w:val="el-GR" w:eastAsia="el-GR"/>
        </w:rPr>
      </w:pPr>
      <w:r>
        <w:rPr>
          <w:lang w:val="el-GR" w:eastAsia="el-GR"/>
        </w:rPr>
        <w:t>Προσφορά η οποία ορίζει χρόνο ισχύος μικρότερο από τον ανωτέρω προβλεπόμενο απορρίπτεται</w:t>
      </w:r>
      <w:r w:rsidR="00744F87">
        <w:rPr>
          <w:lang w:val="el-GR" w:eastAsia="el-GR"/>
        </w:rPr>
        <w:t xml:space="preserve"> ως μη κανονική</w:t>
      </w:r>
      <w:r>
        <w:rPr>
          <w:lang w:val="el-GR" w:eastAsia="el-GR"/>
        </w:rPr>
        <w:t>.</w:t>
      </w:r>
    </w:p>
    <w:p w14:paraId="622525E3" w14:textId="77777777" w:rsidR="003929DA" w:rsidRDefault="003929DA">
      <w:pPr>
        <w:rPr>
          <w:lang w:val="el-GR" w:eastAsia="el-GR"/>
        </w:rPr>
      </w:pPr>
      <w:r>
        <w:rPr>
          <w:lang w:val="el-GR" w:eastAsia="el-GR"/>
        </w:rPr>
        <w:t xml:space="preserve">Η ισχύς της προσφοράς μπορεί να παρατείνεται εγγράφως, εφόσον τούτο ζητηθεί από την αναθέτουσα αρχή, πριν από τη λήξη της, με αντίστοιχη παράταση της εγγυητικής επιστολής συμμετοχής σύμφωνα με τα οριζόμενα στο άρθρο 72 παρ. 1 του ν. 4412/2016 και </w:t>
      </w:r>
      <w:r>
        <w:rPr>
          <w:lang w:val="el-GR"/>
        </w:rPr>
        <w:t xml:space="preserve">την παράγραφο </w:t>
      </w:r>
      <w:r>
        <w:rPr>
          <w:lang w:val="el-GR" w:eastAsia="el-GR"/>
        </w:rPr>
        <w:t>2.2.2. της παρούσας, κατ' ανώτατο όριο για χρονικό διάστημα ίσο με την προβλεπόμενη ως άνω αρχική διάρκεια.</w:t>
      </w:r>
      <w:r w:rsidR="00744F87" w:rsidRPr="00744F87">
        <w:rPr>
          <w:lang w:val="el-GR" w:eastAsia="el-GR"/>
        </w:rPr>
        <w:t xml:space="preserve">Σε περίπτωση αιτήματος της αναθέτουσας αρχής για παράταση της ισχύος της προσφοράς, </w:t>
      </w:r>
      <w:r w:rsidR="00DB360F">
        <w:rPr>
          <w:lang w:val="el-GR" w:eastAsia="el-GR"/>
        </w:rPr>
        <w:t xml:space="preserve">οι προσφορές των οικονομικών φορέων </w:t>
      </w:r>
      <w:r w:rsidR="00744F87" w:rsidRPr="00744F87">
        <w:rPr>
          <w:lang w:val="el-GR" w:eastAsia="el-GR"/>
        </w:rPr>
        <w:t xml:space="preserve"> που αποδέχτηκαν την παράταση, πριν τη λήξη ισχύος των προσφορών τους,  ισχύουν και τους δεσμεύουν  για το επιπλέον αυτό χρονικό διάστημα.</w:t>
      </w:r>
    </w:p>
    <w:p w14:paraId="462B63FC" w14:textId="77777777" w:rsidR="003929DA" w:rsidRDefault="003929DA">
      <w:pPr>
        <w:rPr>
          <w:lang w:val="el-GR"/>
        </w:rPr>
      </w:pPr>
      <w:r>
        <w:rPr>
          <w:lang w:val="el-GR" w:eastAsia="el-GR"/>
        </w:rPr>
        <w:t xml:space="preserve">Μετά τη λήξη και του παραπάνω ανώτατου ορίου χρόνου παράτασης ισχύος της προσφοράς, τα αποτελέσματα της διαδικασίας ανάθεσης ματαιώνονται, εκτός αν η αναθέτουσα αρχή κρίνει, κατά περίπτωση, αιτιολογημένα, ότι η συνέχιση της διαδικασίας εξυπηρετεί το δημόσιο συμφέρον, οπότε οι οικονομικοί φορείς που συμμετέχουν στη διαδικασία μπορούν να επιλέξουν είτε να παρατείνουν την προσφορά και την εγγύηση συμμετοχής τους, εφόσον τους ζητηθεί πριν την πάροδο του ανωτέρω ανώτατου ορίου παράτασης της προσφοράς τους είτε όχι. Στην τελευταία περίπτωση, η διαδικασία συνεχίζεται με όσους </w:t>
      </w:r>
      <w:r w:rsidR="00F63014">
        <w:rPr>
          <w:lang w:val="el-GR" w:eastAsia="el-GR"/>
        </w:rPr>
        <w:t>παρατείνουν</w:t>
      </w:r>
      <w:r>
        <w:rPr>
          <w:lang w:val="el-GR" w:eastAsia="el-GR"/>
        </w:rPr>
        <w:t xml:space="preserve"> τις προσφορές τους και αποκλείονται οι λοιποί οικονομικοί φορείς.</w:t>
      </w:r>
    </w:p>
    <w:p w14:paraId="09A79151" w14:textId="77777777" w:rsidR="003929DA" w:rsidRDefault="003929DA">
      <w:pPr>
        <w:rPr>
          <w:lang w:val="el-GR"/>
        </w:rPr>
      </w:pPr>
      <w:r>
        <w:rPr>
          <w:lang w:val="el-GR"/>
        </w:rPr>
        <w:t>Σε περίπτωση που λήξει ο χρόνος ισχύος των προσφορών και δεν ζητηθεί παράταση της προσφοράς, η αναθέτουσα αρχή δύναται με αιτιολογημένη απόφασή της, εφόσον η εκτέλεση της σύμβασης εξυπηρετεί το δημόσιο συμφέρον, να ζητήσει εκ των υστέρων από τους οικονομικούς φορείς που συμμετέχουν στη διαδικασία να παρατείνουν την προσφορά τους.</w:t>
      </w:r>
    </w:p>
    <w:p w14:paraId="7C7E90F0" w14:textId="77777777" w:rsidR="003929DA" w:rsidRDefault="003929DA">
      <w:pPr>
        <w:rPr>
          <w:lang w:val="el-GR"/>
        </w:rPr>
      </w:pPr>
    </w:p>
    <w:p w14:paraId="1E8B3017" w14:textId="77777777" w:rsidR="003929DA" w:rsidRPr="00BD65F6" w:rsidRDefault="003929DA">
      <w:pPr>
        <w:pStyle w:val="3"/>
        <w:rPr>
          <w:lang w:val="el-GR"/>
        </w:rPr>
      </w:pPr>
      <w:bookmarkStart w:id="65" w:name="_Toc203742262"/>
      <w:r>
        <w:rPr>
          <w:lang w:val="el-GR"/>
        </w:rPr>
        <w:t>2.4.6</w:t>
      </w:r>
      <w:r>
        <w:rPr>
          <w:lang w:val="el-GR"/>
        </w:rPr>
        <w:tab/>
        <w:t>Λόγοι απόρριψης προσφορών</w:t>
      </w:r>
      <w:r>
        <w:rPr>
          <w:rStyle w:val="41"/>
          <w:lang w:val="el-GR"/>
        </w:rPr>
        <w:footnoteReference w:id="112"/>
      </w:r>
      <w:bookmarkEnd w:id="65"/>
    </w:p>
    <w:p w14:paraId="5CC0A138" w14:textId="77777777" w:rsidR="003929DA" w:rsidRDefault="003929DA">
      <w:pPr>
        <w:rPr>
          <w:lang w:val="el-GR"/>
        </w:rPr>
      </w:pPr>
      <w:r>
        <w:rPr>
          <w:lang w:val="en-US"/>
        </w:rPr>
        <w:t>H</w:t>
      </w:r>
      <w:r>
        <w:rPr>
          <w:lang w:val="el-GR"/>
        </w:rPr>
        <w:t xml:space="preserve"> αναθέτουσα αρχή με βάση τα αποτελέσματα του ελέγχου και της αξιολόγησης των προσφορών, </w:t>
      </w:r>
      <w:proofErr w:type="gramStart"/>
      <w:r>
        <w:rPr>
          <w:lang w:val="el-GR"/>
        </w:rPr>
        <w:t>απορρίπτει</w:t>
      </w:r>
      <w:r w:rsidRPr="00286137">
        <w:rPr>
          <w:lang w:val="el-GR"/>
        </w:rPr>
        <w:t xml:space="preserve">  προσφορά</w:t>
      </w:r>
      <w:proofErr w:type="gramEnd"/>
      <w:r>
        <w:rPr>
          <w:lang w:val="el-GR"/>
        </w:rPr>
        <w:t>:</w:t>
      </w:r>
    </w:p>
    <w:p w14:paraId="64F5CA64" w14:textId="77777777" w:rsidR="003929DA" w:rsidRDefault="003929DA">
      <w:pPr>
        <w:rPr>
          <w:lang w:val="el-GR"/>
        </w:rPr>
      </w:pPr>
      <w:r w:rsidRPr="006D50E7">
        <w:rPr>
          <w:lang w:val="el-GR"/>
        </w:rPr>
        <w:t xml:space="preserve">α) </w:t>
      </w:r>
      <w:r w:rsidR="00B82F28" w:rsidRPr="006D50E7">
        <w:rPr>
          <w:lang w:val="el-GR"/>
        </w:rPr>
        <w:t xml:space="preserve">η </w:t>
      </w:r>
      <w:r w:rsidR="00097F3B" w:rsidRPr="000A6F04">
        <w:rPr>
          <w:lang w:val="el-GR"/>
        </w:rPr>
        <w:t>οποία</w:t>
      </w:r>
      <w:r w:rsidR="000B4E42" w:rsidRPr="000A6F04">
        <w:rPr>
          <w:lang w:val="el-GR"/>
        </w:rPr>
        <w:t>, με την επιφύλαξη του άρθρου 102 του ν. 4412/2016 περί συμπλήρωσης,</w:t>
      </w:r>
      <w:r w:rsidR="00097F3B" w:rsidRPr="000A6F04">
        <w:rPr>
          <w:lang w:val="el-GR"/>
        </w:rPr>
        <w:t xml:space="preserve">αποκλίνει </w:t>
      </w:r>
      <w:r w:rsidR="00B82F28" w:rsidRPr="000A6F04">
        <w:rPr>
          <w:lang w:val="el-GR"/>
        </w:rPr>
        <w:t xml:space="preserve">από απαράβατους όρους </w:t>
      </w:r>
      <w:r w:rsidR="00097F3B" w:rsidRPr="000A6F04">
        <w:rPr>
          <w:lang w:val="el-GR"/>
        </w:rPr>
        <w:t xml:space="preserve">περί σύνταξης και υποβολής της προσφοράς, </w:t>
      </w:r>
      <w:r w:rsidR="00B82F28" w:rsidRPr="000A6F04">
        <w:rPr>
          <w:lang w:val="el-GR"/>
        </w:rPr>
        <w:t xml:space="preserve">ή δεν υποβάλλεται εμπρόθεσμα με τον τρόπο και με το περιεχόμενο που ορίζεται στην παρούσα </w:t>
      </w:r>
      <w:r w:rsidRPr="000A6F04">
        <w:rPr>
          <w:lang w:val="el-GR"/>
        </w:rPr>
        <w:t>και συγκεκριμένα στις παραγράφους 2.4.1 (Γενικοί όροι υποβολής προσφορών), 2.4.2. (Χρόνος και τρόπος υποβολής προσφορών), 2.4.3. (Περιεχόμενο φακέλων δικαιολογητικών συμμετοχής, τεχνικής προσφοράς</w:t>
      </w:r>
      <w:r w:rsidR="00595F5F" w:rsidRPr="000A6F04">
        <w:rPr>
          <w:lang w:val="el-GR"/>
        </w:rPr>
        <w:t>, ειδικά ως προς τους όρους, οι οποίοι ρητώς έχουν καθοριστεί</w:t>
      </w:r>
      <w:r w:rsidR="007A753B" w:rsidRPr="000A6F04">
        <w:rPr>
          <w:lang w:val="el-GR"/>
        </w:rPr>
        <w:t>,</w:t>
      </w:r>
      <w:r w:rsidR="00595F5F" w:rsidRPr="000A6F04">
        <w:rPr>
          <w:lang w:val="el-GR"/>
        </w:rPr>
        <w:t xml:space="preserve"> επί ποινή αποκλεισμού</w:t>
      </w:r>
      <w:r w:rsidR="007A753B" w:rsidRPr="000A6F04">
        <w:rPr>
          <w:lang w:val="el-GR"/>
        </w:rPr>
        <w:t>,</w:t>
      </w:r>
      <w:r w:rsidR="00595F5F" w:rsidRPr="000A6F04">
        <w:rPr>
          <w:lang w:val="el-GR"/>
        </w:rPr>
        <w:t xml:space="preserve"> στην παρούσα Διακήρυξη</w:t>
      </w:r>
      <w:r w:rsidRPr="000A6F04">
        <w:rPr>
          <w:lang w:val="el-GR"/>
        </w:rPr>
        <w:t>), 2.4.4. (Περιεχόμενο φακέλου οικονομικής προσφοράς, τρόπος σύνταξης και υποβολής οικονομικών προσφορών</w:t>
      </w:r>
      <w:r w:rsidR="00595F5F" w:rsidRPr="000A6F04">
        <w:rPr>
          <w:lang w:val="el-GR"/>
        </w:rPr>
        <w:t>, ειδικά ως προς τους όρους, οι οποίοι ρητώς έχουν καθοριστεί</w:t>
      </w:r>
      <w:r w:rsidR="007A753B" w:rsidRPr="000A6F04">
        <w:rPr>
          <w:lang w:val="el-GR"/>
        </w:rPr>
        <w:t>,</w:t>
      </w:r>
      <w:r w:rsidR="00595F5F" w:rsidRPr="000A6F04">
        <w:rPr>
          <w:lang w:val="el-GR"/>
        </w:rPr>
        <w:t xml:space="preserve"> επί ποινή αποκλεισμού</w:t>
      </w:r>
      <w:r w:rsidR="007A753B" w:rsidRPr="000A6F04">
        <w:rPr>
          <w:lang w:val="el-GR"/>
        </w:rPr>
        <w:t>,</w:t>
      </w:r>
      <w:r w:rsidR="00595F5F" w:rsidRPr="000A6F04">
        <w:rPr>
          <w:lang w:val="el-GR"/>
        </w:rPr>
        <w:t xml:space="preserve"> στην παρούσα Διακήρυξη</w:t>
      </w:r>
      <w:r w:rsidRPr="000A6F04">
        <w:rPr>
          <w:lang w:val="el-GR"/>
        </w:rPr>
        <w:t>), 2.4</w:t>
      </w:r>
      <w:r w:rsidRPr="000B4E42">
        <w:rPr>
          <w:lang w:val="el-GR"/>
        </w:rPr>
        <w:t>.5. (Χρόνος ισχύος προσφορών), 3.1. (Αποσφράγιση και αξιολόγηση προσφορών), 3.2 (Πρόσκληση υποβολής δικαιολογητικών προσωρινού αναδόχου) της παρούσας,</w:t>
      </w:r>
      <w:r w:rsidRPr="000B4E42">
        <w:rPr>
          <w:rStyle w:val="WW-FootnoteReference7"/>
          <w:lang w:val="el-GR"/>
        </w:rPr>
        <w:footnoteReference w:id="113"/>
      </w:r>
    </w:p>
    <w:p w14:paraId="4462517E" w14:textId="77777777" w:rsidR="003929DA" w:rsidRDefault="003929DA">
      <w:pPr>
        <w:rPr>
          <w:lang w:val="el-GR"/>
        </w:rPr>
      </w:pPr>
      <w:r>
        <w:rPr>
          <w:lang w:val="el-GR"/>
        </w:rPr>
        <w:t xml:space="preserve">β) η οποία περιέχει ατελείς, ελλιπείς, ασαφείς ή λανθασμένες πληροφορίες ή τεκμηρίωση, συμπεριλαμβανομένων </w:t>
      </w:r>
      <w:r w:rsidR="00097F3B">
        <w:rPr>
          <w:lang w:val="el-GR"/>
        </w:rPr>
        <w:t xml:space="preserve">των πληροφοριών </w:t>
      </w:r>
      <w:r>
        <w:rPr>
          <w:lang w:val="el-GR"/>
        </w:rPr>
        <w:t xml:space="preserve">που περιέχονται στο ΕΕΕΣ, εφόσον αυτές δεν επιδέχονται συμπλήρωσης, διόρθωσης, αποσαφήνισης ή </w:t>
      </w:r>
      <w:r w:rsidR="00D245F6">
        <w:rPr>
          <w:lang w:val="el-GR"/>
        </w:rPr>
        <w:t xml:space="preserve">διευκρίνισης </w:t>
      </w:r>
      <w:r>
        <w:rPr>
          <w:lang w:val="el-GR"/>
        </w:rPr>
        <w:t>ή</w:t>
      </w:r>
      <w:r w:rsidR="00097F3B">
        <w:rPr>
          <w:lang w:val="el-GR"/>
        </w:rPr>
        <w:t>,</w:t>
      </w:r>
      <w:r>
        <w:rPr>
          <w:lang w:val="el-GR"/>
        </w:rPr>
        <w:t xml:space="preserve"> εφόσον επιδέχονται</w:t>
      </w:r>
      <w:r w:rsidR="00097F3B">
        <w:rPr>
          <w:lang w:val="el-GR"/>
        </w:rPr>
        <w:t>,</w:t>
      </w:r>
      <w:r>
        <w:rPr>
          <w:lang w:val="el-GR"/>
        </w:rPr>
        <w:t xml:space="preserve"> δεν έχουν αποκατασταθεί από τον προσφέροντα, εντός της προκαθορισμένης προθεσμίας, σύμφωνα </w:t>
      </w:r>
      <w:r w:rsidR="00D245F6">
        <w:rPr>
          <w:lang w:val="el-GR"/>
        </w:rPr>
        <w:t xml:space="preserve">το άρθρο 102 του ν. 4412/2016 και την </w:t>
      </w:r>
      <w:r>
        <w:rPr>
          <w:lang w:val="el-GR"/>
        </w:rPr>
        <w:t>παρ</w:t>
      </w:r>
      <w:r w:rsidR="006A34C5">
        <w:rPr>
          <w:lang w:val="el-GR"/>
        </w:rPr>
        <w:t>. 3.1.</w:t>
      </w:r>
      <w:r w:rsidR="007515FD">
        <w:rPr>
          <w:lang w:val="el-GR"/>
        </w:rPr>
        <w:t>2</w:t>
      </w:r>
      <w:r w:rsidR="00FF640E">
        <w:rPr>
          <w:lang w:val="el-GR"/>
        </w:rPr>
        <w:t>.1</w:t>
      </w:r>
      <w:r w:rsidR="000300A6">
        <w:rPr>
          <w:lang w:val="el-GR"/>
        </w:rPr>
        <w:t xml:space="preserve"> </w:t>
      </w:r>
      <w:r>
        <w:rPr>
          <w:lang w:val="el-GR"/>
        </w:rPr>
        <w:t>της παρούσας διακήρυξης,</w:t>
      </w:r>
    </w:p>
    <w:p w14:paraId="0ADD2F96" w14:textId="77777777" w:rsidR="003929DA" w:rsidRDefault="003929DA">
      <w:pPr>
        <w:rPr>
          <w:lang w:val="el-GR"/>
        </w:rPr>
      </w:pPr>
      <w:r>
        <w:rPr>
          <w:lang w:val="el-GR"/>
        </w:rPr>
        <w:lastRenderedPageBreak/>
        <w:t>γ) για την οποία ο προσφέρων δεν παράσχει τις απαιτούμενες εξηγήσεις, εντός της προκαθορισμένης προθεσμίας ή η εξήγηση δεν είναι αποδεκτή από την αναθέτουσα αρχή</w:t>
      </w:r>
      <w:r w:rsidR="00C6085C">
        <w:rPr>
          <w:lang w:val="el-GR"/>
        </w:rPr>
        <w:t>,</w:t>
      </w:r>
      <w:r>
        <w:rPr>
          <w:lang w:val="el-GR"/>
        </w:rPr>
        <w:t xml:space="preserve"> σύμφωνα με </w:t>
      </w:r>
      <w:r w:rsidR="006A34C5">
        <w:rPr>
          <w:lang w:val="el-GR"/>
        </w:rPr>
        <w:t xml:space="preserve">την </w:t>
      </w:r>
      <w:r>
        <w:rPr>
          <w:lang w:val="el-GR"/>
        </w:rPr>
        <w:t>παρ</w:t>
      </w:r>
      <w:r w:rsidR="006A34C5">
        <w:rPr>
          <w:lang w:val="el-GR"/>
        </w:rPr>
        <w:t xml:space="preserve">. </w:t>
      </w:r>
      <w:r>
        <w:rPr>
          <w:lang w:val="el-GR"/>
        </w:rPr>
        <w:t>3.1.</w:t>
      </w:r>
      <w:r w:rsidR="007515FD">
        <w:rPr>
          <w:lang w:val="el-GR"/>
        </w:rPr>
        <w:t>2</w:t>
      </w:r>
      <w:r>
        <w:rPr>
          <w:lang w:val="el-GR"/>
        </w:rPr>
        <w:t>.</w:t>
      </w:r>
      <w:r w:rsidR="00D245F6">
        <w:rPr>
          <w:lang w:val="el-GR"/>
        </w:rPr>
        <w:t>1</w:t>
      </w:r>
      <w:r>
        <w:rPr>
          <w:lang w:val="el-GR"/>
        </w:rPr>
        <w:t xml:space="preserve"> της παρούσας και τα άρθρα 102 και 103 του ν. 4412/2016,</w:t>
      </w:r>
    </w:p>
    <w:p w14:paraId="627734AE" w14:textId="77777777" w:rsidR="003929DA" w:rsidRDefault="003929DA">
      <w:pPr>
        <w:rPr>
          <w:lang w:val="el-GR"/>
        </w:rPr>
      </w:pPr>
      <w:r>
        <w:rPr>
          <w:lang w:val="el-GR"/>
        </w:rPr>
        <w:t xml:space="preserve">δ) η οποία είναι εναλλακτική προσφορά, </w:t>
      </w:r>
    </w:p>
    <w:p w14:paraId="122CD0FA" w14:textId="0A04E3F5" w:rsidR="003929DA" w:rsidRDefault="003929DA">
      <w:pPr>
        <w:rPr>
          <w:iCs/>
          <w:color w:val="5B9BD5"/>
          <w:lang w:val="el-GR"/>
        </w:rPr>
      </w:pPr>
      <w:r>
        <w:rPr>
          <w:lang w:val="el-GR"/>
        </w:rPr>
        <w:t>ε) η οποία υποβάλλεται από έναν προσφέροντα που έχει υποβά</w:t>
      </w:r>
      <w:r w:rsidR="00967855">
        <w:rPr>
          <w:lang w:val="el-GR"/>
        </w:rPr>
        <w:t>λει δύο ή περισσότερες προσφορέ</w:t>
      </w:r>
      <w:r w:rsidR="00761E60">
        <w:rPr>
          <w:lang w:val="el-GR"/>
        </w:rPr>
        <w:t>ς</w:t>
      </w:r>
      <w:r w:rsidR="00967855">
        <w:rPr>
          <w:lang w:val="el-GR"/>
        </w:rPr>
        <w:t>.</w:t>
      </w:r>
      <w:r>
        <w:rPr>
          <w:lang w:val="el-GR"/>
        </w:rPr>
        <w:t xml:space="preserve"> Ο περιορισμός αυτός ισχύει, υπό τους όρους της παραγράφου 2.2.3.4 περ.γ</w:t>
      </w:r>
      <w:r w:rsidR="00C6085C">
        <w:rPr>
          <w:lang w:val="el-GR"/>
        </w:rPr>
        <w:t>΄</w:t>
      </w:r>
      <w:r>
        <w:rPr>
          <w:lang w:val="el-GR"/>
        </w:rPr>
        <w:t xml:space="preserve">της παρούσας ( περ. γ΄ της παρ. 4 του άρθρου73 του ν. 4412/2016) και στην περίπτωση ενώσεων οικονομικών φορέων με κοινά μέλη, καθώς και στην περίπτωση οικονομικών φορέων που συμμετέχουν είτε αυτοτελώς είτε ως μέλη ενώσεων. </w:t>
      </w:r>
    </w:p>
    <w:p w14:paraId="5C59D186" w14:textId="77777777" w:rsidR="003929DA" w:rsidRDefault="00CB3E18">
      <w:pPr>
        <w:rPr>
          <w:lang w:val="el-GR"/>
        </w:rPr>
      </w:pPr>
      <w:r>
        <w:rPr>
          <w:lang w:val="el-GR"/>
        </w:rPr>
        <w:t>στ</w:t>
      </w:r>
      <w:r w:rsidR="003929DA">
        <w:rPr>
          <w:lang w:val="el-GR"/>
        </w:rPr>
        <w:t>) η οποία είναι υπό αίρεση,</w:t>
      </w:r>
    </w:p>
    <w:p w14:paraId="7CC7DF30" w14:textId="77777777" w:rsidR="003929DA" w:rsidRDefault="00CB3E18">
      <w:pPr>
        <w:rPr>
          <w:lang w:val="el-GR"/>
        </w:rPr>
      </w:pPr>
      <w:r w:rsidRPr="00802C51">
        <w:rPr>
          <w:lang w:val="el-GR"/>
        </w:rPr>
        <w:t>ζ</w:t>
      </w:r>
      <w:r w:rsidR="003929DA" w:rsidRPr="00802C51">
        <w:rPr>
          <w:lang w:val="el-GR"/>
        </w:rPr>
        <w:t>) η οποία θέτει όρο αναπροσαρμογής,</w:t>
      </w:r>
    </w:p>
    <w:p w14:paraId="1ACA28A7" w14:textId="75411E5B" w:rsidR="003929DA" w:rsidRDefault="00CB3E18">
      <w:pPr>
        <w:rPr>
          <w:lang w:val="el-GR"/>
        </w:rPr>
      </w:pPr>
      <w:r>
        <w:rPr>
          <w:lang w:val="el-GR"/>
        </w:rPr>
        <w:t>η</w:t>
      </w:r>
      <w:r w:rsidR="003929DA">
        <w:rPr>
          <w:lang w:val="el-GR"/>
        </w:rPr>
        <w:t xml:space="preserve">) για την οποία ο προσφέρων δεν </w:t>
      </w:r>
      <w:r w:rsidR="00CA3778">
        <w:rPr>
          <w:lang w:val="el-GR"/>
        </w:rPr>
        <w:t>παράσχει</w:t>
      </w:r>
      <w:r w:rsidR="003929DA">
        <w:rPr>
          <w:lang w:val="el-GR"/>
        </w:rPr>
        <w:t>,</w:t>
      </w:r>
      <w:r w:rsidR="00792548">
        <w:rPr>
          <w:lang w:val="el-GR"/>
        </w:rPr>
        <w:t xml:space="preserve"> </w:t>
      </w:r>
      <w:r w:rsidR="003929DA">
        <w:rPr>
          <w:lang w:val="el-GR"/>
        </w:rPr>
        <w:t>εντός αποκλειστικής προθεσμίας είκοσι (20) ημερών από την κοινοποίηση σε αυτόν σχετικής πρόσκλησης της αναθέτουσας αρχής, εξηγήσεις αναφορικά με την τιμή ή το κόστος που προτείνει  σε αυτήν</w:t>
      </w:r>
      <w:r w:rsidR="00CA3778">
        <w:rPr>
          <w:lang w:val="el-GR"/>
        </w:rPr>
        <w:t>,</w:t>
      </w:r>
      <w:r w:rsidR="003929DA">
        <w:rPr>
          <w:lang w:val="el-GR"/>
        </w:rPr>
        <w:t xml:space="preserve"> στην περίπτωση που η προσφορά του φαίνεται ασυνήθιστα χαμηλή σε σχέση με τα αγαθά, σύμφωνα με την παρ. 1 του άρθρου 88 του ν.4412/2016,</w:t>
      </w:r>
    </w:p>
    <w:p w14:paraId="58865E04" w14:textId="77777777" w:rsidR="003929DA" w:rsidRPr="000A6F04" w:rsidRDefault="00CB3E18">
      <w:pPr>
        <w:rPr>
          <w:lang w:val="el-GR"/>
        </w:rPr>
      </w:pPr>
      <w:r>
        <w:rPr>
          <w:lang w:val="el-GR"/>
        </w:rPr>
        <w:t>θ</w:t>
      </w:r>
      <w:r w:rsidR="003929DA">
        <w:rPr>
          <w:lang w:val="el-GR"/>
        </w:rPr>
        <w:t xml:space="preserve">) </w:t>
      </w:r>
      <w:r w:rsidR="00B17B5E" w:rsidRPr="006A42C7">
        <w:rPr>
          <w:lang w:val="el-GR"/>
        </w:rPr>
        <w:t>εφόσον</w:t>
      </w:r>
      <w:r w:rsidR="00967855">
        <w:rPr>
          <w:lang w:val="el-GR"/>
        </w:rPr>
        <w:t xml:space="preserve"> </w:t>
      </w:r>
      <w:r w:rsidR="00CA3778">
        <w:rPr>
          <w:lang w:val="el-GR"/>
        </w:rPr>
        <w:t>διαπιστωθεί</w:t>
      </w:r>
      <w:r w:rsidR="003929DA">
        <w:rPr>
          <w:lang w:val="el-GR"/>
        </w:rPr>
        <w:t xml:space="preserve"> ότι είναι ασυνήθιστα χαμηλή διότι δε συμμορφώνεται με τις ισχύουσες  </w:t>
      </w:r>
      <w:r w:rsidR="003929DA" w:rsidRPr="000A6F04">
        <w:rPr>
          <w:lang w:val="el-GR"/>
        </w:rPr>
        <w:t>υποχρεώσεις της παρ. 2 του άρθρου 18 του ν.4412/2016,</w:t>
      </w:r>
    </w:p>
    <w:p w14:paraId="35D1A701" w14:textId="77777777" w:rsidR="003929DA" w:rsidRDefault="00CB3E18">
      <w:pPr>
        <w:rPr>
          <w:lang w:val="el-GR"/>
        </w:rPr>
      </w:pPr>
      <w:r w:rsidRPr="000A6F04">
        <w:rPr>
          <w:lang w:val="el-GR"/>
        </w:rPr>
        <w:t>ι</w:t>
      </w:r>
      <w:r w:rsidR="003929DA" w:rsidRPr="000A6F04">
        <w:rPr>
          <w:lang w:val="el-GR"/>
        </w:rPr>
        <w:t>) η οποία παρουσιάζει αποκλίσεις ως προς τους όρους και τις τεχνικές προδιαγραφές της σύμβασης</w:t>
      </w:r>
      <w:r w:rsidR="00112610" w:rsidRPr="000A6F04">
        <w:rPr>
          <w:lang w:val="el-GR"/>
        </w:rPr>
        <w:t xml:space="preserve"> που </w:t>
      </w:r>
      <w:r w:rsidR="00496CA8" w:rsidRPr="000A6F04">
        <w:rPr>
          <w:lang w:val="el-GR"/>
        </w:rPr>
        <w:t xml:space="preserve">έχουν </w:t>
      </w:r>
      <w:r w:rsidR="00112610" w:rsidRPr="000A6F04">
        <w:rPr>
          <w:lang w:val="el-GR"/>
        </w:rPr>
        <w:t xml:space="preserve">ρητώς </w:t>
      </w:r>
      <w:r w:rsidR="00496CA8" w:rsidRPr="000A6F04">
        <w:rPr>
          <w:lang w:val="el-GR"/>
        </w:rPr>
        <w:t>καθοριστεί</w:t>
      </w:r>
      <w:r w:rsidR="007A753B" w:rsidRPr="000A6F04">
        <w:rPr>
          <w:lang w:val="el-GR"/>
        </w:rPr>
        <w:t>,</w:t>
      </w:r>
      <w:r w:rsidR="00496CA8" w:rsidRPr="000A6F04">
        <w:rPr>
          <w:lang w:val="el-GR"/>
        </w:rPr>
        <w:t xml:space="preserve"> επί ποινή αποκλεισμού</w:t>
      </w:r>
      <w:r w:rsidR="007A753B" w:rsidRPr="000A6F04">
        <w:rPr>
          <w:lang w:val="el-GR"/>
        </w:rPr>
        <w:t>,</w:t>
      </w:r>
      <w:r w:rsidR="00496CA8" w:rsidRPr="000A6F04">
        <w:rPr>
          <w:lang w:val="el-GR"/>
        </w:rPr>
        <w:t xml:space="preserve"> στην παρούσα Διακήρυξη</w:t>
      </w:r>
      <w:r w:rsidR="003929DA" w:rsidRPr="000A6F04">
        <w:rPr>
          <w:lang w:val="el-GR"/>
        </w:rPr>
        <w:t>,</w:t>
      </w:r>
    </w:p>
    <w:p w14:paraId="4700AC40" w14:textId="77777777" w:rsidR="003929DA" w:rsidRDefault="00CB3E18">
      <w:pPr>
        <w:rPr>
          <w:szCs w:val="22"/>
          <w:lang w:val="el-GR"/>
        </w:rPr>
      </w:pPr>
      <w:r>
        <w:rPr>
          <w:lang w:val="el-GR"/>
        </w:rPr>
        <w:t>ια</w:t>
      </w:r>
      <w:r w:rsidR="003929DA">
        <w:rPr>
          <w:lang w:val="el-GR"/>
        </w:rPr>
        <w:t xml:space="preserve">) η οποία παρουσιάζει ελλείψεις ως προς τα δικαιολογητικά που ζητούνται από τα έγγραφα της παρούσας </w:t>
      </w:r>
      <w:r w:rsidR="00C6085C">
        <w:rPr>
          <w:lang w:val="el-GR"/>
        </w:rPr>
        <w:t>Δ</w:t>
      </w:r>
      <w:r w:rsidR="003929DA">
        <w:rPr>
          <w:lang w:val="el-GR"/>
        </w:rPr>
        <w:t>ιακήρυξης, εφόσον αυτές δεν θεραπευτούν από τον προσφέροντα με την υποβολή ή τη συμπλήρωσή τους, εντός της προκαθορισμένης προθεσμίας</w:t>
      </w:r>
      <w:r w:rsidR="00CA3778">
        <w:rPr>
          <w:lang w:val="el-GR"/>
        </w:rPr>
        <w:t>,</w:t>
      </w:r>
      <w:r w:rsidR="003929DA">
        <w:rPr>
          <w:lang w:val="el-GR"/>
        </w:rPr>
        <w:t xml:space="preserve"> σύμφωνα με τα άρθρα 102 και 103 του ν.4412/2016,</w:t>
      </w:r>
    </w:p>
    <w:p w14:paraId="7FDCF9C0" w14:textId="2CA96AA2" w:rsidR="003929DA" w:rsidRDefault="00CB3E18">
      <w:pPr>
        <w:rPr>
          <w:szCs w:val="22"/>
          <w:lang w:val="el-GR" w:eastAsia="el-GR"/>
        </w:rPr>
      </w:pPr>
      <w:r>
        <w:rPr>
          <w:szCs w:val="22"/>
          <w:lang w:val="el-GR"/>
        </w:rPr>
        <w:t>ιβ</w:t>
      </w:r>
      <w:r w:rsidR="003929DA">
        <w:rPr>
          <w:szCs w:val="22"/>
          <w:lang w:val="el-GR"/>
        </w:rPr>
        <w:t>)</w:t>
      </w:r>
      <w:r w:rsidR="00B10955">
        <w:rPr>
          <w:szCs w:val="22"/>
          <w:lang w:val="el-GR"/>
        </w:rPr>
        <w:t xml:space="preserve"> </w:t>
      </w:r>
      <w:r w:rsidR="003929DA">
        <w:rPr>
          <w:szCs w:val="22"/>
          <w:lang w:val="el-GR"/>
        </w:rPr>
        <w:t>εάν από τα δικαιολογητικά του άρθρου 103 του ν. 4412/2016, που προσκομί</w:t>
      </w:r>
      <w:r w:rsidR="00CA3778">
        <w:rPr>
          <w:szCs w:val="22"/>
          <w:lang w:val="el-GR"/>
        </w:rPr>
        <w:t xml:space="preserve">ζονται </w:t>
      </w:r>
      <w:r w:rsidR="003929DA">
        <w:rPr>
          <w:szCs w:val="22"/>
          <w:lang w:val="el-GR"/>
        </w:rPr>
        <w:t xml:space="preserve">από τον προσωρινό ανάδοχο, δεν αποδεικνύεται </w:t>
      </w:r>
      <w:r w:rsidR="003929DA">
        <w:rPr>
          <w:szCs w:val="22"/>
          <w:lang w:val="el-GR" w:eastAsia="el-GR"/>
        </w:rPr>
        <w:t xml:space="preserve">η μη συνδρομή των λόγων αποκλεισμού </w:t>
      </w:r>
      <w:r w:rsidR="009B07C0">
        <w:rPr>
          <w:szCs w:val="22"/>
          <w:lang w:val="el-GR" w:eastAsia="el-GR"/>
        </w:rPr>
        <w:t xml:space="preserve">της παραγράφου 2.2.3 της παρούσας </w:t>
      </w:r>
      <w:r w:rsidR="003929DA">
        <w:rPr>
          <w:szCs w:val="22"/>
          <w:lang w:val="el-GR" w:eastAsia="el-GR"/>
        </w:rPr>
        <w:t xml:space="preserve">ή η πλήρωση μιας ή περισσότερων από τις απαιτήσεις των κριτηρίων ποιοτικής επιλογής, σύμφωνα με </w:t>
      </w:r>
      <w:r w:rsidR="009B07C0">
        <w:rPr>
          <w:szCs w:val="22"/>
          <w:lang w:val="el-GR" w:eastAsia="el-GR"/>
        </w:rPr>
        <w:t>τις παραγράφους 2.2.4. επ.</w:t>
      </w:r>
      <w:r w:rsidR="003929DA">
        <w:rPr>
          <w:szCs w:val="22"/>
          <w:lang w:val="el-GR" w:eastAsia="el-GR"/>
        </w:rPr>
        <w:t>, περί κριτηρίων επιλογής,</w:t>
      </w:r>
    </w:p>
    <w:p w14:paraId="5B66272B" w14:textId="77777777" w:rsidR="003929DA" w:rsidRDefault="00CB3E18">
      <w:pPr>
        <w:rPr>
          <w:lang w:val="el-GR"/>
        </w:rPr>
      </w:pPr>
      <w:r>
        <w:rPr>
          <w:szCs w:val="22"/>
          <w:lang w:val="el-GR" w:eastAsia="el-GR"/>
        </w:rPr>
        <w:t>ιγ</w:t>
      </w:r>
      <w:r w:rsidR="003929DA">
        <w:rPr>
          <w:szCs w:val="22"/>
          <w:lang w:val="el-GR" w:eastAsia="el-GR"/>
        </w:rPr>
        <w:t xml:space="preserve">) </w:t>
      </w:r>
      <w:r w:rsidR="003929DA" w:rsidRPr="009B07C0">
        <w:rPr>
          <w:szCs w:val="22"/>
          <w:lang w:val="el-GR" w:eastAsia="el-GR"/>
        </w:rPr>
        <w:t xml:space="preserve">εάν κατά τον έλεγχο των </w:t>
      </w:r>
      <w:r w:rsidR="009B07C0" w:rsidRPr="009B07C0">
        <w:rPr>
          <w:szCs w:val="22"/>
          <w:lang w:val="el-GR" w:eastAsia="el-GR"/>
        </w:rPr>
        <w:t xml:space="preserve">ως άνω </w:t>
      </w:r>
      <w:r w:rsidR="003929DA" w:rsidRPr="009B07C0">
        <w:rPr>
          <w:szCs w:val="22"/>
          <w:lang w:val="el-GR" w:eastAsia="el-GR"/>
        </w:rPr>
        <w:t>δικαιολογητικών του άρθρου 103 του ν.4412/2016, διαπιστωθεί ότι τα στοιχεία που δηλώθηκαν, σύμφωνα με το άρθρο 79 του ν. 4412/2016</w:t>
      </w:r>
      <w:r w:rsidR="006848DA" w:rsidRPr="009B07C0">
        <w:rPr>
          <w:szCs w:val="22"/>
          <w:lang w:val="el-GR" w:eastAsia="el-GR"/>
        </w:rPr>
        <w:t>,</w:t>
      </w:r>
      <w:r w:rsidR="003929DA" w:rsidRPr="009B07C0">
        <w:rPr>
          <w:szCs w:val="22"/>
          <w:lang w:val="el-GR" w:eastAsia="el-GR"/>
        </w:rPr>
        <w:t xml:space="preserve"> είναι εκ προθέσεως απατηλά, ή ότι έχουν υποβληθεί πλαστά αποδεικτικά στοιχεία</w:t>
      </w:r>
      <w:r w:rsidR="003929DA">
        <w:rPr>
          <w:lang w:val="el-GR"/>
        </w:rPr>
        <w:t>.</w:t>
      </w:r>
    </w:p>
    <w:p w14:paraId="78F99687" w14:textId="77777777" w:rsidR="003929DA" w:rsidRDefault="003929DA">
      <w:pPr>
        <w:rPr>
          <w:lang w:val="el-GR"/>
        </w:rPr>
      </w:pPr>
    </w:p>
    <w:p w14:paraId="1A10A731" w14:textId="77777777" w:rsidR="003929DA" w:rsidRDefault="003929DA">
      <w:pPr>
        <w:pStyle w:val="1"/>
        <w:tabs>
          <w:tab w:val="left" w:pos="567"/>
        </w:tabs>
        <w:ind w:left="567" w:hanging="567"/>
        <w:rPr>
          <w:lang w:val="el-GR"/>
        </w:rPr>
      </w:pPr>
      <w:bookmarkStart w:id="66" w:name="_Toc203742263"/>
      <w:r>
        <w:rPr>
          <w:lang w:val="el-GR"/>
        </w:rPr>
        <w:lastRenderedPageBreak/>
        <w:t>3.</w:t>
      </w:r>
      <w:r>
        <w:rPr>
          <w:lang w:val="el-GR"/>
        </w:rPr>
        <w:tab/>
        <w:t>ΔΙΕΝΕΡΓΕΙΑ ΔΙΑΔΙΚΑΣΙΑΣ - ΑΞΙΟΛΟΓΗΣΗ ΠΡΟΣΦΟΡΩΝ</w:t>
      </w:r>
      <w:bookmarkEnd w:id="66"/>
    </w:p>
    <w:p w14:paraId="0BEAB6E1" w14:textId="77777777" w:rsidR="003929DA" w:rsidRDefault="003929DA">
      <w:pPr>
        <w:pStyle w:val="2"/>
        <w:spacing w:after="60"/>
        <w:textAlignment w:val="baseline"/>
        <w:rPr>
          <w:kern w:val="1"/>
          <w:lang w:val="el-GR"/>
        </w:rPr>
      </w:pPr>
      <w:bookmarkStart w:id="67" w:name="_Toc203742264"/>
      <w:r>
        <w:rPr>
          <w:lang w:val="el-GR"/>
        </w:rPr>
        <w:t xml:space="preserve">3.1 </w:t>
      </w:r>
      <w:r>
        <w:rPr>
          <w:lang w:val="el-GR"/>
        </w:rPr>
        <w:tab/>
        <w:t>Αποσφράγιση και αξιολόγηση προσφορών</w:t>
      </w:r>
      <w:bookmarkEnd w:id="67"/>
    </w:p>
    <w:p w14:paraId="4676926E" w14:textId="77777777" w:rsidR="003929DA" w:rsidRDefault="003929DA">
      <w:pPr>
        <w:pStyle w:val="3"/>
        <w:rPr>
          <w:kern w:val="1"/>
          <w:lang w:val="el-GR"/>
        </w:rPr>
      </w:pPr>
      <w:bookmarkStart w:id="68" w:name="_Toc203742265"/>
      <w:r>
        <w:rPr>
          <w:rFonts w:cs="Arial"/>
          <w:kern w:val="1"/>
          <w:lang w:val="el-GR"/>
        </w:rPr>
        <w:t>3.1.1</w:t>
      </w:r>
      <w:r>
        <w:rPr>
          <w:rFonts w:cs="Arial"/>
          <w:kern w:val="1"/>
          <w:lang w:val="el-GR"/>
        </w:rPr>
        <w:tab/>
        <w:t>Ηλεκτρονική αποσφράγιση προσφορών</w:t>
      </w:r>
      <w:r>
        <w:rPr>
          <w:rStyle w:val="WW-FootnoteReference19"/>
          <w:rFonts w:cs="Arial"/>
          <w:kern w:val="1"/>
          <w:szCs w:val="22"/>
        </w:rPr>
        <w:footnoteReference w:id="114"/>
      </w:r>
      <w:bookmarkEnd w:id="68"/>
    </w:p>
    <w:p w14:paraId="4DDC64BF" w14:textId="77777777" w:rsidR="003929DA" w:rsidRPr="00E77E78" w:rsidRDefault="00C348A0">
      <w:pPr>
        <w:textAlignment w:val="baseline"/>
        <w:rPr>
          <w:rFonts w:asciiTheme="minorHAnsi" w:hAnsiTheme="minorHAnsi" w:cstheme="minorHAnsi"/>
          <w:kern w:val="1"/>
          <w:szCs w:val="22"/>
          <w:lang w:val="el-GR"/>
        </w:rPr>
      </w:pPr>
      <w:r w:rsidRPr="00E77E78">
        <w:rPr>
          <w:rFonts w:asciiTheme="minorHAnsi" w:hAnsiTheme="minorHAnsi" w:cstheme="minorHAnsi"/>
          <w:kern w:val="1"/>
          <w:szCs w:val="22"/>
          <w:lang w:val="el-GR"/>
        </w:rPr>
        <w:t xml:space="preserve">Το πιστοποιημένο στο ΕΣΗΔΗΣ, για την αποσφράγιση των  προσφορών αρμόδιο όργανο της </w:t>
      </w:r>
      <w:r w:rsidR="00C6085C" w:rsidRPr="00E77E78">
        <w:rPr>
          <w:rFonts w:asciiTheme="minorHAnsi" w:hAnsiTheme="minorHAnsi" w:cstheme="minorHAnsi"/>
          <w:kern w:val="1"/>
          <w:szCs w:val="22"/>
          <w:lang w:val="el-GR"/>
        </w:rPr>
        <w:t>α</w:t>
      </w:r>
      <w:r w:rsidRPr="00E77E78">
        <w:rPr>
          <w:rFonts w:asciiTheme="minorHAnsi" w:hAnsiTheme="minorHAnsi" w:cstheme="minorHAnsi"/>
          <w:kern w:val="1"/>
          <w:szCs w:val="22"/>
          <w:lang w:val="el-GR"/>
        </w:rPr>
        <w:t xml:space="preserve">ναθέτουσας </w:t>
      </w:r>
      <w:r w:rsidR="00C6085C" w:rsidRPr="00E77E78">
        <w:rPr>
          <w:rFonts w:asciiTheme="minorHAnsi" w:hAnsiTheme="minorHAnsi" w:cstheme="minorHAnsi"/>
          <w:kern w:val="1"/>
          <w:szCs w:val="22"/>
          <w:lang w:val="el-GR"/>
        </w:rPr>
        <w:t>α</w:t>
      </w:r>
      <w:r w:rsidRPr="00E77E78">
        <w:rPr>
          <w:rFonts w:asciiTheme="minorHAnsi" w:hAnsiTheme="minorHAnsi" w:cstheme="minorHAnsi"/>
          <w:kern w:val="1"/>
          <w:szCs w:val="22"/>
          <w:lang w:val="el-GR"/>
        </w:rPr>
        <w:t>ρχής, ήτοι η επιτροπή διενέργειας/επιτροπή αξιολόγησης</w:t>
      </w:r>
      <w:r w:rsidRPr="00E77E78">
        <w:rPr>
          <w:rFonts w:asciiTheme="minorHAnsi" w:hAnsiTheme="minorHAnsi" w:cstheme="minorHAnsi"/>
          <w:kern w:val="1"/>
          <w:szCs w:val="22"/>
          <w:vertAlign w:val="superscript"/>
          <w:lang w:val="el-GR"/>
        </w:rPr>
        <w:footnoteReference w:id="115"/>
      </w:r>
      <w:r w:rsidRPr="00E77E78">
        <w:rPr>
          <w:rFonts w:asciiTheme="minorHAnsi" w:hAnsiTheme="minorHAnsi" w:cstheme="minorHAnsi"/>
          <w:kern w:val="1"/>
          <w:szCs w:val="22"/>
          <w:lang w:val="el-GR"/>
        </w:rPr>
        <w:t xml:space="preserve">, </w:t>
      </w:r>
      <w:r w:rsidRPr="00E77E78">
        <w:rPr>
          <w:rFonts w:asciiTheme="minorHAnsi" w:hAnsiTheme="minorHAnsi" w:cstheme="minorHAnsi"/>
          <w:b/>
          <w:kern w:val="1"/>
          <w:szCs w:val="22"/>
          <w:lang w:val="el-GR"/>
        </w:rPr>
        <w:t>εφεξής Επιτροπή Διαγωνισμού</w:t>
      </w:r>
      <w:r w:rsidRPr="00E77E78">
        <w:rPr>
          <w:rFonts w:asciiTheme="minorHAnsi" w:hAnsiTheme="minorHAnsi" w:cstheme="minorHAnsi"/>
          <w:kern w:val="1"/>
          <w:szCs w:val="22"/>
          <w:lang w:val="el-GR"/>
        </w:rPr>
        <w:t xml:space="preserve">, </w:t>
      </w:r>
      <w:r w:rsidR="003929DA" w:rsidRPr="00E77E78">
        <w:rPr>
          <w:rFonts w:asciiTheme="minorHAnsi" w:hAnsiTheme="minorHAnsi" w:cstheme="minorHAnsi"/>
          <w:kern w:val="1"/>
          <w:szCs w:val="22"/>
          <w:lang w:val="el-GR"/>
        </w:rPr>
        <w:t xml:space="preserve">προβαίνει στην έναρξη της διαδικασίας ηλεκτρονικής αποσφράγισης των φακέλων των προσφορών, κατά το άρθρο 100 του ν. 4412/2016, </w:t>
      </w:r>
      <w:r w:rsidR="00A50C19" w:rsidRPr="00E77E78">
        <w:rPr>
          <w:rFonts w:asciiTheme="minorHAnsi" w:hAnsiTheme="minorHAnsi" w:cstheme="minorHAnsi"/>
          <w:kern w:val="1"/>
          <w:szCs w:val="22"/>
          <w:lang w:val="el-GR" w:eastAsia="zh-CN"/>
        </w:rPr>
        <w:t>ακολουθώντας τα εξής στάδια:</w:t>
      </w:r>
    </w:p>
    <w:p w14:paraId="1B11C49D" w14:textId="77777777" w:rsidR="00696DD7" w:rsidRPr="00E77E78" w:rsidRDefault="003929DA" w:rsidP="00007529">
      <w:pPr>
        <w:pStyle w:val="aff1"/>
        <w:widowControl w:val="0"/>
        <w:numPr>
          <w:ilvl w:val="0"/>
          <w:numId w:val="16"/>
        </w:numPr>
        <w:spacing w:after="60"/>
        <w:ind w:left="851" w:hanging="284"/>
        <w:textAlignment w:val="baseline"/>
        <w:rPr>
          <w:rFonts w:asciiTheme="minorHAnsi" w:hAnsiTheme="minorHAnsi" w:cstheme="minorHAnsi"/>
          <w:kern w:val="1"/>
          <w:sz w:val="22"/>
          <w:szCs w:val="22"/>
          <w:highlight w:val="yellow"/>
          <w:lang w:val="el-GR"/>
        </w:rPr>
      </w:pPr>
      <w:r w:rsidRPr="00E77E78">
        <w:rPr>
          <w:rFonts w:asciiTheme="minorHAnsi" w:hAnsiTheme="minorHAnsi" w:cstheme="minorHAnsi"/>
          <w:kern w:val="1"/>
          <w:sz w:val="22"/>
          <w:szCs w:val="22"/>
          <w:lang w:val="el-GR"/>
        </w:rPr>
        <w:t xml:space="preserve">Ηλεκτρονική Αποσφράγιση του (υπό)φακέλου «Δικαιολογητικά Συμμετοχής-Τεχνική Προσφορά» </w:t>
      </w:r>
      <w:r w:rsidR="00696DD7" w:rsidRPr="00E77E78">
        <w:rPr>
          <w:rFonts w:asciiTheme="minorHAnsi" w:hAnsiTheme="minorHAnsi" w:cstheme="minorHAnsi"/>
          <w:kern w:val="1"/>
          <w:sz w:val="22"/>
          <w:szCs w:val="22"/>
          <w:lang w:val="el-GR"/>
        </w:rPr>
        <w:t xml:space="preserve">και του (υπό)φακέλου «Οικονομική Προσφορά», </w:t>
      </w:r>
      <w:r w:rsidR="00696DD7" w:rsidRPr="00E77E78">
        <w:rPr>
          <w:rFonts w:asciiTheme="minorHAnsi" w:hAnsiTheme="minorHAnsi" w:cstheme="minorHAnsi"/>
          <w:kern w:val="1"/>
          <w:sz w:val="22"/>
          <w:szCs w:val="22"/>
          <w:highlight w:val="yellow"/>
          <w:lang w:val="el-GR"/>
        </w:rPr>
        <w:t xml:space="preserve">την ... και ώρα ... </w:t>
      </w:r>
    </w:p>
    <w:p w14:paraId="13B06A9E" w14:textId="77777777" w:rsidR="00696DD7" w:rsidRPr="00E77E78" w:rsidRDefault="00696DD7" w:rsidP="00696DD7">
      <w:pPr>
        <w:textAlignment w:val="baseline"/>
        <w:rPr>
          <w:rFonts w:asciiTheme="minorHAnsi" w:hAnsiTheme="minorHAnsi" w:cstheme="minorHAnsi"/>
          <w:kern w:val="1"/>
          <w:szCs w:val="22"/>
          <w:lang w:val="el-GR"/>
        </w:rPr>
      </w:pPr>
      <w:r w:rsidRPr="00E77E78">
        <w:rPr>
          <w:rFonts w:asciiTheme="minorHAnsi" w:hAnsiTheme="minorHAnsi" w:cstheme="minorHAnsi"/>
          <w:kern w:val="1"/>
          <w:szCs w:val="22"/>
          <w:lang w:val="el-GR"/>
        </w:rPr>
        <w:t xml:space="preserve">Στο στάδιο αυτό τα στοιχεία των προσφορών που αποσφραγίζονται είναι προσβάσιμα μόνο στα μέλη της Επιτροπής Διαγωνισμού και την </w:t>
      </w:r>
      <w:r w:rsidR="00C6085C" w:rsidRPr="00E77E78">
        <w:rPr>
          <w:rFonts w:asciiTheme="minorHAnsi" w:hAnsiTheme="minorHAnsi" w:cstheme="minorHAnsi"/>
          <w:kern w:val="1"/>
          <w:szCs w:val="22"/>
          <w:lang w:val="el-GR"/>
        </w:rPr>
        <w:t>α</w:t>
      </w:r>
      <w:r w:rsidRPr="00E77E78">
        <w:rPr>
          <w:rFonts w:asciiTheme="minorHAnsi" w:hAnsiTheme="minorHAnsi" w:cstheme="minorHAnsi"/>
          <w:kern w:val="1"/>
          <w:szCs w:val="22"/>
          <w:lang w:val="el-GR"/>
        </w:rPr>
        <w:t xml:space="preserve">ναθέτουσα </w:t>
      </w:r>
      <w:r w:rsidR="00C6085C" w:rsidRPr="00E77E78">
        <w:rPr>
          <w:rFonts w:asciiTheme="minorHAnsi" w:hAnsiTheme="minorHAnsi" w:cstheme="minorHAnsi"/>
          <w:kern w:val="1"/>
          <w:szCs w:val="22"/>
          <w:lang w:val="el-GR"/>
        </w:rPr>
        <w:t>α</w:t>
      </w:r>
      <w:r w:rsidRPr="00E77E78">
        <w:rPr>
          <w:rFonts w:asciiTheme="minorHAnsi" w:hAnsiTheme="minorHAnsi" w:cstheme="minorHAnsi"/>
          <w:kern w:val="1"/>
          <w:szCs w:val="22"/>
          <w:lang w:val="el-GR"/>
        </w:rPr>
        <w:t>ρχή.</w:t>
      </w:r>
    </w:p>
    <w:p w14:paraId="71F6EFFC" w14:textId="77777777" w:rsidR="00DF50DA" w:rsidRPr="009E5776" w:rsidRDefault="009E5776" w:rsidP="00DF50DA">
      <w:pPr>
        <w:spacing w:after="60"/>
        <w:textAlignment w:val="baseline"/>
        <w:rPr>
          <w:kern w:val="1"/>
          <w:lang w:val="el-GR"/>
        </w:rPr>
      </w:pPr>
      <w:r w:rsidRPr="00E77E78">
        <w:rPr>
          <w:rFonts w:asciiTheme="minorHAnsi" w:hAnsiTheme="minorHAnsi" w:cstheme="minorHAnsi"/>
          <w:kern w:val="1"/>
          <w:szCs w:val="22"/>
          <w:lang w:val="el-GR"/>
        </w:rPr>
        <w:t xml:space="preserve">Σε κάθε στάδιο τα στοιχεία των προσφορών που αποσφραγίζονται είναι </w:t>
      </w:r>
      <w:r w:rsidR="00416EF3" w:rsidRPr="00E77E78">
        <w:rPr>
          <w:rFonts w:asciiTheme="minorHAnsi" w:hAnsiTheme="minorHAnsi" w:cstheme="minorHAnsi"/>
          <w:kern w:val="1"/>
          <w:szCs w:val="22"/>
          <w:lang w:val="el-GR"/>
        </w:rPr>
        <w:t xml:space="preserve">καταρχήν </w:t>
      </w:r>
      <w:r w:rsidRPr="00E77E78">
        <w:rPr>
          <w:rFonts w:asciiTheme="minorHAnsi" w:hAnsiTheme="minorHAnsi" w:cstheme="minorHAnsi"/>
          <w:kern w:val="1"/>
          <w:szCs w:val="22"/>
          <w:lang w:val="el-GR"/>
        </w:rPr>
        <w:t xml:space="preserve">προσβάσιμα μόνο στα </w:t>
      </w:r>
      <w:r w:rsidR="00DF50DA" w:rsidRPr="00E77E78">
        <w:rPr>
          <w:rFonts w:asciiTheme="minorHAnsi" w:hAnsiTheme="minorHAnsi" w:cstheme="minorHAnsi"/>
          <w:kern w:val="1"/>
          <w:szCs w:val="22"/>
          <w:lang w:val="el-GR"/>
        </w:rPr>
        <w:t xml:space="preserve">μέλη της Επιτροπής Διαγωνισμούκαι την </w:t>
      </w:r>
      <w:r w:rsidR="00C6085C" w:rsidRPr="00E77E78">
        <w:rPr>
          <w:rFonts w:asciiTheme="minorHAnsi" w:hAnsiTheme="minorHAnsi" w:cstheme="minorHAnsi"/>
          <w:kern w:val="1"/>
          <w:szCs w:val="22"/>
          <w:lang w:val="el-GR"/>
        </w:rPr>
        <w:t>α</w:t>
      </w:r>
      <w:r w:rsidR="00DF50DA" w:rsidRPr="00E77E78">
        <w:rPr>
          <w:rFonts w:asciiTheme="minorHAnsi" w:hAnsiTheme="minorHAnsi" w:cstheme="minorHAnsi"/>
          <w:kern w:val="1"/>
          <w:szCs w:val="22"/>
          <w:lang w:val="el-GR"/>
        </w:rPr>
        <w:t xml:space="preserve">ναθέτουσα </w:t>
      </w:r>
      <w:r w:rsidR="00C6085C" w:rsidRPr="00E77E78">
        <w:rPr>
          <w:rFonts w:asciiTheme="minorHAnsi" w:hAnsiTheme="minorHAnsi" w:cstheme="minorHAnsi"/>
          <w:kern w:val="1"/>
          <w:szCs w:val="22"/>
          <w:lang w:val="el-GR"/>
        </w:rPr>
        <w:t>α</w:t>
      </w:r>
      <w:r w:rsidR="00DF50DA" w:rsidRPr="00E77E78">
        <w:rPr>
          <w:rFonts w:asciiTheme="minorHAnsi" w:hAnsiTheme="minorHAnsi" w:cstheme="minorHAnsi"/>
          <w:kern w:val="1"/>
          <w:szCs w:val="22"/>
          <w:lang w:val="el-GR"/>
        </w:rPr>
        <w:t>ρχή</w:t>
      </w:r>
      <w:r w:rsidR="008606B8">
        <w:rPr>
          <w:rStyle w:val="ad"/>
          <w:kern w:val="1"/>
          <w:lang w:val="el-GR"/>
        </w:rPr>
        <w:footnoteReference w:id="116"/>
      </w:r>
      <w:r w:rsidR="00DF50DA" w:rsidRPr="0032639F">
        <w:rPr>
          <w:kern w:val="1"/>
          <w:lang w:val="el-GR"/>
        </w:rPr>
        <w:t>.</w:t>
      </w:r>
    </w:p>
    <w:p w14:paraId="2961866B" w14:textId="77777777" w:rsidR="00586940" w:rsidRDefault="00586940" w:rsidP="00586940">
      <w:pPr>
        <w:textAlignment w:val="baseline"/>
        <w:rPr>
          <w:kern w:val="1"/>
          <w:lang w:val="el-GR"/>
        </w:rPr>
      </w:pPr>
    </w:p>
    <w:p w14:paraId="1D6E71B1" w14:textId="77777777" w:rsidR="003929DA" w:rsidRDefault="003929DA">
      <w:pPr>
        <w:pStyle w:val="3"/>
        <w:rPr>
          <w:kern w:val="1"/>
          <w:lang w:val="el-GR"/>
        </w:rPr>
      </w:pPr>
      <w:bookmarkStart w:id="69" w:name="_Toc203742266"/>
      <w:r>
        <w:rPr>
          <w:lang w:val="el-GR"/>
        </w:rPr>
        <w:t>3.1.2</w:t>
      </w:r>
      <w:r>
        <w:rPr>
          <w:lang w:val="el-GR"/>
        </w:rPr>
        <w:tab/>
        <w:t>Αξιολόγηση προσφορών</w:t>
      </w:r>
      <w:bookmarkEnd w:id="69"/>
    </w:p>
    <w:p w14:paraId="310C5D55" w14:textId="7475A38C" w:rsidR="003929DA" w:rsidRDefault="00A01F40">
      <w:pPr>
        <w:textAlignment w:val="baseline"/>
        <w:rPr>
          <w:kern w:val="1"/>
          <w:lang w:val="el-GR"/>
        </w:rPr>
      </w:pPr>
      <w:r w:rsidRPr="006A42C7">
        <w:rPr>
          <w:b/>
          <w:kern w:val="1"/>
          <w:lang w:val="el-GR"/>
        </w:rPr>
        <w:t>3.1.2.1</w:t>
      </w:r>
      <w:r w:rsidR="00E77E78">
        <w:rPr>
          <w:b/>
          <w:kern w:val="1"/>
          <w:lang w:val="el-GR"/>
        </w:rPr>
        <w:t xml:space="preserve"> </w:t>
      </w:r>
      <w:r w:rsidR="003929DA">
        <w:rPr>
          <w:kern w:val="1"/>
          <w:lang w:val="el-GR"/>
        </w:rPr>
        <w:t xml:space="preserve">Μετά την κατά περίπτωση ηλεκτρονική αποσφράγιση των προσφορών η </w:t>
      </w:r>
      <w:r w:rsidR="00C6085C">
        <w:rPr>
          <w:kern w:val="1"/>
          <w:lang w:val="el-GR"/>
        </w:rPr>
        <w:t>α</w:t>
      </w:r>
      <w:r w:rsidR="003929DA">
        <w:rPr>
          <w:kern w:val="1"/>
          <w:lang w:val="el-GR"/>
        </w:rPr>
        <w:t xml:space="preserve">ναθέτουσα </w:t>
      </w:r>
      <w:r w:rsidR="00C6085C">
        <w:rPr>
          <w:kern w:val="1"/>
          <w:lang w:val="el-GR"/>
        </w:rPr>
        <w:t>α</w:t>
      </w:r>
      <w:r w:rsidR="003929DA">
        <w:rPr>
          <w:kern w:val="1"/>
          <w:lang w:val="el-GR"/>
        </w:rPr>
        <w:t>ρχή προβαίνει στην αξιολόγηση αυτών</w:t>
      </w:r>
      <w:r w:rsidR="00CE0AF9">
        <w:rPr>
          <w:kern w:val="1"/>
          <w:lang w:val="el-GR"/>
        </w:rPr>
        <w:t>,</w:t>
      </w:r>
      <w:r w:rsidR="003929DA">
        <w:rPr>
          <w:kern w:val="1"/>
          <w:lang w:val="el-GR"/>
        </w:rPr>
        <w:t xml:space="preserve"> μέσω των αρμόδιων πιστοποιημένων στο </w:t>
      </w:r>
      <w:r w:rsidR="002779F0">
        <w:rPr>
          <w:kern w:val="1"/>
          <w:lang w:val="el-GR"/>
        </w:rPr>
        <w:t xml:space="preserve">ΕΣΗΔΗΣ </w:t>
      </w:r>
      <w:r w:rsidR="003929DA">
        <w:rPr>
          <w:kern w:val="1"/>
          <w:lang w:val="el-GR"/>
        </w:rPr>
        <w:t>οργάνων της</w:t>
      </w:r>
      <w:r w:rsidR="00830755">
        <w:rPr>
          <w:rStyle w:val="ad"/>
          <w:kern w:val="1"/>
          <w:lang w:val="el-GR"/>
        </w:rPr>
        <w:footnoteReference w:id="117"/>
      </w:r>
      <w:r w:rsidR="003929DA">
        <w:rPr>
          <w:kern w:val="1"/>
          <w:lang w:val="el-GR"/>
        </w:rPr>
        <w:t>, εφαρμοζόμενων κατά τα λοιπά των κειμένων διατάξεων.</w:t>
      </w:r>
    </w:p>
    <w:p w14:paraId="42654B0A" w14:textId="63892B83" w:rsidR="00BB7131" w:rsidRDefault="00BB7131" w:rsidP="00BB7131">
      <w:pPr>
        <w:textAlignment w:val="baseline"/>
        <w:rPr>
          <w:kern w:val="1"/>
          <w:lang w:val="el-GR"/>
        </w:rPr>
      </w:pPr>
      <w:r>
        <w:rPr>
          <w:kern w:val="1"/>
          <w:lang w:val="el-GR"/>
        </w:rPr>
        <w:t>Η αναθέτουσα α</w:t>
      </w:r>
      <w:r w:rsidRPr="00586940">
        <w:rPr>
          <w:kern w:val="1"/>
          <w:lang w:val="el-GR"/>
        </w:rPr>
        <w:t>ρχή</w:t>
      </w:r>
      <w:r>
        <w:rPr>
          <w:kern w:val="1"/>
          <w:lang w:val="el-GR"/>
        </w:rPr>
        <w:t xml:space="preserve">, </w:t>
      </w:r>
      <w:r w:rsidRPr="00586940">
        <w:rPr>
          <w:kern w:val="1"/>
          <w:lang w:val="el-GR"/>
        </w:rPr>
        <w:t>τηρώντας τις αρχές της ίσης μεταχείρισης και της διαφάνειας, ζητ</w:t>
      </w:r>
      <w:r w:rsidR="00C6085C">
        <w:rPr>
          <w:kern w:val="1"/>
          <w:lang w:val="el-GR"/>
        </w:rPr>
        <w:t>εί</w:t>
      </w:r>
      <w:r w:rsidRPr="00586940">
        <w:rPr>
          <w:kern w:val="1"/>
          <w:lang w:val="el-GR"/>
        </w:rPr>
        <w:t xml:space="preserve"> από τους προσφέροντες οικονομικούς φορείς, όταν οι πληροφορίες ή η τεκμηρίωση που πρέπει να υποβάλλονται είναι ή εμφανίζονται ελλιπείς ή λανθασμένες, συμπεριλαμβανομένων εκείνων στο ΕΕΕΣ, ή όταν λείπουν συγκεκριμένα έγγραφα, να υποβάλλουν, να συμπληρώνουν, να αποσαφηνίζουν ή να ολοκληρώνουν τις σχετικές πληροφορίες ή τεκμηρίωση, εντός προθεσμίας όχι μικρότερης των δέκα (10) ημερών και όχι μεγαλύτερης των είκοσι (20) ημερών από την ημερομηνία κοινοποίησης σε αυτούς της σχετικής πρόσκλησης</w:t>
      </w:r>
      <w:r>
        <w:rPr>
          <w:kern w:val="1"/>
          <w:lang w:val="el-GR"/>
        </w:rPr>
        <w:t>.</w:t>
      </w:r>
      <w:r w:rsidR="00296625">
        <w:rPr>
          <w:kern w:val="1"/>
          <w:lang w:val="el-GR"/>
        </w:rPr>
        <w:t xml:space="preserve"> </w:t>
      </w:r>
      <w:r>
        <w:rPr>
          <w:lang w:val="el-GR"/>
        </w:rPr>
        <w:t xml:space="preserve">Η συμπλήρωση ή η αποσαφήνιση ζητείται και γίνεται αποδεκτή υπό την προϋπόθεση ότι δεν </w:t>
      </w:r>
      <w:r w:rsidRPr="00A01F40">
        <w:rPr>
          <w:kern w:val="1"/>
          <w:lang w:val="el-GR"/>
        </w:rPr>
        <w:t xml:space="preserve">τροποποιείται η προσφορά του οικονομικού φορέα </w:t>
      </w:r>
      <w:r>
        <w:rPr>
          <w:kern w:val="1"/>
          <w:lang w:val="el-GR"/>
        </w:rPr>
        <w:t>και ότι</w:t>
      </w:r>
      <w:r w:rsidRPr="00A01F40">
        <w:rPr>
          <w:kern w:val="1"/>
          <w:lang w:val="el-GR"/>
        </w:rPr>
        <w:t xml:space="preserve"> αφορά </w:t>
      </w:r>
      <w:r>
        <w:rPr>
          <w:kern w:val="1"/>
          <w:lang w:val="el-GR"/>
        </w:rPr>
        <w:t xml:space="preserve">σε </w:t>
      </w:r>
      <w:r w:rsidRPr="00A01F40">
        <w:rPr>
          <w:kern w:val="1"/>
          <w:lang w:val="el-GR"/>
        </w:rPr>
        <w:t xml:space="preserve">στοιχεία ή δεδομένα, των οποίων είναι αντικειμενικά εξακριβώσιμος ο προγενέστερος χαρακτήρας σε σχέση με το πέρας της </w:t>
      </w:r>
      <w:r>
        <w:rPr>
          <w:kern w:val="1"/>
          <w:lang w:val="el-GR"/>
        </w:rPr>
        <w:t xml:space="preserve">καταληκτικής </w:t>
      </w:r>
      <w:r w:rsidRPr="00A01F40">
        <w:rPr>
          <w:kern w:val="1"/>
          <w:lang w:val="el-GR"/>
        </w:rPr>
        <w:t xml:space="preserve">προθεσμίας </w:t>
      </w:r>
      <w:r>
        <w:rPr>
          <w:kern w:val="1"/>
          <w:lang w:val="el-GR"/>
        </w:rPr>
        <w:t>παραλαβής προσφορών</w:t>
      </w:r>
      <w:r w:rsidRPr="00A01F40">
        <w:rPr>
          <w:kern w:val="1"/>
          <w:lang w:val="el-GR"/>
        </w:rPr>
        <w:t>. Τα ανωτέρω ισχύουν κατ΄ αναλογίαν και για τυχόν ελλείπουσες δηλώσεις, υπό την προϋπόθεση ότι βεβαιώνουν γεγονότα αντικειμενικώς εξακριβώσιμα</w:t>
      </w:r>
      <w:r>
        <w:rPr>
          <w:rStyle w:val="ad"/>
          <w:kern w:val="1"/>
          <w:lang w:val="el-GR"/>
        </w:rPr>
        <w:footnoteReference w:id="118"/>
      </w:r>
      <w:r>
        <w:rPr>
          <w:kern w:val="1"/>
          <w:lang w:val="el-GR"/>
        </w:rPr>
        <w:t>.</w:t>
      </w:r>
    </w:p>
    <w:p w14:paraId="42FC8B36" w14:textId="77777777" w:rsidR="003929DA" w:rsidRDefault="003929DA">
      <w:pPr>
        <w:textAlignment w:val="baseline"/>
        <w:rPr>
          <w:rFonts w:eastAsia="Calibri"/>
          <w:i/>
          <w:iCs/>
          <w:color w:val="5B9BD5"/>
          <w:kern w:val="1"/>
          <w:lang w:val="el-GR" w:eastAsia="el-GR"/>
        </w:rPr>
      </w:pPr>
      <w:r>
        <w:rPr>
          <w:kern w:val="1"/>
          <w:lang w:val="el-GR"/>
        </w:rPr>
        <w:t>Ειδικότερα :</w:t>
      </w:r>
    </w:p>
    <w:p w14:paraId="6D756284" w14:textId="77777777" w:rsidR="002779F0" w:rsidRPr="001C2D22" w:rsidRDefault="002779F0" w:rsidP="002779F0">
      <w:pPr>
        <w:suppressAutoHyphens w:val="0"/>
        <w:autoSpaceDE w:val="0"/>
        <w:autoSpaceDN w:val="0"/>
        <w:adjustRightInd w:val="0"/>
        <w:spacing w:after="0"/>
        <w:rPr>
          <w:strike/>
          <w:kern w:val="1"/>
          <w:lang w:val="el-GR" w:eastAsia="zh-CN"/>
        </w:rPr>
      </w:pPr>
      <w:r w:rsidRPr="00F649FD">
        <w:rPr>
          <w:kern w:val="1"/>
          <w:lang w:val="el-GR"/>
        </w:rPr>
        <w:t xml:space="preserve">α) Η Επιτροπή Διαγωνισμού εξετάζει αρχικά την προσκόμιση της εγγύησης συμμετοχής, σύμφωνα με την παράγραφο 1 του άρθρου 72. </w:t>
      </w:r>
      <w:r w:rsidR="00CB3E18" w:rsidRPr="006D50E7">
        <w:rPr>
          <w:kern w:val="1"/>
          <w:lang w:val="el-GR"/>
        </w:rPr>
        <w:t xml:space="preserve">Σε περίπτωση παράλειψης προσκόμισης, είτε της  εγγύησης συμμετοχής ηλεκτρονικής έκδοσης, μέχρι την καταληκτική ημερομηνία υποβολής προσφορών, είτε του πρωτοτύπου της έντυπης εγγύησης συμμετοχής, μέχρι την ημερομηνία και ώρα αποσφράγισης, </w:t>
      </w:r>
      <w:r w:rsidRPr="00F649FD">
        <w:rPr>
          <w:kern w:val="1"/>
          <w:lang w:val="el-GR"/>
        </w:rPr>
        <w:t xml:space="preserve">η Επιτροπή Διαγωνισμού συντάσσει πρακτικό στο οποίο εισηγείται την απόρριψη της προσφοράς ως απαράδεκτης.  </w:t>
      </w:r>
    </w:p>
    <w:p w14:paraId="4B51623B" w14:textId="5362C3C3" w:rsidR="002779F0" w:rsidRPr="009E5776" w:rsidRDefault="009E5776" w:rsidP="002779F0">
      <w:pPr>
        <w:textAlignment w:val="baseline"/>
        <w:rPr>
          <w:kern w:val="1"/>
          <w:lang w:val="el-GR"/>
        </w:rPr>
      </w:pPr>
      <w:r w:rsidRPr="009E5776">
        <w:rPr>
          <w:kern w:val="1"/>
          <w:lang w:val="el-GR"/>
        </w:rPr>
        <w:t xml:space="preserve">Στη συνέχεια εκδίδεται από την αναθέτουσα αρχή απόφαση, με την οποία επικυρώνεται το ανωτέρω πρακτικό. Η απόφαση απόρριψης της προσφοράς του παρόντος εδαφίου εκδίδεται πριν από την έκδοση </w:t>
      </w:r>
      <w:r w:rsidRPr="009E5776">
        <w:rPr>
          <w:kern w:val="1"/>
          <w:lang w:val="el-GR"/>
        </w:rPr>
        <w:lastRenderedPageBreak/>
        <w:t xml:space="preserve">οποιασδήποτε άλλης απόφασης σχετικά με την αξιολόγηση των προσφορών της οικείας διαδικασίας ανάθεσης σύμβασης </w:t>
      </w:r>
      <w:r w:rsidRPr="006D50E7">
        <w:rPr>
          <w:kern w:val="1"/>
          <w:lang w:val="el-GR"/>
        </w:rPr>
        <w:t xml:space="preserve">και κοινοποιείται </w:t>
      </w:r>
      <w:r w:rsidR="00444121" w:rsidRPr="006D50E7">
        <w:rPr>
          <w:kern w:val="1"/>
          <w:lang w:val="el-GR"/>
        </w:rPr>
        <w:t>σε όλους τους προσφέροντες</w:t>
      </w:r>
      <w:r w:rsidR="00F649FD" w:rsidRPr="006D50E7">
        <w:rPr>
          <w:kern w:val="1"/>
          <w:lang w:val="el-GR"/>
        </w:rPr>
        <w:t>,</w:t>
      </w:r>
      <w:r w:rsidR="002779F0" w:rsidRPr="009E5776">
        <w:rPr>
          <w:kern w:val="1"/>
          <w:lang w:val="el-GR"/>
        </w:rPr>
        <w:t xml:space="preserve"> μέσω της λειτουργικότητας </w:t>
      </w:r>
      <w:r w:rsidR="002779F0">
        <w:rPr>
          <w:kern w:val="1"/>
          <w:lang w:val="el-GR"/>
        </w:rPr>
        <w:t xml:space="preserve">της </w:t>
      </w:r>
      <w:r w:rsidR="002779F0" w:rsidRPr="009E5776">
        <w:rPr>
          <w:kern w:val="1"/>
          <w:lang w:val="el-GR"/>
        </w:rPr>
        <w:t>«Επικοινωνία</w:t>
      </w:r>
      <w:r w:rsidR="002779F0">
        <w:rPr>
          <w:kern w:val="1"/>
          <w:lang w:val="el-GR"/>
        </w:rPr>
        <w:t>ς</w:t>
      </w:r>
      <w:r w:rsidR="002779F0" w:rsidRPr="009E5776">
        <w:rPr>
          <w:kern w:val="1"/>
          <w:lang w:val="el-GR"/>
        </w:rPr>
        <w:t>»</w:t>
      </w:r>
      <w:r w:rsidR="004F0CE1">
        <w:rPr>
          <w:kern w:val="1"/>
          <w:lang w:val="el-GR"/>
        </w:rPr>
        <w:t xml:space="preserve"> </w:t>
      </w:r>
      <w:r w:rsidR="002779F0" w:rsidRPr="009E5776">
        <w:rPr>
          <w:kern w:val="1"/>
          <w:lang w:val="el-GR"/>
        </w:rPr>
        <w:t xml:space="preserve">του </w:t>
      </w:r>
      <w:r w:rsidR="002779F0">
        <w:rPr>
          <w:kern w:val="1"/>
          <w:lang w:val="el-GR"/>
        </w:rPr>
        <w:t xml:space="preserve">ηλεκτρονικού </w:t>
      </w:r>
      <w:r w:rsidR="002779F0" w:rsidRPr="009E5776">
        <w:rPr>
          <w:kern w:val="1"/>
          <w:lang w:val="el-GR"/>
        </w:rPr>
        <w:t>διαγωνισμού</w:t>
      </w:r>
      <w:r w:rsidR="002779F0">
        <w:rPr>
          <w:kern w:val="1"/>
          <w:lang w:val="el-GR"/>
        </w:rPr>
        <w:t xml:space="preserve"> στο ΕΣΗΔΗΣ.</w:t>
      </w:r>
    </w:p>
    <w:p w14:paraId="0C324A14" w14:textId="77777777" w:rsidR="002779F0" w:rsidRDefault="009E5776" w:rsidP="009E5776">
      <w:pPr>
        <w:suppressAutoHyphens w:val="0"/>
        <w:autoSpaceDE w:val="0"/>
        <w:autoSpaceDN w:val="0"/>
        <w:adjustRightInd w:val="0"/>
        <w:spacing w:after="0"/>
        <w:rPr>
          <w:kern w:val="1"/>
          <w:lang w:val="el-GR"/>
        </w:rPr>
      </w:pPr>
      <w:r w:rsidRPr="009E5776">
        <w:rPr>
          <w:kern w:val="1"/>
          <w:lang w:val="el-GR"/>
        </w:rPr>
        <w:t xml:space="preserve">Κατά της εν λόγω απόφασης χωρεί προδικαστική προσφυγή, σύμφωνα με τα οριζόμενα </w:t>
      </w:r>
      <w:r w:rsidR="004F5118">
        <w:rPr>
          <w:kern w:val="1"/>
          <w:lang w:val="el-GR"/>
        </w:rPr>
        <w:t>στην παράγραφο</w:t>
      </w:r>
      <w:r w:rsidRPr="009E5776">
        <w:rPr>
          <w:kern w:val="1"/>
          <w:lang w:val="el-GR"/>
        </w:rPr>
        <w:t xml:space="preserve"> 3.4 της παρούσας.</w:t>
      </w:r>
    </w:p>
    <w:p w14:paraId="0050902D" w14:textId="77777777" w:rsidR="00064648" w:rsidRDefault="00064648" w:rsidP="009E5776">
      <w:pPr>
        <w:suppressAutoHyphens w:val="0"/>
        <w:autoSpaceDE w:val="0"/>
        <w:autoSpaceDN w:val="0"/>
        <w:adjustRightInd w:val="0"/>
        <w:spacing w:after="0"/>
        <w:rPr>
          <w:kern w:val="1"/>
          <w:lang w:val="el-GR"/>
        </w:rPr>
      </w:pPr>
      <w:r w:rsidRPr="006D50E7">
        <w:rPr>
          <w:kern w:val="1"/>
          <w:lang w:val="el-GR"/>
        </w:rPr>
        <w:t xml:space="preserve">Η </w:t>
      </w:r>
      <w:r w:rsidR="004809C0" w:rsidRPr="006D50E7">
        <w:rPr>
          <w:kern w:val="1"/>
          <w:lang w:val="el-GR"/>
        </w:rPr>
        <w:t>αναθέτουσα αρχή</w:t>
      </w:r>
      <w:r w:rsidRPr="00064648">
        <w:rPr>
          <w:kern w:val="1"/>
          <w:lang w:val="el-GR"/>
        </w:rPr>
        <w:t xml:space="preserve">επικοινωνεί </w:t>
      </w:r>
      <w:r w:rsidR="00B17B5E">
        <w:rPr>
          <w:kern w:val="1"/>
          <w:lang w:val="el-GR"/>
        </w:rPr>
        <w:t xml:space="preserve">παράλληλα </w:t>
      </w:r>
      <w:r w:rsidRPr="00064648">
        <w:rPr>
          <w:kern w:val="1"/>
          <w:lang w:val="el-GR"/>
        </w:rPr>
        <w:t xml:space="preserve">με τους φορείς που φέρονται να έχουν εκδώσει τις εγγυητικές επιστολές, προκειμένου να διαπιστώσει την εγκυρότητά </w:t>
      </w:r>
      <w:r w:rsidR="00B14783">
        <w:rPr>
          <w:kern w:val="1"/>
          <w:lang w:val="el-GR"/>
        </w:rPr>
        <w:t>τους</w:t>
      </w:r>
      <w:r w:rsidR="009C44F0">
        <w:rPr>
          <w:rStyle w:val="ad"/>
          <w:kern w:val="1"/>
          <w:lang w:val="el-GR"/>
        </w:rPr>
        <w:footnoteReference w:id="119"/>
      </w:r>
      <w:r w:rsidR="00B14783">
        <w:rPr>
          <w:kern w:val="1"/>
          <w:lang w:val="el-GR"/>
        </w:rPr>
        <w:t>.</w:t>
      </w:r>
    </w:p>
    <w:p w14:paraId="2DB7B696" w14:textId="77777777" w:rsidR="002779F0" w:rsidRDefault="002779F0" w:rsidP="009E5776">
      <w:pPr>
        <w:suppressAutoHyphens w:val="0"/>
        <w:autoSpaceDE w:val="0"/>
        <w:autoSpaceDN w:val="0"/>
        <w:adjustRightInd w:val="0"/>
        <w:spacing w:after="0"/>
        <w:rPr>
          <w:kern w:val="1"/>
          <w:lang w:val="el-GR"/>
        </w:rPr>
      </w:pPr>
    </w:p>
    <w:p w14:paraId="7BE460B9" w14:textId="77777777" w:rsidR="009E5776" w:rsidRDefault="003929DA" w:rsidP="009E5776">
      <w:pPr>
        <w:suppressAutoHyphens w:val="0"/>
        <w:autoSpaceDE w:val="0"/>
        <w:autoSpaceDN w:val="0"/>
        <w:adjustRightInd w:val="0"/>
        <w:spacing w:after="0"/>
        <w:rPr>
          <w:kern w:val="1"/>
          <w:lang w:val="el-GR" w:eastAsia="zh-CN"/>
        </w:rPr>
      </w:pPr>
      <w:r w:rsidRPr="006D50E7">
        <w:rPr>
          <w:kern w:val="1"/>
          <w:lang w:val="el-GR"/>
        </w:rPr>
        <w:t xml:space="preserve">β) </w:t>
      </w:r>
      <w:r w:rsidR="002779F0" w:rsidRPr="006D50E7">
        <w:rPr>
          <w:kern w:val="1"/>
          <w:lang w:val="el-GR"/>
        </w:rPr>
        <w:t>Μετά την έκδοση της ανωτέρω απόφασης η Επιτροπή Διαγωνισμού προβαίνει αρχικά στον έλεγχο των δικαιολογητικών συμμετοχής και εν συνεχεία στην αξιολόγηση των τεχνικών προσφορών των προσφερόντων  τ</w:t>
      </w:r>
      <w:r w:rsidRPr="006D50E7">
        <w:rPr>
          <w:kern w:val="1"/>
          <w:lang w:val="el-GR"/>
        </w:rPr>
        <w:t xml:space="preserve">ων οποίων τα δικαιολογητικά συμμετοχής έκρινε πλήρη. Η αξιολόγηση γίνεται σύμφωνα με τους όρους της παρούσας </w:t>
      </w:r>
      <w:r w:rsidR="009E5776" w:rsidRPr="006D50E7">
        <w:rPr>
          <w:kern w:val="1"/>
          <w:lang w:val="el-GR" w:eastAsia="zh-CN"/>
        </w:rPr>
        <w:t>και η διαδικασία αξιολόγησης ολοκληρώνεται με την καταχώριση σε πρακτικό των προσφερόντων</w:t>
      </w:r>
      <w:r w:rsidR="00F649FD" w:rsidRPr="006D50E7">
        <w:rPr>
          <w:kern w:val="1"/>
          <w:lang w:val="el-GR" w:eastAsia="zh-CN"/>
        </w:rPr>
        <w:t xml:space="preserve">, </w:t>
      </w:r>
      <w:r w:rsidR="009E5776" w:rsidRPr="006D50E7">
        <w:rPr>
          <w:kern w:val="1"/>
          <w:lang w:val="el-GR" w:eastAsia="zh-CN"/>
        </w:rPr>
        <w:t>των αποτελεσμάτων του ελέγχου και της αξιολόγησης των δικαιολογητικών συμμετοχής και των τεχνικών προσφορών</w:t>
      </w:r>
      <w:r w:rsidR="006F6D9C" w:rsidRPr="006D50E7">
        <w:rPr>
          <w:rStyle w:val="ad"/>
          <w:kern w:val="1"/>
          <w:lang w:val="el-GR" w:eastAsia="zh-CN"/>
        </w:rPr>
        <w:footnoteReference w:id="120"/>
      </w:r>
      <w:r w:rsidR="00946DF6" w:rsidRPr="006D50E7">
        <w:rPr>
          <w:kern w:val="1"/>
          <w:lang w:val="el-GR" w:eastAsia="zh-CN"/>
        </w:rPr>
        <w:t>.</w:t>
      </w:r>
    </w:p>
    <w:p w14:paraId="035F8555" w14:textId="77777777" w:rsidR="002779F0" w:rsidRPr="009E5776" w:rsidRDefault="002779F0" w:rsidP="00BD65F6">
      <w:pPr>
        <w:suppressAutoHyphens w:val="0"/>
        <w:autoSpaceDE w:val="0"/>
        <w:autoSpaceDN w:val="0"/>
        <w:adjustRightInd w:val="0"/>
        <w:spacing w:after="0"/>
        <w:rPr>
          <w:kern w:val="1"/>
          <w:lang w:val="el-GR" w:eastAsia="zh-CN"/>
        </w:rPr>
      </w:pPr>
    </w:p>
    <w:p w14:paraId="028AC58E" w14:textId="487CFD7B" w:rsidR="00243498" w:rsidRDefault="003929DA" w:rsidP="00946DF6">
      <w:pPr>
        <w:textAlignment w:val="baseline"/>
        <w:rPr>
          <w:kern w:val="1"/>
          <w:lang w:val="el-GR"/>
        </w:rPr>
      </w:pPr>
      <w:r>
        <w:rPr>
          <w:kern w:val="1"/>
          <w:lang w:val="el-GR"/>
        </w:rPr>
        <w:t xml:space="preserve">γ) </w:t>
      </w:r>
      <w:r w:rsidR="00946DF6">
        <w:rPr>
          <w:kern w:val="1"/>
          <w:lang w:val="el-GR"/>
        </w:rPr>
        <w:t>Στη συνέχεια η Επιτροπή Διαγωνισμού</w:t>
      </w:r>
      <w:r w:rsidR="00C56BC2">
        <w:rPr>
          <w:kern w:val="1"/>
          <w:lang w:val="el-GR"/>
        </w:rPr>
        <w:t xml:space="preserve"> </w:t>
      </w:r>
      <w:r w:rsidR="00946DF6" w:rsidRPr="00F649FD">
        <w:rPr>
          <w:kern w:val="1"/>
          <w:lang w:val="el-GR"/>
        </w:rPr>
        <w:t>προβαίνει στην αξιολόγηση των οικονομικών προσφορών</w:t>
      </w:r>
      <w:r w:rsidR="00946DF6" w:rsidRPr="009E5776">
        <w:rPr>
          <w:kern w:val="1"/>
          <w:lang w:val="el-GR"/>
        </w:rPr>
        <w:t xml:space="preserve"> των προσφερόντων, των οποίων τα δικαιολογητικά συμμετοχής και η τεχνική προσφορά κρίθηκαν αποδεκτά</w:t>
      </w:r>
      <w:r w:rsidR="00946DF6">
        <w:rPr>
          <w:kern w:val="1"/>
          <w:lang w:val="el-GR"/>
        </w:rPr>
        <w:t xml:space="preserve">, συντάσσει πρακτικό στο οποίο </w:t>
      </w:r>
      <w:r w:rsidR="00946DF6" w:rsidRPr="00597F5F">
        <w:rPr>
          <w:kern w:val="1"/>
          <w:lang w:val="el-GR"/>
        </w:rPr>
        <w:t xml:space="preserve">καταχωρίζονται οι οικονομικές προσφορές κατά σειρά μειοδοσίας </w:t>
      </w:r>
      <w:r w:rsidR="00946DF6">
        <w:rPr>
          <w:kern w:val="1"/>
          <w:lang w:val="el-GR"/>
        </w:rPr>
        <w:t xml:space="preserve">και εισηγείται αιτιολογημένα την αποδοχή ή απόρριψή τους, την κατάταξη των προσφορών και την ανάδειξη του προσωρινού αναδόχου. </w:t>
      </w:r>
    </w:p>
    <w:p w14:paraId="20C98A7E" w14:textId="77777777" w:rsidR="00AA3518" w:rsidRPr="00CE73AA" w:rsidRDefault="00AA3518" w:rsidP="00AA3518">
      <w:pPr>
        <w:textAlignment w:val="baseline"/>
        <w:rPr>
          <w:kern w:val="1"/>
          <w:lang w:val="el-GR" w:eastAsia="el-GR"/>
        </w:rPr>
      </w:pPr>
      <w:r w:rsidRPr="00CE73AA">
        <w:rPr>
          <w:kern w:val="1"/>
          <w:lang w:val="el-GR"/>
        </w:rPr>
        <w:t>Εάν οι προσφορές φαίνονται ασυνήθιστα χαμηλές σε σχέση με το αντικείμενο της σύμβασης, η αναθέτουσα αρχή απαιτεί από τους οικονομικούς φορείς,μέσω της λειτουργικότητας της «Επικοινωνίας» του ηλεκτρονικού διαγωνισμού στο ΕΣΗΔΗΣ, να εξηγήσουν την τιμή ή το κόστος που προτείνουν στην προσφορά τους, εντός αποκλειστικής προθεσμίας, κατά ανώτατο όριο είκοσι (20) ημερών από την κοινοποίηση της σχετικής πρόσκλησης. Στην περίπτωση αυτή εφαρμόζονται τα άρθρα 88 και 89 ν. 4412/2016. Εάν τα παρεχόμενα στοιχεία δεν εξηγούν κατά τρόπο ικανοποιητικό το χαμηλό επίπεδο της τιμής ή του κόστους που προτείνεται, η προσφορά απορρίπτεται ως μη κανονική</w:t>
      </w:r>
      <w:r w:rsidRPr="00F70008">
        <w:rPr>
          <w:kern w:val="1"/>
          <w:lang w:val="el-GR"/>
        </w:rPr>
        <w:t xml:space="preserve">. </w:t>
      </w:r>
    </w:p>
    <w:p w14:paraId="6ED2B633" w14:textId="77777777" w:rsidR="00BD3645" w:rsidRPr="006E052D" w:rsidRDefault="003929DA" w:rsidP="00967855">
      <w:pPr>
        <w:textAlignment w:val="baseline"/>
        <w:rPr>
          <w:i/>
          <w:iCs/>
          <w:color w:val="5B9BD5"/>
          <w:kern w:val="1"/>
          <w:lang w:val="el-GR" w:eastAsia="el-GR"/>
        </w:rPr>
      </w:pPr>
      <w:r>
        <w:rPr>
          <w:kern w:val="1"/>
          <w:lang w:val="el-GR" w:eastAsia="el-GR"/>
        </w:rPr>
        <w:t>Στην περίπτωση ισότιμων προσφορών η αναθέτουσα αρχή επιλέγει τον ανάδοχο με κλήρωση μεταξύ των οικονομικών φορέων που υπέβαλαν ισότιμες προσφορές. Η κλήρωση γίνεται ενώπιον της Επιτροπής του Διαγωνισμού και παρουσία των οικονομικών φορέων που υπέβαλαν τις ισότιμες προσφορές.</w:t>
      </w:r>
      <w:r>
        <w:rPr>
          <w:rStyle w:val="WW-FootnoteReference19"/>
          <w:kern w:val="1"/>
          <w:lang w:val="el-GR" w:eastAsia="el-GR"/>
        </w:rPr>
        <w:footnoteReference w:id="121"/>
      </w:r>
    </w:p>
    <w:p w14:paraId="24A4BCBD" w14:textId="0CDAF75D" w:rsidR="003929DA" w:rsidRPr="00850EC1" w:rsidRDefault="003929DA" w:rsidP="008541E7">
      <w:pPr>
        <w:textAlignment w:val="baseline"/>
        <w:rPr>
          <w:i/>
          <w:iCs/>
          <w:color w:val="5B9BD5"/>
          <w:kern w:val="1"/>
          <w:lang w:val="el-GR"/>
        </w:rPr>
      </w:pPr>
      <w:r w:rsidRPr="00F25155">
        <w:rPr>
          <w:kern w:val="1"/>
          <w:lang w:val="el-GR" w:eastAsia="el-GR"/>
        </w:rPr>
        <w:t>Στη συνέχεια</w:t>
      </w:r>
      <w:r w:rsidR="008541E7" w:rsidRPr="00F25155">
        <w:rPr>
          <w:kern w:val="1"/>
          <w:lang w:val="el-GR" w:eastAsia="el-GR"/>
        </w:rPr>
        <w:t>,</w:t>
      </w:r>
      <w:r w:rsidR="00BC2B5B">
        <w:rPr>
          <w:kern w:val="1"/>
          <w:lang w:val="el-GR" w:eastAsia="el-GR"/>
        </w:rPr>
        <w:t xml:space="preserve"> </w:t>
      </w:r>
      <w:r w:rsidR="00CB25FF" w:rsidRPr="00F25155">
        <w:rPr>
          <w:kern w:val="1"/>
          <w:lang w:val="el-GR" w:eastAsia="el-GR"/>
        </w:rPr>
        <w:t xml:space="preserve">εφόσον το αποφαινόμενο όργανο </w:t>
      </w:r>
      <w:r w:rsidRPr="00F25155">
        <w:rPr>
          <w:kern w:val="1"/>
          <w:lang w:val="el-GR" w:eastAsia="el-GR"/>
        </w:rPr>
        <w:t>τη</w:t>
      </w:r>
      <w:r w:rsidR="00CB25FF" w:rsidRPr="00F25155">
        <w:rPr>
          <w:kern w:val="1"/>
          <w:lang w:val="el-GR" w:eastAsia="el-GR"/>
        </w:rPr>
        <w:t>ς</w:t>
      </w:r>
      <w:r w:rsidRPr="00F25155">
        <w:rPr>
          <w:kern w:val="1"/>
          <w:lang w:val="el-GR" w:eastAsia="el-GR"/>
        </w:rPr>
        <w:t xml:space="preserve"> αναθέτουσα</w:t>
      </w:r>
      <w:r w:rsidR="00CB25FF" w:rsidRPr="00F25155">
        <w:rPr>
          <w:kern w:val="1"/>
          <w:lang w:val="el-GR" w:eastAsia="el-GR"/>
        </w:rPr>
        <w:t>ς</w:t>
      </w:r>
      <w:r w:rsidRPr="00F25155">
        <w:rPr>
          <w:kern w:val="1"/>
          <w:lang w:val="el-GR" w:eastAsia="el-GR"/>
        </w:rPr>
        <w:t xml:space="preserve"> αρχή</w:t>
      </w:r>
      <w:r w:rsidR="00CB25FF" w:rsidRPr="00F25155">
        <w:rPr>
          <w:kern w:val="1"/>
          <w:lang w:val="el-GR" w:eastAsia="el-GR"/>
        </w:rPr>
        <w:t>ς εγκρίνει τα ανωτέρω πρακτικά</w:t>
      </w:r>
      <w:r w:rsidR="001F45BE">
        <w:rPr>
          <w:kern w:val="1"/>
          <w:lang w:val="el-GR" w:eastAsia="el-GR"/>
        </w:rPr>
        <w:t>,</w:t>
      </w:r>
      <w:r w:rsidR="00CB25FF" w:rsidRPr="00F25155">
        <w:rPr>
          <w:kern w:val="1"/>
          <w:lang w:val="el-GR" w:eastAsia="el-GR"/>
        </w:rPr>
        <w:t xml:space="preserve">εκδίδεται </w:t>
      </w:r>
      <w:r w:rsidRPr="00F25155">
        <w:rPr>
          <w:kern w:val="1"/>
          <w:lang w:val="el-GR" w:eastAsia="el-GR"/>
        </w:rPr>
        <w:t>απόφαση</w:t>
      </w:r>
      <w:r w:rsidR="00CB25FF" w:rsidRPr="00F25155">
        <w:rPr>
          <w:kern w:val="1"/>
          <w:lang w:val="el-GR" w:eastAsia="el-GR"/>
        </w:rPr>
        <w:t xml:space="preserve"> για τα </w:t>
      </w:r>
      <w:r w:rsidRPr="00F25155">
        <w:rPr>
          <w:kern w:val="1"/>
          <w:lang w:val="el-GR" w:eastAsia="el-GR"/>
        </w:rPr>
        <w:t xml:space="preserve"> αποτελέσματα  όλων των </w:t>
      </w:r>
      <w:r w:rsidR="001F45BE">
        <w:rPr>
          <w:kern w:val="1"/>
          <w:lang w:val="el-GR" w:eastAsia="el-GR"/>
        </w:rPr>
        <w:t xml:space="preserve">ως άνω </w:t>
      </w:r>
      <w:r w:rsidRPr="00F25155">
        <w:rPr>
          <w:kern w:val="1"/>
          <w:lang w:val="el-GR" w:eastAsia="el-GR"/>
        </w:rPr>
        <w:t xml:space="preserve"> σταδίων</w:t>
      </w:r>
      <w:r w:rsidRPr="00BD65F6">
        <w:rPr>
          <w:rStyle w:val="WW-FootnoteReference19"/>
          <w:i/>
          <w:iCs/>
          <w:kern w:val="1"/>
          <w:lang w:val="el-GR" w:eastAsia="el-GR"/>
        </w:rPr>
        <w:footnoteReference w:id="122"/>
      </w:r>
      <w:r w:rsidRPr="00F25155">
        <w:rPr>
          <w:kern w:val="1"/>
          <w:lang w:val="el-GR" w:eastAsia="el-GR"/>
        </w:rPr>
        <w:t xml:space="preserve"> («Δικαιολογητικά Συμμετοχής», «Τεχνική Προσφορά» και «Οικονομική Προσφορά») </w:t>
      </w:r>
      <w:r w:rsidR="008541E7" w:rsidRPr="00F25155">
        <w:rPr>
          <w:kern w:val="1"/>
          <w:lang w:val="el-GR" w:eastAsia="el-GR"/>
        </w:rPr>
        <w:t>και η αναθέτουσα αρχή προσκαλεί εγγράφως</w:t>
      </w:r>
      <w:r w:rsidR="00160A1A" w:rsidRPr="00F25155">
        <w:rPr>
          <w:kern w:val="1"/>
          <w:lang w:val="el-GR" w:eastAsia="el-GR"/>
        </w:rPr>
        <w:t xml:space="preserve">, μέσω της λειτουργικότητας της «Επικοινωνίας» του ηλεκτρονικού διαγωνισμού στο ΕΣΗΔΗΣ, </w:t>
      </w:r>
      <w:r w:rsidR="008541E7" w:rsidRPr="00F25155">
        <w:rPr>
          <w:kern w:val="1"/>
          <w:lang w:val="el-GR" w:eastAsia="el-GR"/>
        </w:rPr>
        <w:t xml:space="preserve">τον πρώτο σε κατάταξη μειοδότη στον οποίον πρόκειται να γίνει η κατακύρωση («προσωρινός ανάδοχος») να υποβάλει τα δικαιολογητικά κατακύρωσης, σύμφωνα  με όσα </w:t>
      </w:r>
      <w:r w:rsidR="008541E7" w:rsidRPr="00356A59">
        <w:rPr>
          <w:kern w:val="1"/>
          <w:lang w:val="el-GR" w:eastAsia="el-GR"/>
        </w:rPr>
        <w:t>ορίζονται στο άρθρο 103</w:t>
      </w:r>
      <w:r w:rsidR="00160A1A" w:rsidRPr="00356A59">
        <w:rPr>
          <w:kern w:val="1"/>
          <w:lang w:val="el-GR" w:eastAsia="el-GR"/>
        </w:rPr>
        <w:t xml:space="preserve"> και την παρ</w:t>
      </w:r>
      <w:r w:rsidR="004F5118" w:rsidRPr="00356A59">
        <w:rPr>
          <w:kern w:val="1"/>
          <w:lang w:val="el-GR" w:eastAsia="el-GR"/>
        </w:rPr>
        <w:t>άγραφο</w:t>
      </w:r>
      <w:r w:rsidR="00160A1A" w:rsidRPr="00356A59">
        <w:rPr>
          <w:kern w:val="1"/>
          <w:lang w:val="el-GR" w:eastAsia="el-GR"/>
        </w:rPr>
        <w:t xml:space="preserve"> 3.2 της παρούσας</w:t>
      </w:r>
      <w:r w:rsidR="008541E7" w:rsidRPr="00356A59">
        <w:rPr>
          <w:kern w:val="1"/>
          <w:lang w:val="el-GR" w:eastAsia="el-GR"/>
        </w:rPr>
        <w:t>, περί πρόσκλησης για υποβολή δικαιολογητικών. Η απόφαση έγκρισης των πρακτικών δεν κοινοποιείται στους προσφέροντες</w:t>
      </w:r>
      <w:r w:rsidR="00755B97" w:rsidRPr="00356A59">
        <w:rPr>
          <w:kern w:val="1"/>
          <w:lang w:val="el-GR" w:eastAsia="el-GR"/>
        </w:rPr>
        <w:t>, δεν αναρτάται στο ΚΗΜΔΗΣ και στη «ΔΙΑΥΓΕΙΑ»</w:t>
      </w:r>
      <w:r w:rsidR="00B95292" w:rsidRPr="00356A59">
        <w:rPr>
          <w:kern w:val="1"/>
          <w:lang w:val="el-GR" w:eastAsia="el-GR"/>
        </w:rPr>
        <w:t xml:space="preserve"> και </w:t>
      </w:r>
      <w:r w:rsidR="008541E7" w:rsidRPr="00356A59">
        <w:rPr>
          <w:kern w:val="1"/>
          <w:lang w:val="el-GR" w:eastAsia="el-GR"/>
        </w:rPr>
        <w:t>ενσωμα</w:t>
      </w:r>
      <w:r w:rsidR="00B95292" w:rsidRPr="00356A59">
        <w:rPr>
          <w:kern w:val="1"/>
          <w:lang w:val="el-GR" w:eastAsia="el-GR"/>
        </w:rPr>
        <w:t>τώνεται στην απόφαση κατακύρωση</w:t>
      </w:r>
      <w:r w:rsidR="005148C2" w:rsidRPr="00356A59">
        <w:rPr>
          <w:kern w:val="1"/>
          <w:lang w:val="el-GR" w:eastAsia="el-GR"/>
        </w:rPr>
        <w:t>ς</w:t>
      </w:r>
      <w:r w:rsidR="00B95292" w:rsidRPr="00356A59">
        <w:rPr>
          <w:kern w:val="1"/>
          <w:lang w:val="el-GR" w:eastAsia="el-GR"/>
        </w:rPr>
        <w:t>.</w:t>
      </w:r>
      <w:r w:rsidR="00C55A6F" w:rsidRPr="00356A59">
        <w:rPr>
          <w:rStyle w:val="ad"/>
          <w:kern w:val="1"/>
          <w:lang w:val="el-GR" w:eastAsia="el-GR"/>
        </w:rPr>
        <w:footnoteReference w:id="123"/>
      </w:r>
    </w:p>
    <w:p w14:paraId="5EE95C06" w14:textId="7F128D6C" w:rsidR="00A50C19" w:rsidRPr="006F23A6" w:rsidRDefault="00967855" w:rsidP="004F5118">
      <w:pPr>
        <w:textAlignment w:val="baseline"/>
        <w:rPr>
          <w:color w:val="000000"/>
          <w:szCs w:val="22"/>
          <w:shd w:val="clear" w:color="auto" w:fill="FFFFFF"/>
          <w:lang w:val="el-GR"/>
        </w:rPr>
      </w:pPr>
      <w:r>
        <w:rPr>
          <w:color w:val="000000"/>
          <w:szCs w:val="22"/>
          <w:shd w:val="clear" w:color="auto" w:fill="FFFFFF"/>
          <w:lang w:val="el-GR"/>
        </w:rPr>
        <w:t>Ό</w:t>
      </w:r>
      <w:r w:rsidR="003929DA" w:rsidRPr="00BD65F6">
        <w:rPr>
          <w:color w:val="000000"/>
          <w:szCs w:val="22"/>
          <w:shd w:val="clear" w:color="auto" w:fill="FFFFFF"/>
          <w:lang w:val="el-GR"/>
        </w:rPr>
        <w:t xml:space="preserve">ταν εξ αρχής έχει υποβληθεί μία προσφορά, </w:t>
      </w:r>
      <w:r w:rsidR="00A72F25" w:rsidRPr="00AC41D3">
        <w:rPr>
          <w:color w:val="000000"/>
          <w:szCs w:val="22"/>
          <w:shd w:val="clear" w:color="auto" w:fill="FFFFFF"/>
          <w:lang w:val="el-GR"/>
        </w:rPr>
        <w:t>τα αποτελέσματα όλων των</w:t>
      </w:r>
      <w:r>
        <w:rPr>
          <w:color w:val="000000"/>
          <w:szCs w:val="22"/>
          <w:shd w:val="clear" w:color="auto" w:fill="FFFFFF"/>
          <w:lang w:val="el-GR"/>
        </w:rPr>
        <w:t xml:space="preserve"> </w:t>
      </w:r>
      <w:r w:rsidR="00A72F25" w:rsidRPr="00AC41D3">
        <w:rPr>
          <w:color w:val="000000"/>
          <w:szCs w:val="22"/>
          <w:shd w:val="clear" w:color="auto" w:fill="FFFFFF"/>
          <w:lang w:val="el-GR"/>
        </w:rPr>
        <w:t>σταδίων της διαδικασ</w:t>
      </w:r>
      <w:r w:rsidR="00A72F25" w:rsidRPr="00BD65F6">
        <w:rPr>
          <w:color w:val="000000"/>
          <w:szCs w:val="22"/>
          <w:shd w:val="clear" w:color="auto" w:fill="FFFFFF"/>
          <w:lang w:val="el-GR"/>
        </w:rPr>
        <w:t>ίας ανάθεσης, ήτοι Δικαιολογητικών Συμμετοχής, Τεχνικής Προσφοράς και Οικονομικής Προσφοράς, επικυρώ</w:t>
      </w:r>
      <w:r w:rsidR="00A72F25" w:rsidRPr="00AC41D3">
        <w:rPr>
          <w:color w:val="000000"/>
          <w:szCs w:val="22"/>
          <w:shd w:val="clear" w:color="auto" w:fill="FFFFFF"/>
          <w:lang w:val="el-GR"/>
        </w:rPr>
        <w:t>νονται με την απόφαση κατακύρωσης του άρθρου 105</w:t>
      </w:r>
      <w:r>
        <w:rPr>
          <w:color w:val="000000"/>
          <w:szCs w:val="22"/>
          <w:shd w:val="clear" w:color="auto" w:fill="FFFFFF"/>
          <w:lang w:val="el-GR"/>
        </w:rPr>
        <w:t xml:space="preserve"> </w:t>
      </w:r>
      <w:r w:rsidR="00B76F96">
        <w:rPr>
          <w:color w:val="000000"/>
          <w:szCs w:val="22"/>
          <w:shd w:val="clear" w:color="auto" w:fill="FFFFFF"/>
          <w:lang w:val="el-GR"/>
        </w:rPr>
        <w:t>του ν. 4412/2016</w:t>
      </w:r>
      <w:r w:rsidR="00491658">
        <w:rPr>
          <w:color w:val="000000"/>
          <w:szCs w:val="22"/>
          <w:shd w:val="clear" w:color="auto" w:fill="FFFFFF"/>
          <w:lang w:val="el-GR"/>
        </w:rPr>
        <w:t>, σύμφωνα με την παράγραφο</w:t>
      </w:r>
      <w:r w:rsidR="00D260E1">
        <w:rPr>
          <w:color w:val="000000"/>
          <w:szCs w:val="22"/>
          <w:shd w:val="clear" w:color="auto" w:fill="FFFFFF"/>
          <w:lang w:val="el-GR"/>
        </w:rPr>
        <w:t xml:space="preserve"> 3.3 </w:t>
      </w:r>
      <w:r>
        <w:rPr>
          <w:color w:val="000000"/>
          <w:szCs w:val="22"/>
          <w:shd w:val="clear" w:color="auto" w:fill="FFFFFF"/>
          <w:lang w:val="el-GR"/>
        </w:rPr>
        <w:t xml:space="preserve"> </w:t>
      </w:r>
      <w:r w:rsidR="00D260E1">
        <w:rPr>
          <w:color w:val="000000"/>
          <w:szCs w:val="22"/>
          <w:shd w:val="clear" w:color="auto" w:fill="FFFFFF"/>
          <w:lang w:val="el-GR"/>
        </w:rPr>
        <w:t>της παρούσας</w:t>
      </w:r>
      <w:r w:rsidR="00B76F96">
        <w:rPr>
          <w:color w:val="000000"/>
          <w:szCs w:val="22"/>
          <w:shd w:val="clear" w:color="auto" w:fill="FFFFFF"/>
          <w:lang w:val="el-GR"/>
        </w:rPr>
        <w:t>,</w:t>
      </w:r>
      <w:r w:rsidR="00B100FE" w:rsidRPr="00B100FE">
        <w:rPr>
          <w:color w:val="000000"/>
          <w:szCs w:val="22"/>
          <w:shd w:val="clear" w:color="auto" w:fill="FFFFFF"/>
          <w:lang w:val="el-GR"/>
        </w:rPr>
        <w:t xml:space="preserve"> </w:t>
      </w:r>
      <w:r w:rsidR="00A72F25" w:rsidRPr="00AC41D3">
        <w:rPr>
          <w:color w:val="000000"/>
          <w:szCs w:val="22"/>
          <w:shd w:val="clear" w:color="auto" w:fill="FFFFFF"/>
          <w:lang w:val="el-GR"/>
        </w:rPr>
        <w:t>που εκδίδεται μετά το πέρας και</w:t>
      </w:r>
      <w:r>
        <w:rPr>
          <w:color w:val="000000"/>
          <w:szCs w:val="22"/>
          <w:shd w:val="clear" w:color="auto" w:fill="FFFFFF"/>
          <w:lang w:val="el-GR"/>
        </w:rPr>
        <w:t xml:space="preserve"> </w:t>
      </w:r>
      <w:r w:rsidR="00A72F25" w:rsidRPr="00AC41D3">
        <w:rPr>
          <w:color w:val="000000"/>
          <w:szCs w:val="22"/>
          <w:shd w:val="clear" w:color="auto" w:fill="FFFFFF"/>
          <w:lang w:val="el-GR"/>
        </w:rPr>
        <w:t>του τελευταίου σταδίου της διαδικασίας</w:t>
      </w:r>
      <w:r w:rsidR="00A72F25" w:rsidRPr="00BD65F6">
        <w:rPr>
          <w:color w:val="000000"/>
          <w:szCs w:val="22"/>
          <w:shd w:val="clear" w:color="auto" w:fill="FFFFFF"/>
          <w:lang w:val="el-GR"/>
        </w:rPr>
        <w:t xml:space="preserve">. </w:t>
      </w:r>
      <w:r w:rsidR="004F5118" w:rsidRPr="004F5118">
        <w:rPr>
          <w:color w:val="000000"/>
          <w:szCs w:val="22"/>
          <w:shd w:val="clear" w:color="auto" w:fill="FFFFFF"/>
          <w:lang w:val="el-GR"/>
        </w:rPr>
        <w:lastRenderedPageBreak/>
        <w:t>Κατά της ανωτέρω απόφασης χωρεί προδικαστική προσφυγή ενώπιον</w:t>
      </w:r>
      <w:r w:rsidR="004F5118" w:rsidRPr="00AD164C">
        <w:rPr>
          <w:color w:val="000000"/>
          <w:szCs w:val="22"/>
          <w:shd w:val="clear" w:color="auto" w:fill="FFFFFF"/>
          <w:lang w:val="el-GR"/>
        </w:rPr>
        <w:t xml:space="preserve">της </w:t>
      </w:r>
      <w:r w:rsidR="00C43570" w:rsidRPr="00AD164C">
        <w:rPr>
          <w:color w:val="000000"/>
          <w:szCs w:val="22"/>
          <w:shd w:val="clear" w:color="auto" w:fill="FFFFFF"/>
          <w:lang w:val="el-GR"/>
        </w:rPr>
        <w:t xml:space="preserve"> Ε.Α.ΔΗ.ΣΥ.,</w:t>
      </w:r>
      <w:r w:rsidR="004F5118" w:rsidRPr="004F5118">
        <w:rPr>
          <w:color w:val="000000"/>
          <w:szCs w:val="22"/>
          <w:shd w:val="clear" w:color="auto" w:fill="FFFFFF"/>
          <w:lang w:val="el-GR"/>
        </w:rPr>
        <w:t>σύμφωνα με όσα προβλέπονται στην παράγραφο 3.4 της παρούσας</w:t>
      </w:r>
      <w:r w:rsidR="00FF640E">
        <w:rPr>
          <w:rStyle w:val="ad"/>
          <w:color w:val="000000"/>
          <w:szCs w:val="22"/>
          <w:shd w:val="clear" w:color="auto" w:fill="FFFFFF"/>
          <w:lang w:val="el-GR"/>
        </w:rPr>
        <w:footnoteReference w:id="124"/>
      </w:r>
      <w:r w:rsidR="004F5118" w:rsidRPr="004F5118">
        <w:rPr>
          <w:color w:val="000000"/>
          <w:szCs w:val="22"/>
          <w:shd w:val="clear" w:color="auto" w:fill="FFFFFF"/>
          <w:lang w:val="el-GR"/>
        </w:rPr>
        <w:t>.</w:t>
      </w:r>
    </w:p>
    <w:p w14:paraId="397C4951" w14:textId="77777777" w:rsidR="003929DA" w:rsidRDefault="003929DA">
      <w:pPr>
        <w:pStyle w:val="-HTML2"/>
        <w:jc w:val="both"/>
        <w:rPr>
          <w:kern w:val="1"/>
          <w:lang w:eastAsia="el-GR"/>
        </w:rPr>
      </w:pPr>
    </w:p>
    <w:p w14:paraId="70157AEB" w14:textId="77777777" w:rsidR="003929DA" w:rsidRDefault="003929DA">
      <w:pPr>
        <w:pStyle w:val="2"/>
        <w:rPr>
          <w:lang w:val="el-GR"/>
        </w:rPr>
      </w:pPr>
      <w:bookmarkStart w:id="70" w:name="_Toc203742267"/>
      <w:r>
        <w:rPr>
          <w:lang w:val="el-GR"/>
        </w:rPr>
        <w:t>3.2</w:t>
      </w:r>
      <w:r>
        <w:rPr>
          <w:lang w:val="el-GR"/>
        </w:rPr>
        <w:tab/>
        <w:t>Πρόσκληση υποβολής δικαιολογητικών προσωρινού αναδόχου</w:t>
      </w:r>
      <w:r>
        <w:rPr>
          <w:rStyle w:val="WW-FootnoteReference11"/>
          <w:lang w:val="el-GR"/>
        </w:rPr>
        <w:footnoteReference w:id="125"/>
      </w:r>
      <w:r>
        <w:rPr>
          <w:lang w:val="el-GR"/>
        </w:rPr>
        <w:t xml:space="preserve"> - Δικαιολογητικά προσωρινού αναδόχου</w:t>
      </w:r>
      <w:bookmarkEnd w:id="70"/>
    </w:p>
    <w:p w14:paraId="0319890E" w14:textId="77777777" w:rsidR="003929DA" w:rsidRPr="001C4D31" w:rsidRDefault="003929DA" w:rsidP="001C4D31">
      <w:pPr>
        <w:rPr>
          <w:lang w:val="el-GR"/>
        </w:rPr>
      </w:pPr>
      <w:r>
        <w:rPr>
          <w:lang w:val="el-GR"/>
        </w:rPr>
        <w:t xml:space="preserve">Μετά την αξιολόγηση των προσφορών, η αναθέτουσα αρχή αποστέλλει </w:t>
      </w:r>
      <w:r w:rsidR="00D85700">
        <w:rPr>
          <w:lang w:val="el-GR"/>
        </w:rPr>
        <w:t xml:space="preserve">σχετική ηλεκτρονική  πρόσκληση στον προσφέροντα, στον οποίο πρόκειται να γίνει η κατακύρωση («προσωρινό ανάδοχο»), </w:t>
      </w:r>
      <w:r w:rsidR="00D85700" w:rsidRPr="00436F2C">
        <w:rPr>
          <w:lang w:val="el-GR"/>
        </w:rPr>
        <w:t>μέσω της λειτουργικότητας της «Επικοινωνίας» του ηλεκτρονικού διαγωνισμού στο ΕΣΗΔΗΣ</w:t>
      </w:r>
      <w:r w:rsidR="00D85700">
        <w:rPr>
          <w:lang w:val="el-GR"/>
        </w:rPr>
        <w:t xml:space="preserve">, </w:t>
      </w:r>
      <w:r>
        <w:rPr>
          <w:lang w:val="el-GR"/>
        </w:rPr>
        <w:t>και τον καλεί να υποβάλει εν</w:t>
      </w:r>
      <w:r w:rsidR="008606B8">
        <w:rPr>
          <w:lang w:val="el-GR"/>
        </w:rPr>
        <w:t>τός προθεσμίας δέκα (10) ημερών</w:t>
      </w:r>
      <w:r>
        <w:rPr>
          <w:lang w:val="el-GR"/>
        </w:rPr>
        <w:t xml:space="preserve"> από την κοινοποίηση της σχετικής  έγγραφης ειδοποίησης σε αυτόν, τα αποδεικτικά έγγραφα νομιμοποίησης και τα πρωτότυπα ή αντίγραφα όλων των δικαιολογητικών που περιγράφονται στ</w:t>
      </w:r>
      <w:r w:rsidR="00757E0A">
        <w:rPr>
          <w:lang w:val="el-GR"/>
        </w:rPr>
        <w:t>ις</w:t>
      </w:r>
      <w:r>
        <w:rPr>
          <w:lang w:val="el-GR"/>
        </w:rPr>
        <w:t xml:space="preserve"> </w:t>
      </w:r>
      <w:r w:rsidR="00757E0A">
        <w:rPr>
          <w:lang w:val="el-GR"/>
        </w:rPr>
        <w:t>παραγράφους</w:t>
      </w:r>
      <w:r>
        <w:rPr>
          <w:lang w:val="el-GR"/>
        </w:rPr>
        <w:t xml:space="preserve"> 2.2.9.2.</w:t>
      </w:r>
      <w:r w:rsidR="00757E0A">
        <w:rPr>
          <w:lang w:val="el-GR"/>
        </w:rPr>
        <w:t xml:space="preserve"> Β1, Β2, Β6, Β7, Β8, Β9 και Β10</w:t>
      </w:r>
      <w:r>
        <w:rPr>
          <w:lang w:val="el-GR"/>
        </w:rPr>
        <w:t xml:space="preserve"> της παρούσας </w:t>
      </w:r>
      <w:r w:rsidR="0023494F">
        <w:rPr>
          <w:lang w:val="el-GR"/>
        </w:rPr>
        <w:t>Δ</w:t>
      </w:r>
      <w:r>
        <w:rPr>
          <w:lang w:val="el-GR"/>
        </w:rPr>
        <w:t xml:space="preserve">ιακήρυξης, ως αποδεικτικά στοιχεία για τη μη συνδρομή των λόγων αποκλεισμού της παραγράφου 2.2.3 της </w:t>
      </w:r>
      <w:r w:rsidR="0023494F">
        <w:rPr>
          <w:lang w:val="el-GR"/>
        </w:rPr>
        <w:t>Δ</w:t>
      </w:r>
      <w:r>
        <w:rPr>
          <w:lang w:val="el-GR"/>
        </w:rPr>
        <w:t>ιακήρυξης, καθώς και για την πλήρωση των κριτηρίων ποιοτικής επιλογής των παραγράφων 2.2.4 - 2.2.8  αυτής.</w:t>
      </w:r>
    </w:p>
    <w:p w14:paraId="05AB7EFC" w14:textId="77777777" w:rsidR="00F816F3" w:rsidRDefault="00F816F3" w:rsidP="007E103E">
      <w:pPr>
        <w:rPr>
          <w:color w:val="000000"/>
          <w:lang w:val="el-GR"/>
        </w:rPr>
      </w:pPr>
      <w:r w:rsidRPr="008A2283">
        <w:rPr>
          <w:color w:val="000000"/>
          <w:lang w:val="el-GR"/>
        </w:rPr>
        <w:t>Ειδικότερα, τ</w:t>
      </w:r>
      <w:r>
        <w:rPr>
          <w:color w:val="000000"/>
          <w:lang w:val="el-GR"/>
        </w:rPr>
        <w:t xml:space="preserve">ο σύνολο των στοιχείων </w:t>
      </w:r>
      <w:r w:rsidRPr="008A2283">
        <w:rPr>
          <w:color w:val="000000"/>
          <w:lang w:val="el-GR"/>
        </w:rPr>
        <w:t>και δικαιολογητικ</w:t>
      </w:r>
      <w:r>
        <w:rPr>
          <w:color w:val="000000"/>
          <w:lang w:val="el-GR"/>
        </w:rPr>
        <w:t>ών της ως άνω παραγράφου αποστέλλονται</w:t>
      </w:r>
      <w:r w:rsidRPr="008A2283">
        <w:rPr>
          <w:color w:val="000000"/>
          <w:lang w:val="el-GR"/>
        </w:rPr>
        <w:t xml:space="preserve"> από αυτόν σε μορφή ηλεκτρονικών αρχείων με μορφότυπο PDF</w:t>
      </w:r>
      <w:r>
        <w:rPr>
          <w:color w:val="000000"/>
          <w:lang w:val="el-GR"/>
        </w:rPr>
        <w:t>, σύμφωνα με τα ειδικώς οριζόμενα στην παράγραφο 2.</w:t>
      </w:r>
      <w:r w:rsidR="00C7180B">
        <w:rPr>
          <w:color w:val="000000"/>
          <w:lang w:val="el-GR"/>
        </w:rPr>
        <w:t>4.2</w:t>
      </w:r>
      <w:r>
        <w:rPr>
          <w:color w:val="000000"/>
          <w:lang w:val="el-GR"/>
        </w:rPr>
        <w:t xml:space="preserve">.5 της </w:t>
      </w:r>
      <w:r w:rsidR="000A44F1">
        <w:rPr>
          <w:color w:val="000000"/>
          <w:lang w:val="el-GR"/>
        </w:rPr>
        <w:t>παρούσας</w:t>
      </w:r>
      <w:r>
        <w:rPr>
          <w:color w:val="000000"/>
          <w:lang w:val="el-GR"/>
        </w:rPr>
        <w:t>.</w:t>
      </w:r>
    </w:p>
    <w:p w14:paraId="1F333310" w14:textId="77777777" w:rsidR="007E103E" w:rsidRPr="00BF6D04" w:rsidRDefault="00CF2409" w:rsidP="006F79E0">
      <w:pPr>
        <w:rPr>
          <w:strike/>
          <w:lang w:val="el-GR"/>
        </w:rPr>
      </w:pPr>
      <w:r w:rsidRPr="00570C40">
        <w:rPr>
          <w:lang w:val="el-GR"/>
        </w:rPr>
        <w:t>Εντός της προθεσμίας υποβολής των δικαιολογητικών κατακύρωσης και το αργότερο έως την τρίτη εργάσιμη ημέρα από την καταληκτική ημερομηνία ηλεκτρονικής υποβολής των δικαιολογητικών κατακύρωσης, προσκομίζονται με ευθύνη του οικονομικού φορέα, στην αναθέτουσα αρχή, σε έντυπη μορφή και σε κλειστό φάκελο, στον οποίο αναγράφεται ο αποστολέας, τα στοιχεία του Διαγωνισμού και ως παραλήπτης η Επιτροπή Διαγωνισμού, τα στοιχεία και δικαιολογητικά, τα οποία απαιτείται να προσκομισθούν σε έντυπη μορφή (ως πρωτότυπα ή ακριβή αντίγραφα)</w:t>
      </w:r>
      <w:r w:rsidR="00D12E38" w:rsidRPr="00570C40">
        <w:rPr>
          <w:color w:val="000000"/>
          <w:lang w:val="el-GR"/>
        </w:rPr>
        <w:t xml:space="preserve">, σύμφωνα με τα προβλεπόμενα στις διατάξεις της </w:t>
      </w:r>
      <w:r w:rsidR="00F816F3" w:rsidRPr="00570C40">
        <w:rPr>
          <w:color w:val="000000"/>
          <w:lang w:val="el-GR"/>
        </w:rPr>
        <w:t xml:space="preserve">ως άνω </w:t>
      </w:r>
      <w:r w:rsidR="00D12E38" w:rsidRPr="00570C40">
        <w:rPr>
          <w:color w:val="000000"/>
          <w:lang w:val="el-GR"/>
        </w:rPr>
        <w:t>παραγράφου 2.4.2.5</w:t>
      </w:r>
      <w:r w:rsidR="00F816F3" w:rsidRPr="00570C40">
        <w:rPr>
          <w:rStyle w:val="ad"/>
          <w:lang w:val="el-GR"/>
        </w:rPr>
        <w:footnoteReference w:id="126"/>
      </w:r>
      <w:r w:rsidR="00D12E38" w:rsidRPr="00570C40">
        <w:rPr>
          <w:lang w:val="el-GR"/>
        </w:rPr>
        <w:t>.</w:t>
      </w:r>
    </w:p>
    <w:p w14:paraId="0A3AA90D" w14:textId="77777777" w:rsidR="003929DA" w:rsidRDefault="003929DA">
      <w:pPr>
        <w:rPr>
          <w:lang w:val="el-GR"/>
        </w:rPr>
      </w:pPr>
      <w:r>
        <w:rPr>
          <w:lang w:val="el-GR"/>
        </w:rPr>
        <w:t>Αν δεν προσκομισθούν τα παραπάνω δικαιολογητικά ή υπάρχουν ελλείψεις σε αυτά που υπoβλήθηκαν, η αναθέτουσα αρχή καλεί τον προσωρινό ανάδοχο να προσκομίσει τα ελλείποντα δικαιολογητικά ή να συμπληρώσει τα ήδη υποβληθέντα ή να παράσχει διευκριν</w:t>
      </w:r>
      <w:r w:rsidR="006C6827">
        <w:rPr>
          <w:lang w:val="el-GR"/>
        </w:rPr>
        <w:t>ί</w:t>
      </w:r>
      <w:r>
        <w:rPr>
          <w:lang w:val="el-GR"/>
        </w:rPr>
        <w:t>σεις</w:t>
      </w:r>
      <w:r w:rsidR="006C6827">
        <w:rPr>
          <w:lang w:val="el-GR"/>
        </w:rPr>
        <w:t xml:space="preserve">κατά το  άρθρο </w:t>
      </w:r>
      <w:r>
        <w:rPr>
          <w:lang w:val="el-GR"/>
        </w:rPr>
        <w:t xml:space="preserve"> 102 του ν. 4412/2016, εντός δέκα (10) ημερών από την κοινοποίηση της σχετικής πρόσκλησης σε αυτόν.</w:t>
      </w:r>
    </w:p>
    <w:p w14:paraId="0773FD74" w14:textId="77777777" w:rsidR="003929DA" w:rsidRDefault="001C4D31">
      <w:pPr>
        <w:rPr>
          <w:lang w:val="el-GR"/>
        </w:rPr>
      </w:pPr>
      <w:r w:rsidRPr="00570C40">
        <w:rPr>
          <w:lang w:val="el-GR"/>
        </w:rPr>
        <w:t xml:space="preserve">Ο προσωρινός ανάδοχος δύναται να υποβάλει </w:t>
      </w:r>
      <w:r w:rsidR="006C6827">
        <w:rPr>
          <w:lang w:val="el-GR"/>
        </w:rPr>
        <w:t xml:space="preserve"> προς την αναθέτουσα αρχή, </w:t>
      </w:r>
      <w:r w:rsidR="001B44A3" w:rsidRPr="00570C40">
        <w:rPr>
          <w:lang w:val="el-GR"/>
        </w:rPr>
        <w:t xml:space="preserve"> μέσω της λειτουργικότητας της «Επικοινωνίας» του ηλεκτρονικού διαγωνισμού στο ΕΣΗΔΗΣ,</w:t>
      </w:r>
      <w:r w:rsidR="006C6827">
        <w:rPr>
          <w:lang w:val="el-GR"/>
        </w:rPr>
        <w:t xml:space="preserve"> αίτημα </w:t>
      </w:r>
      <w:r w:rsidRPr="00570C40">
        <w:rPr>
          <w:lang w:val="el-GR"/>
        </w:rPr>
        <w:t xml:space="preserve"> για παράταση της ως άνω προθεσμίας, συνοδευόμενο από αποδεικτικά έγγραφα περί αίτησης χορήγησης δικαιολογητικών προσωρινού αναδόχου. Στην περίπτωση αυτή η αναθέτουσα αρχή παρατείνει την προθεσμία υποβολής αυτών, για όσο χρόνο απαιτηθεί για τη χορήγησή τους από τις αρμόδιες δημόσιες αρχές.</w:t>
      </w:r>
      <w:r w:rsidR="007C1146" w:rsidRPr="00570C40">
        <w:rPr>
          <w:lang w:val="el-GR"/>
        </w:rPr>
        <w:t xml:space="preserve"> Ο προσωρινός ανάδοχος μπορεί να αξιοποιεί τη δυνατότητα αυτή τόσο εντός της  αρχικής προθεσμίας για την υποβολή δικαιολογητικών</w:t>
      </w:r>
      <w:r w:rsidR="006C6827">
        <w:rPr>
          <w:lang w:val="el-GR"/>
        </w:rPr>
        <w:t>,</w:t>
      </w:r>
      <w:r w:rsidR="007C1146" w:rsidRPr="00570C40">
        <w:rPr>
          <w:lang w:val="el-GR"/>
        </w:rPr>
        <w:t xml:space="preserve"> όσο και εντός της προθεσμίας για την προσκόμιση ελλειπόντων ή τη συμπλήρωση ήδη υποβληθέντων δικαιολογητικών</w:t>
      </w:r>
      <w:r w:rsidR="00FF640E" w:rsidRPr="00570C40">
        <w:rPr>
          <w:lang w:val="el-GR"/>
        </w:rPr>
        <w:t>,</w:t>
      </w:r>
      <w:r w:rsidR="001B44A3" w:rsidRPr="00570C40">
        <w:rPr>
          <w:lang w:val="el-GR"/>
        </w:rPr>
        <w:t>κατά την έννοια του άρθρου 102</w:t>
      </w:r>
      <w:r w:rsidR="00FF640E" w:rsidRPr="00570C40">
        <w:rPr>
          <w:lang w:val="el-GR"/>
        </w:rPr>
        <w:t xml:space="preserve"> του ν. 4412/2016</w:t>
      </w:r>
      <w:r w:rsidR="001B44A3" w:rsidRPr="00570C40">
        <w:rPr>
          <w:lang w:val="el-GR"/>
        </w:rPr>
        <w:t xml:space="preserve">, </w:t>
      </w:r>
      <w:r w:rsidR="006C6827">
        <w:rPr>
          <w:lang w:val="el-GR"/>
        </w:rPr>
        <w:t>όπ</w:t>
      </w:r>
      <w:r w:rsidR="001B44A3" w:rsidRPr="00570C40">
        <w:rPr>
          <w:lang w:val="el-GR"/>
        </w:rPr>
        <w:t>ως  προβλέπετα</w:t>
      </w:r>
      <w:r w:rsidR="00CC135C" w:rsidRPr="00570C40">
        <w:rPr>
          <w:lang w:val="el-GR"/>
        </w:rPr>
        <w:t>ι</w:t>
      </w:r>
      <w:r w:rsidR="006C6827">
        <w:rPr>
          <w:lang w:val="el-GR"/>
        </w:rPr>
        <w:t xml:space="preserve"> ανωτέρω</w:t>
      </w:r>
      <w:r w:rsidR="001B44A3" w:rsidRPr="00570C40">
        <w:rPr>
          <w:lang w:val="el-GR"/>
        </w:rPr>
        <w:t xml:space="preserve">. </w:t>
      </w:r>
      <w:r w:rsidR="003929DA" w:rsidRPr="00570C40">
        <w:rPr>
          <w:lang w:val="el-GR"/>
        </w:rPr>
        <w:t>Η παρούσα ρύθμιση εφαρμόζεται αναλόγως και όταν η αναθέτουσα αρχή ζητήσει την προσκόμιση των δικαιολογητικών κατά τη διαδικασία αξιολόγησης των προσφορών ή αιτήσεων συμμετοχής και πριν από το στάδιο κατακύρωσης, κατ΄ εφαρμογή της διάταξης του πρώτου εδαφίου της παρ. 5 του άρθρου 79  του ν. 4412/2016, τηρουμένων των αρχών της ίσης μεταχείρισης και της διαφάνειας.</w:t>
      </w:r>
    </w:p>
    <w:p w14:paraId="07CEFCEF" w14:textId="77777777" w:rsidR="003929DA" w:rsidRDefault="003929DA">
      <w:pPr>
        <w:rPr>
          <w:lang w:val="el-GR"/>
        </w:rPr>
      </w:pPr>
      <w:r>
        <w:rPr>
          <w:lang w:val="el-GR"/>
        </w:rPr>
        <w:t>Απορρίπτεται η προσφορά του προσωρινού αναδόχου, καταπίπτει υπέρ της αναθέτουσας αρχής η εγγύηση συμμετοχής του και η κατακύρωση γίνεται στον προσφέροντα που υπέβαλε την αμέσως επόμενη πλέον συμφέρουσα από οικονομική άποψη προσφορά, τηρουμένης της ανωτέρω διαδικασίας, εάν:</w:t>
      </w:r>
    </w:p>
    <w:p w14:paraId="2ACA17FB" w14:textId="77777777" w:rsidR="003929DA" w:rsidRDefault="003929DA">
      <w:pPr>
        <w:rPr>
          <w:lang w:val="el-GR"/>
        </w:rPr>
      </w:pPr>
      <w:r>
        <w:rPr>
          <w:lang w:val="el-GR"/>
        </w:rPr>
        <w:t xml:space="preserve">i) κατά τον έλεγχο των παραπάνω δικαιολογητικών διαπιστωθεί ότι τα στοιχεία που δηλώθηκαν με  το Ευρωπαϊκό Ενιαίο Έγγραφο Σύμβασης </w:t>
      </w:r>
      <w:r w:rsidR="009C16C5">
        <w:rPr>
          <w:lang w:val="el-GR"/>
        </w:rPr>
        <w:t xml:space="preserve">(ΕΕΕΣ) </w:t>
      </w:r>
      <w:r>
        <w:rPr>
          <w:lang w:val="el-GR"/>
        </w:rPr>
        <w:t xml:space="preserve"> είναι εκ προθέσεως απατηλά, ή έχουν υποβληθεί πλαστά αποδεικτικά στοιχεία , ή </w:t>
      </w:r>
    </w:p>
    <w:p w14:paraId="2606CE64" w14:textId="77777777" w:rsidR="003929DA" w:rsidRDefault="003929DA">
      <w:pPr>
        <w:rPr>
          <w:lang w:val="el-GR"/>
        </w:rPr>
      </w:pPr>
      <w:r>
        <w:rPr>
          <w:lang w:val="el-GR"/>
        </w:rPr>
        <w:lastRenderedPageBreak/>
        <w:t>ii)  δεν υποβληθούν στο προκαθορισμένο χρονικό διάστημα τα απαιτούμενα πρωτότυπα ή αντίγραφα των παραπάνω δικαιολογητικών</w:t>
      </w:r>
      <w:r w:rsidR="009C16C5">
        <w:rPr>
          <w:lang w:val="el-GR"/>
        </w:rPr>
        <w:t>,</w:t>
      </w:r>
      <w:r>
        <w:rPr>
          <w:lang w:val="el-GR"/>
        </w:rPr>
        <w:t xml:space="preserve"> ή </w:t>
      </w:r>
    </w:p>
    <w:p w14:paraId="6E28981F" w14:textId="7DA7C06F" w:rsidR="003929DA" w:rsidRDefault="003929DA">
      <w:pPr>
        <w:rPr>
          <w:lang w:val="el-GR"/>
        </w:rPr>
      </w:pPr>
      <w:r>
        <w:rPr>
          <w:lang w:val="el-GR"/>
        </w:rPr>
        <w:t xml:space="preserve">iii) από τα δικαιολογητικά που προσκομίσθηκαν νομίμως και εμπροθέσμως, δεν </w:t>
      </w:r>
      <w:r w:rsidR="007C1146" w:rsidRPr="007C1146">
        <w:rPr>
          <w:lang w:val="el-GR"/>
        </w:rPr>
        <w:t xml:space="preserve">αποδεικνύεται </w:t>
      </w:r>
      <w:r w:rsidR="007C1146" w:rsidRPr="00C6124D">
        <w:rPr>
          <w:lang w:val="el-GR"/>
        </w:rPr>
        <w:t>η μη συνδρομή των λόγων αποκλεισμού</w:t>
      </w:r>
      <w:r w:rsidR="008E4151">
        <w:rPr>
          <w:lang w:val="el-GR"/>
        </w:rPr>
        <w:t>,</w:t>
      </w:r>
      <w:r w:rsidRPr="00C6124D">
        <w:rPr>
          <w:lang w:val="el-GR"/>
        </w:rPr>
        <w:t xml:space="preserve">σύμφωνα με </w:t>
      </w:r>
      <w:r w:rsidR="000C4BEA" w:rsidRPr="00C6124D">
        <w:rPr>
          <w:lang w:val="el-GR"/>
        </w:rPr>
        <w:t>την παράγραφο</w:t>
      </w:r>
      <w:r w:rsidRPr="00C6124D">
        <w:rPr>
          <w:lang w:val="el-GR"/>
        </w:rPr>
        <w:t xml:space="preserve"> 2.2.3 (λόγοι αποκλεισμού) </w:t>
      </w:r>
      <w:r w:rsidR="007C1146" w:rsidRPr="00C6124D">
        <w:rPr>
          <w:lang w:val="el-GR"/>
        </w:rPr>
        <w:t>ή</w:t>
      </w:r>
      <w:r w:rsidR="007C1146">
        <w:rPr>
          <w:lang w:val="el-GR"/>
        </w:rPr>
        <w:t xml:space="preserve"> η πλήρωση μιας ή περισσ</w:t>
      </w:r>
      <w:r w:rsidR="008E4151">
        <w:rPr>
          <w:lang w:val="el-GR"/>
        </w:rPr>
        <w:t>ότε</w:t>
      </w:r>
      <w:r w:rsidR="007C1146">
        <w:rPr>
          <w:lang w:val="el-GR"/>
        </w:rPr>
        <w:t xml:space="preserve">ρων από τις απαιτήσεις των κριτηρίων ποιοτικής επιλογής σύμφωνα με </w:t>
      </w:r>
      <w:r w:rsidR="000C4BEA">
        <w:rPr>
          <w:lang w:val="el-GR"/>
        </w:rPr>
        <w:t>τις παραγράφους</w:t>
      </w:r>
      <w:r w:rsidR="00B44AFD" w:rsidRPr="00B44AFD">
        <w:rPr>
          <w:lang w:val="el-GR"/>
        </w:rPr>
        <w:t xml:space="preserve"> </w:t>
      </w:r>
      <w:r>
        <w:rPr>
          <w:lang w:val="el-GR"/>
        </w:rPr>
        <w:t>2.2.4 έως 2.2.8 (κριτήρια ποιοτικής επιλογής) της παρούσας</w:t>
      </w:r>
      <w:r w:rsidR="00491658">
        <w:rPr>
          <w:lang w:val="el-GR"/>
        </w:rPr>
        <w:t>.</w:t>
      </w:r>
    </w:p>
    <w:p w14:paraId="2660D1E4" w14:textId="77777777" w:rsidR="001B44A3" w:rsidRDefault="001B44A3" w:rsidP="001B44A3">
      <w:pPr>
        <w:rPr>
          <w:lang w:val="el-GR"/>
        </w:rPr>
      </w:pPr>
      <w:r w:rsidRPr="006F79E0">
        <w:rPr>
          <w:lang w:val="el-GR"/>
        </w:rPr>
        <w:t xml:space="preserve">Σε περίπτωση έγκαιρης και προσήκουσας ενημέρωσης της </w:t>
      </w:r>
      <w:r w:rsidR="007515FD" w:rsidRPr="006F79E0">
        <w:rPr>
          <w:lang w:val="el-GR"/>
        </w:rPr>
        <w:t>α</w:t>
      </w:r>
      <w:r w:rsidRPr="006F79E0">
        <w:rPr>
          <w:lang w:val="el-GR"/>
        </w:rPr>
        <w:t xml:space="preserve">ναθέτουσας </w:t>
      </w:r>
      <w:r w:rsidR="007515FD" w:rsidRPr="006F79E0">
        <w:rPr>
          <w:lang w:val="el-GR"/>
        </w:rPr>
        <w:t>α</w:t>
      </w:r>
      <w:r w:rsidRPr="006F79E0">
        <w:rPr>
          <w:lang w:val="el-GR"/>
        </w:rPr>
        <w:t xml:space="preserve">ρχής για μεταβολές στις προϋποθέσεις, τις οποίες ο προσωρινός ανάδοχος είχε δηλώσει μετο Ευρωπαϊκό Ενιαίο Έγγραφο Σύμβασης (ΕΕΕΣ) ότι πληροί,  οι οποίες </w:t>
      </w:r>
      <w:r w:rsidR="008E4151">
        <w:rPr>
          <w:lang w:val="el-GR"/>
        </w:rPr>
        <w:t>(</w:t>
      </w:r>
      <w:r w:rsidRPr="006F79E0">
        <w:rPr>
          <w:lang w:val="el-GR"/>
        </w:rPr>
        <w:t>μεταβολές</w:t>
      </w:r>
      <w:r w:rsidR="008E4151">
        <w:rPr>
          <w:lang w:val="el-GR"/>
        </w:rPr>
        <w:t xml:space="preserve">) είτε </w:t>
      </w:r>
      <w:r w:rsidRPr="006F79E0">
        <w:rPr>
          <w:lang w:val="el-GR"/>
        </w:rPr>
        <w:t xml:space="preserve"> επήλθαν</w:t>
      </w:r>
      <w:r w:rsidR="008E4151">
        <w:rPr>
          <w:lang w:val="el-GR"/>
        </w:rPr>
        <w:t xml:space="preserve">, είτε </w:t>
      </w:r>
      <w:r w:rsidRPr="006F79E0">
        <w:rPr>
          <w:lang w:val="el-GR"/>
        </w:rPr>
        <w:t xml:space="preserve"> έλαβε γνώση </w:t>
      </w:r>
      <w:r w:rsidR="008E4151">
        <w:rPr>
          <w:lang w:val="el-GR"/>
        </w:rPr>
        <w:t xml:space="preserve"> αυτών </w:t>
      </w:r>
      <w:r w:rsidRPr="006F79E0">
        <w:rPr>
          <w:lang w:val="el-GR"/>
        </w:rPr>
        <w:t xml:space="preserve">μετά τη δήλωση και μέχρι την ημέρα της σύναψης της σύμβασης (οψιγενείς μεταβολές), δεν καταπίπτει υπέρ της </w:t>
      </w:r>
      <w:r w:rsidR="008E4151">
        <w:rPr>
          <w:lang w:val="el-GR"/>
        </w:rPr>
        <w:t>α</w:t>
      </w:r>
      <w:r w:rsidRPr="006F79E0">
        <w:rPr>
          <w:lang w:val="el-GR"/>
        </w:rPr>
        <w:t xml:space="preserve">ναθέτουσας </w:t>
      </w:r>
      <w:r w:rsidR="008E4151">
        <w:rPr>
          <w:lang w:val="el-GR"/>
        </w:rPr>
        <w:t>α</w:t>
      </w:r>
      <w:r w:rsidRPr="006F79E0">
        <w:rPr>
          <w:lang w:val="el-GR"/>
        </w:rPr>
        <w:t>ρχής η εγγύηση συμμετοχής του</w:t>
      </w:r>
      <w:r w:rsidRPr="006F79E0">
        <w:rPr>
          <w:rStyle w:val="WW-FootnoteReference11"/>
          <w:lang w:val="el-GR"/>
        </w:rPr>
        <w:footnoteReference w:id="127"/>
      </w:r>
      <w:r w:rsidRPr="006F79E0">
        <w:rPr>
          <w:lang w:val="el-GR"/>
        </w:rPr>
        <w:t>.</w:t>
      </w:r>
    </w:p>
    <w:p w14:paraId="6B60D3FE" w14:textId="4745039C" w:rsidR="003929DA" w:rsidRDefault="003929DA">
      <w:pPr>
        <w:rPr>
          <w:lang w:val="el-GR"/>
        </w:rPr>
      </w:pPr>
      <w:r>
        <w:rPr>
          <w:lang w:val="el-GR"/>
        </w:rPr>
        <w:t xml:space="preserve">Αν κανένας από τους προσφέροντες δεν υποβάλει αληθή ή ακριβή δήλωση </w:t>
      </w:r>
      <w:r>
        <w:rPr>
          <w:b/>
          <w:lang w:val="el-GR"/>
        </w:rPr>
        <w:t>ή</w:t>
      </w:r>
      <w:r>
        <w:rPr>
          <w:lang w:val="el-GR"/>
        </w:rPr>
        <w:t xml:space="preserve"> δεν προσκομίσει ένα ή περισσότερα από τα απαιτούμενα έγγραφα και δικαιολογητικά </w:t>
      </w:r>
      <w:r>
        <w:rPr>
          <w:b/>
          <w:lang w:val="el-GR"/>
        </w:rPr>
        <w:t>ή</w:t>
      </w:r>
      <w:r>
        <w:rPr>
          <w:lang w:val="el-GR"/>
        </w:rPr>
        <w:t xml:space="preserve"> δεν αποδείξει ότι</w:t>
      </w:r>
      <w:r w:rsidR="006F79E0">
        <w:rPr>
          <w:lang w:val="el-GR"/>
        </w:rPr>
        <w:t>:</w:t>
      </w:r>
      <w:r>
        <w:rPr>
          <w:lang w:val="el-GR"/>
        </w:rPr>
        <w:t xml:space="preserve"> α) δεν βρίσκεται σε μία από τις καταστάσεις της παραγράφου 2.2.3 της </w:t>
      </w:r>
      <w:r w:rsidR="000A44F1">
        <w:rPr>
          <w:lang w:val="el-GR"/>
        </w:rPr>
        <w:t>παρούσας</w:t>
      </w:r>
      <w:r w:rsidR="005F3054" w:rsidRPr="005F3054">
        <w:rPr>
          <w:lang w:val="el-GR"/>
        </w:rPr>
        <w:t xml:space="preserve"> </w:t>
      </w:r>
      <w:r w:rsidR="008E4151">
        <w:rPr>
          <w:lang w:val="el-GR"/>
        </w:rPr>
        <w:t>Δ</w:t>
      </w:r>
      <w:r>
        <w:rPr>
          <w:lang w:val="el-GR"/>
        </w:rPr>
        <w:t xml:space="preserve">ιακήρυξης και β) πληροί τα σχετικά κριτήρια ποιοτικής επιλογής τα οποία έχουν καθοριστεί σύμφωνα με τις παραγράφους 2.2.4 -2.2.8 της παρούσας </w:t>
      </w:r>
      <w:r w:rsidR="008E4151">
        <w:rPr>
          <w:lang w:val="el-GR"/>
        </w:rPr>
        <w:t>Δ</w:t>
      </w:r>
      <w:r>
        <w:rPr>
          <w:lang w:val="el-GR"/>
        </w:rPr>
        <w:t xml:space="preserve">ιακήρυξης, η διαδικασία ματαιώνεται. </w:t>
      </w:r>
    </w:p>
    <w:p w14:paraId="7CB1B201" w14:textId="77777777" w:rsidR="003B264E" w:rsidRDefault="003929DA" w:rsidP="003B264E">
      <w:pPr>
        <w:rPr>
          <w:lang w:val="el-GR"/>
        </w:rPr>
      </w:pPr>
      <w:r>
        <w:rPr>
          <w:lang w:val="el-GR"/>
        </w:rPr>
        <w:t xml:space="preserve">Η διαδικασία ελέγχου των παραπάνω δικαιολογητικών ολοκληρώνεται με τη σύνταξη πρακτικού από την Επιτροπή του Διαγωνισμού, στο οποίο αναγράφεται η τυχόν συμπλήρωση δικαιολογητικών σύμφωνα με όσα ορίζονται ανωτέρω </w:t>
      </w:r>
      <w:r w:rsidR="003B264E">
        <w:rPr>
          <w:lang w:val="el-GR"/>
        </w:rPr>
        <w:t xml:space="preserve">(παράγραφος 3.1.2.1.) </w:t>
      </w:r>
      <w:r w:rsidR="001B44A3">
        <w:rPr>
          <w:lang w:val="el-GR"/>
        </w:rPr>
        <w:t>και τη διαβίβασ</w:t>
      </w:r>
      <w:r w:rsidR="001F1DCF">
        <w:rPr>
          <w:lang w:val="el-GR"/>
        </w:rPr>
        <w:t xml:space="preserve">ή του </w:t>
      </w:r>
      <w:r>
        <w:rPr>
          <w:lang w:val="el-GR"/>
        </w:rPr>
        <w:t xml:space="preserve">στο αποφαινόμενο όργανο της αναθέτουσας αρχής για τη λήψη απόφασης είτε για την κατακύρωση της σύμβασης είτε για τη ματαίωση της διαδικασίας. </w:t>
      </w:r>
    </w:p>
    <w:p w14:paraId="4806BE95" w14:textId="77777777" w:rsidR="003929DA" w:rsidRDefault="003929DA">
      <w:pPr>
        <w:pStyle w:val="2"/>
        <w:rPr>
          <w:lang w:val="el-GR"/>
        </w:rPr>
      </w:pPr>
      <w:bookmarkStart w:id="71" w:name="_Toc203742268"/>
      <w:r>
        <w:rPr>
          <w:lang w:val="el-GR"/>
        </w:rPr>
        <w:t>3.3</w:t>
      </w:r>
      <w:r>
        <w:rPr>
          <w:lang w:val="el-GR"/>
        </w:rPr>
        <w:tab/>
        <w:t>Κατακύρωση - σύναψη σύμβασης</w:t>
      </w:r>
      <w:r w:rsidR="005C4697">
        <w:rPr>
          <w:rStyle w:val="ad"/>
          <w:lang w:val="el-GR"/>
        </w:rPr>
        <w:footnoteReference w:id="128"/>
      </w:r>
      <w:bookmarkEnd w:id="71"/>
    </w:p>
    <w:p w14:paraId="45CA3B76" w14:textId="77777777" w:rsidR="006A42C7" w:rsidRDefault="006A42C7" w:rsidP="006A42C7">
      <w:pPr>
        <w:rPr>
          <w:lang w:val="el-GR"/>
        </w:rPr>
      </w:pPr>
      <w:r w:rsidRPr="007D4F03">
        <w:rPr>
          <w:b/>
          <w:lang w:val="el-GR"/>
        </w:rPr>
        <w:t>3.3.</w:t>
      </w:r>
      <w:r w:rsidR="003B264E">
        <w:rPr>
          <w:b/>
          <w:lang w:val="el-GR"/>
        </w:rPr>
        <w:t>1</w:t>
      </w:r>
      <w:r w:rsidRPr="007D4F03">
        <w:rPr>
          <w:b/>
          <w:lang w:val="el-GR"/>
        </w:rPr>
        <w:t>.</w:t>
      </w:r>
      <w:r>
        <w:rPr>
          <w:lang w:val="el-GR"/>
        </w:rPr>
        <w:t xml:space="preserve"> Τα αποτελέσματα του ελέγχου των παραπάνω δικαιολογητικών και της εισήγησης της Επιτροπής επικυρώνονται με την απόφαση κατακύρωσης, στην οποία ενσωματώνεται η απόφαση έγκρισης των πρακτικών των περ. α</w:t>
      </w:r>
      <w:r w:rsidR="00204B65">
        <w:rPr>
          <w:lang w:val="el-GR"/>
        </w:rPr>
        <w:t>΄</w:t>
      </w:r>
      <w:r>
        <w:rPr>
          <w:lang w:val="el-GR"/>
        </w:rPr>
        <w:t>&amp; β</w:t>
      </w:r>
      <w:r w:rsidR="00204B65">
        <w:rPr>
          <w:lang w:val="el-GR"/>
        </w:rPr>
        <w:t>΄</w:t>
      </w:r>
      <w:r>
        <w:rPr>
          <w:lang w:val="el-GR"/>
        </w:rPr>
        <w:t xml:space="preserve"> της παρ. 2 του άρθρου 100 του ν. 4412/2016 </w:t>
      </w:r>
      <w:r w:rsidRPr="006A42C7">
        <w:rPr>
          <w:lang w:val="el-GR"/>
        </w:rPr>
        <w:t xml:space="preserve">(περί αξιολόγησης των δικαιολογητικών συμμετοχής, της τεχνικής και της οικονομικής προσφοράς). </w:t>
      </w:r>
    </w:p>
    <w:p w14:paraId="7A57F5D4" w14:textId="176A9ABC" w:rsidR="006A42C7" w:rsidRDefault="00E906F0" w:rsidP="006A42C7">
      <w:pPr>
        <w:rPr>
          <w:lang w:val="el-GR"/>
        </w:rPr>
      </w:pPr>
      <w:r w:rsidRPr="007D4F03">
        <w:rPr>
          <w:color w:val="000000"/>
          <w:szCs w:val="22"/>
          <w:shd w:val="clear" w:color="auto" w:fill="FFFFFF"/>
          <w:lang w:val="el-GR"/>
        </w:rPr>
        <w:t>Η αναθέτουσα αρχή κοινοποιεί, μέσω της λειτουργικότητας της «Επικοινωνίας»</w:t>
      </w:r>
      <w:r w:rsidR="00204B65">
        <w:rPr>
          <w:color w:val="000000"/>
          <w:szCs w:val="22"/>
          <w:shd w:val="clear" w:color="auto" w:fill="FFFFFF"/>
          <w:lang w:val="el-GR"/>
        </w:rPr>
        <w:t xml:space="preserve">  του διαγωνισμού  στο  ΕΣΗΔΗΣ</w:t>
      </w:r>
      <w:r w:rsidRPr="007D4F03">
        <w:rPr>
          <w:color w:val="000000"/>
          <w:szCs w:val="22"/>
          <w:shd w:val="clear" w:color="auto" w:fill="FFFFFF"/>
          <w:lang w:val="el-GR"/>
        </w:rPr>
        <w:t xml:space="preserve"> σε όλους τους οικονομικούς φορείς που έλαβαν μέρος στη διαδικασία ανάθεσης, εκτός από όσους αποκλείστηκαν οριστικά δυνάμει της παρ. 1 του άρθρου 72 του ν. 4412/2016, την απόφαση κατακύρωσης, στην οποία αναφέρονται υποχρεωτικά οι προθεσμίες για την αναστολή της σύναψης σύμβασης, σύμφωνα με τα άρθρα 360 έως 372 του ν. 4412/2016, μαζί με αντίγραφο όλων των πρακτικών της διαδικασίας ελέγχου και αξιολόγησης των προσφορών, και, επιπλέον, αναρτά τα δικαιολογητικά του προσωρινού αναδόχου στα «Συνημμένα Ηλεκτρονικού Διαγωνισμού</w:t>
      </w:r>
      <w:r w:rsidR="001A1CBE">
        <w:rPr>
          <w:color w:val="000000"/>
          <w:szCs w:val="22"/>
          <w:shd w:val="clear" w:color="auto" w:fill="FFFFFF"/>
          <w:lang w:val="el-GR"/>
        </w:rPr>
        <w:t xml:space="preserve">». </w:t>
      </w:r>
      <w:r w:rsidR="006A42C7" w:rsidRPr="00CE73AA">
        <w:rPr>
          <w:lang w:val="el-GR"/>
        </w:rPr>
        <w:t>Μετά την έκδοση και κοινοπ</w:t>
      </w:r>
      <w:r w:rsidR="006A42C7">
        <w:rPr>
          <w:lang w:val="el-GR"/>
        </w:rPr>
        <w:t xml:space="preserve">οίηση της απόφασης κατακύρωσης </w:t>
      </w:r>
      <w:r w:rsidR="006A42C7" w:rsidRPr="00CE73AA">
        <w:rPr>
          <w:lang w:val="el-GR"/>
        </w:rPr>
        <w:t>οι προσφέροντες λαμβάνουν γνώση των λοιπών συμμετεχόντων στη διαδικασία και των στοιχεί</w:t>
      </w:r>
      <w:r w:rsidR="006A42C7">
        <w:rPr>
          <w:lang w:val="el-GR"/>
        </w:rPr>
        <w:t xml:space="preserve">ων που υποβλήθηκαν από </w:t>
      </w:r>
      <w:r w:rsidR="00D13A1A">
        <w:rPr>
          <w:lang w:val="el-GR"/>
        </w:rPr>
        <w:t>αυτούς, με ενέργειες της αναθέτουσας αρχής</w:t>
      </w:r>
      <w:r w:rsidR="00D13A1A">
        <w:rPr>
          <w:rStyle w:val="ad"/>
          <w:lang w:val="el-GR"/>
        </w:rPr>
        <w:footnoteReference w:id="129"/>
      </w:r>
      <w:r w:rsidR="00D13A1A" w:rsidRPr="00BE6FAB">
        <w:rPr>
          <w:lang w:val="el-GR"/>
        </w:rPr>
        <w:t>.</w:t>
      </w:r>
      <w:r w:rsidR="006A42C7" w:rsidRPr="00CE73AA">
        <w:rPr>
          <w:lang w:val="el-GR"/>
        </w:rPr>
        <w:t xml:space="preserve"> Κατά της απόφασης κατακύρωσης χωρεί προδικαστική προσφυγή ενώπιον της</w:t>
      </w:r>
      <w:r w:rsidR="00E15E26" w:rsidRPr="00E15E26">
        <w:rPr>
          <w:lang w:val="el-GR"/>
        </w:rPr>
        <w:t xml:space="preserve"> </w:t>
      </w:r>
      <w:r w:rsidR="00C43570">
        <w:rPr>
          <w:color w:val="000000"/>
          <w:szCs w:val="22"/>
          <w:shd w:val="clear" w:color="auto" w:fill="FFFFFF"/>
          <w:lang w:val="el-GR"/>
        </w:rPr>
        <w:t>Ε.Α.ΔΗ.ΣΥ.</w:t>
      </w:r>
      <w:r w:rsidR="006A42C7" w:rsidRPr="00CE73AA">
        <w:rPr>
          <w:lang w:val="el-GR"/>
        </w:rPr>
        <w:t xml:space="preserve">, σύμφωνα με την παράγραφο 3.4 της </w:t>
      </w:r>
      <w:r w:rsidR="000A44F1">
        <w:rPr>
          <w:lang w:val="el-GR"/>
        </w:rPr>
        <w:t>παρούσας</w:t>
      </w:r>
      <w:r w:rsidR="006A42C7" w:rsidRPr="00CE73AA">
        <w:rPr>
          <w:lang w:val="el-GR"/>
        </w:rPr>
        <w:t>. Δεν επιτρέπεται η άσκηση άλλης διοικητικής προσφυγής κατά της ανωτέρω απόφασης.</w:t>
      </w:r>
      <w:r w:rsidR="006A42C7" w:rsidRPr="00CE73AA">
        <w:rPr>
          <w:vertAlign w:val="superscript"/>
          <w:lang w:val="el-GR"/>
        </w:rPr>
        <w:footnoteReference w:id="130"/>
      </w:r>
    </w:p>
    <w:p w14:paraId="1B7ECFA9" w14:textId="77777777" w:rsidR="003929DA" w:rsidRPr="00B03F31" w:rsidRDefault="00D260E1">
      <w:pPr>
        <w:rPr>
          <w:lang w:val="el-GR"/>
        </w:rPr>
      </w:pPr>
      <w:r w:rsidRPr="007D4F03">
        <w:rPr>
          <w:b/>
          <w:lang w:val="el-GR"/>
        </w:rPr>
        <w:t>3.3.</w:t>
      </w:r>
      <w:r w:rsidR="003B264E">
        <w:rPr>
          <w:b/>
          <w:lang w:val="el-GR"/>
        </w:rPr>
        <w:t>2</w:t>
      </w:r>
      <w:r w:rsidRPr="007D4F03">
        <w:rPr>
          <w:b/>
          <w:lang w:val="el-GR"/>
        </w:rPr>
        <w:t xml:space="preserve">. </w:t>
      </w:r>
      <w:r w:rsidR="003929DA" w:rsidRPr="00B03F31">
        <w:rPr>
          <w:lang w:val="el-GR"/>
        </w:rPr>
        <w:t>Η απόφαση κατακύρωσης καθίσταται οριστική, εφόσον συντρέξουν οι ακόλουθες προϋποθέσεις</w:t>
      </w:r>
      <w:r w:rsidR="001B44A3" w:rsidRPr="00B03F31">
        <w:rPr>
          <w:lang w:val="el-GR"/>
        </w:rPr>
        <w:t xml:space="preserve"> σωρευτικά</w:t>
      </w:r>
      <w:r w:rsidR="003929DA" w:rsidRPr="00B03F31">
        <w:rPr>
          <w:lang w:val="el-GR"/>
        </w:rPr>
        <w:t>:</w:t>
      </w:r>
    </w:p>
    <w:p w14:paraId="6AF153CB" w14:textId="77777777" w:rsidR="003929DA" w:rsidRDefault="003929DA">
      <w:pPr>
        <w:pStyle w:val="-HTML2"/>
        <w:jc w:val="both"/>
      </w:pPr>
      <w:r>
        <w:rPr>
          <w:rFonts w:ascii="Calibri" w:hAnsi="Calibri" w:cs="Calibri"/>
          <w:sz w:val="22"/>
          <w:szCs w:val="24"/>
        </w:rPr>
        <w:t>α) κοινοποιηθεί η απόφαση κατακύρωσης σε όλους τους οικονομικούς φορείς που δεν έχουν αποκλειστεί οριστικά</w:t>
      </w:r>
      <w:r w:rsidR="005C4697">
        <w:rPr>
          <w:rFonts w:ascii="Calibri" w:hAnsi="Calibri" w:cs="Calibri"/>
          <w:sz w:val="22"/>
          <w:szCs w:val="24"/>
        </w:rPr>
        <w:t>,</w:t>
      </w:r>
    </w:p>
    <w:p w14:paraId="472884F0" w14:textId="77777777" w:rsidR="001B44A3" w:rsidRPr="00060A38" w:rsidRDefault="003929DA">
      <w:pPr>
        <w:pStyle w:val="-HTML2"/>
        <w:jc w:val="both"/>
        <w:rPr>
          <w:rFonts w:ascii="Calibri" w:hAnsi="Calibri" w:cs="Calibri"/>
          <w:sz w:val="22"/>
          <w:szCs w:val="22"/>
        </w:rPr>
      </w:pPr>
      <w:r>
        <w:rPr>
          <w:rFonts w:ascii="Calibri" w:hAnsi="Calibri" w:cs="Calibri"/>
          <w:sz w:val="22"/>
          <w:szCs w:val="24"/>
        </w:rPr>
        <w:t xml:space="preserve">β) </w:t>
      </w:r>
      <w:r w:rsidRPr="00060A38">
        <w:rPr>
          <w:rFonts w:ascii="Calibri" w:hAnsi="Calibri" w:cs="Calibri"/>
          <w:sz w:val="22"/>
          <w:szCs w:val="22"/>
        </w:rPr>
        <w:t>παρέλθει άπρακτη η προθεσμία άσκησης προδικαστικής προσφυγής ή σε περίπτωση άσκησης, παρέλθει άπρακτη η προθεσμία άσκησης αίτησης αναστολής</w:t>
      </w:r>
      <w:r w:rsidR="00204B65">
        <w:rPr>
          <w:rFonts w:ascii="Calibri" w:hAnsi="Calibri" w:cs="Calibri"/>
          <w:sz w:val="22"/>
          <w:szCs w:val="22"/>
        </w:rPr>
        <w:t xml:space="preserve"> και ακύρωσης </w:t>
      </w:r>
      <w:r w:rsidRPr="00060A38">
        <w:rPr>
          <w:rFonts w:ascii="Calibri" w:hAnsi="Calibri" w:cs="Calibri"/>
          <w:sz w:val="22"/>
          <w:szCs w:val="22"/>
        </w:rPr>
        <w:t xml:space="preserve"> κατά της απόφασης της </w:t>
      </w:r>
      <w:r w:rsidR="00C43570" w:rsidRPr="00AD164C">
        <w:rPr>
          <w:rFonts w:ascii="Calibri" w:hAnsi="Calibri" w:cs="Calibri"/>
          <w:color w:val="000000"/>
          <w:sz w:val="22"/>
          <w:szCs w:val="22"/>
          <w:shd w:val="clear" w:color="auto" w:fill="FFFFFF"/>
        </w:rPr>
        <w:t>Ε.Α.ΔΗ.ΣΥ</w:t>
      </w:r>
      <w:r w:rsidRPr="00060A38">
        <w:rPr>
          <w:rFonts w:ascii="Calibri" w:hAnsi="Calibri" w:cs="Calibri"/>
          <w:sz w:val="22"/>
          <w:szCs w:val="22"/>
        </w:rPr>
        <w:t>και σε περίπτωση άσκησης αίτησης αναστολής</w:t>
      </w:r>
      <w:r w:rsidR="000D24F7">
        <w:rPr>
          <w:rFonts w:ascii="Calibri" w:hAnsi="Calibri" w:cs="Calibri"/>
          <w:sz w:val="22"/>
          <w:szCs w:val="22"/>
        </w:rPr>
        <w:t xml:space="preserve"> και ακύρωσης </w:t>
      </w:r>
      <w:r w:rsidRPr="00060A38">
        <w:rPr>
          <w:rFonts w:ascii="Calibri" w:hAnsi="Calibri" w:cs="Calibri"/>
          <w:sz w:val="22"/>
          <w:szCs w:val="22"/>
        </w:rPr>
        <w:t xml:space="preserve"> κατά της απόφασης </w:t>
      </w:r>
      <w:proofErr w:type="spellStart"/>
      <w:r w:rsidRPr="00060A38">
        <w:rPr>
          <w:rFonts w:ascii="Calibri" w:hAnsi="Calibri" w:cs="Calibri"/>
          <w:sz w:val="22"/>
          <w:szCs w:val="22"/>
        </w:rPr>
        <w:t>της</w:t>
      </w:r>
      <w:r w:rsidR="00C43570" w:rsidRPr="00AD164C">
        <w:rPr>
          <w:rFonts w:ascii="Calibri" w:hAnsi="Calibri" w:cs="Calibri"/>
          <w:color w:val="000000"/>
          <w:sz w:val="22"/>
          <w:szCs w:val="22"/>
          <w:shd w:val="clear" w:color="auto" w:fill="FFFFFF"/>
        </w:rPr>
        <w:t>Ε.Α.ΔΗ.ΣΥ</w:t>
      </w:r>
      <w:proofErr w:type="spellEnd"/>
      <w:r w:rsidR="00C43570" w:rsidRPr="00AD164C">
        <w:rPr>
          <w:rFonts w:ascii="Calibri" w:hAnsi="Calibri" w:cs="Calibri"/>
          <w:color w:val="000000"/>
          <w:sz w:val="22"/>
          <w:szCs w:val="22"/>
          <w:shd w:val="clear" w:color="auto" w:fill="FFFFFF"/>
        </w:rPr>
        <w:t>.</w:t>
      </w:r>
      <w:r w:rsidRPr="00AD164C">
        <w:rPr>
          <w:rFonts w:ascii="Calibri" w:hAnsi="Calibri" w:cs="Calibri"/>
          <w:sz w:val="22"/>
          <w:szCs w:val="22"/>
        </w:rPr>
        <w:t>, εκδοθεί</w:t>
      </w:r>
      <w:r w:rsidRPr="00060A38">
        <w:rPr>
          <w:rFonts w:ascii="Calibri" w:hAnsi="Calibri" w:cs="Calibri"/>
          <w:sz w:val="22"/>
          <w:szCs w:val="22"/>
        </w:rPr>
        <w:t xml:space="preserve"> </w:t>
      </w:r>
      <w:r w:rsidRPr="00060A38">
        <w:rPr>
          <w:rFonts w:ascii="Calibri" w:hAnsi="Calibri" w:cs="Calibri"/>
          <w:sz w:val="22"/>
          <w:szCs w:val="22"/>
        </w:rPr>
        <w:lastRenderedPageBreak/>
        <w:t xml:space="preserve">απόφαση επί της αίτησης, με την επιφύλαξη της χορήγησης προσωρινής διαταγής, σύμφωνα με όσα ορίζονται  </w:t>
      </w:r>
      <w:r w:rsidRPr="009E23A8">
        <w:rPr>
          <w:rFonts w:ascii="Calibri" w:hAnsi="Calibri" w:cs="Calibri"/>
          <w:sz w:val="22"/>
          <w:szCs w:val="22"/>
        </w:rPr>
        <w:t>στο τελευταίο εδάφιο της </w:t>
      </w:r>
      <w:hyperlink r:id="rId12" w:anchor="art372_4" w:history="1">
        <w:r w:rsidRPr="009E23A8">
          <w:rPr>
            <w:rFonts w:ascii="Calibri" w:hAnsi="Calibri" w:cs="Calibri"/>
            <w:sz w:val="22"/>
            <w:szCs w:val="22"/>
          </w:rPr>
          <w:t>παρ.</w:t>
        </w:r>
      </w:hyperlink>
      <w:hyperlink r:id="rId13" w:anchor="art372_4" w:history="1"/>
      <w:hyperlink r:id="rId14" w:anchor="art372_4" w:history="1">
        <w:r w:rsidRPr="009E23A8">
          <w:rPr>
            <w:rFonts w:ascii="Calibri" w:hAnsi="Calibri" w:cs="Calibri"/>
            <w:sz w:val="22"/>
            <w:szCs w:val="22"/>
          </w:rPr>
          <w:t xml:space="preserve"> 4 του άρθρου 372</w:t>
        </w:r>
      </w:hyperlink>
      <w:r w:rsidRPr="009E23A8">
        <w:rPr>
          <w:rFonts w:ascii="Calibri" w:hAnsi="Calibri" w:cs="Calibri"/>
          <w:sz w:val="22"/>
          <w:szCs w:val="22"/>
        </w:rPr>
        <w:t xml:space="preserve"> του ν. 4412/2016</w:t>
      </w:r>
      <w:r w:rsidRPr="00060A38">
        <w:rPr>
          <w:rFonts w:ascii="Calibri" w:hAnsi="Calibri" w:cs="Calibri"/>
          <w:sz w:val="22"/>
          <w:szCs w:val="22"/>
        </w:rPr>
        <w:t>,</w:t>
      </w:r>
    </w:p>
    <w:p w14:paraId="7880BE21" w14:textId="77777777" w:rsidR="003929DA" w:rsidRPr="008F560D" w:rsidRDefault="003929DA">
      <w:pPr>
        <w:pStyle w:val="-HTML2"/>
        <w:jc w:val="both"/>
        <w:rPr>
          <w:rFonts w:ascii="Calibri" w:hAnsi="Calibri" w:cs="Calibri"/>
          <w:sz w:val="22"/>
          <w:szCs w:val="22"/>
        </w:rPr>
      </w:pPr>
      <w:r w:rsidRPr="00683E15">
        <w:rPr>
          <w:rFonts w:ascii="Calibri" w:hAnsi="Calibri" w:cs="Calibri"/>
          <w:sz w:val="22"/>
          <w:szCs w:val="22"/>
        </w:rPr>
        <w:t xml:space="preserve">γ) ολοκληρωθεί επιτυχώς ο </w:t>
      </w:r>
      <w:r w:rsidRPr="008F560D">
        <w:rPr>
          <w:rFonts w:ascii="Calibri" w:hAnsi="Calibri" w:cs="Calibri"/>
          <w:sz w:val="22"/>
          <w:szCs w:val="22"/>
        </w:rPr>
        <w:t>προσυμβατικός έλεγχος από το Ελεγκτικό Συνέδριο, σύμφωνα με τα άρθρα 324 έως 327 του ν. 4700/2020, εφόσον απαιτείται,</w:t>
      </w:r>
    </w:p>
    <w:p w14:paraId="7E0AFB1C" w14:textId="77777777" w:rsidR="003929DA" w:rsidRPr="008C11C4" w:rsidRDefault="003929DA" w:rsidP="008C11C4">
      <w:pPr>
        <w:pStyle w:val="-HTML2"/>
        <w:jc w:val="both"/>
        <w:rPr>
          <w:rFonts w:ascii="Calibri" w:hAnsi="Calibri" w:cs="Calibri"/>
          <w:sz w:val="22"/>
          <w:szCs w:val="24"/>
        </w:rPr>
      </w:pPr>
      <w:r>
        <w:rPr>
          <w:rFonts w:ascii="Calibri" w:hAnsi="Calibri" w:cs="Calibri"/>
          <w:sz w:val="22"/>
          <w:szCs w:val="24"/>
        </w:rPr>
        <w:t>και </w:t>
      </w:r>
      <w:r>
        <w:rPr>
          <w:rFonts w:ascii="Calibri" w:hAnsi="Calibri" w:cs="Calibri"/>
          <w:sz w:val="22"/>
          <w:szCs w:val="24"/>
        </w:rPr>
        <w:br/>
        <w:t>δ)</w:t>
      </w:r>
      <w:r w:rsidR="001369F4">
        <w:rPr>
          <w:rFonts w:ascii="Calibri" w:hAnsi="Calibri" w:cs="Calibri"/>
          <w:sz w:val="22"/>
          <w:szCs w:val="24"/>
        </w:rPr>
        <w:t xml:space="preserve"> </w:t>
      </w:r>
      <w:r>
        <w:rPr>
          <w:rFonts w:ascii="Calibri" w:hAnsi="Calibri" w:cs="Calibri"/>
          <w:sz w:val="22"/>
          <w:szCs w:val="24"/>
        </w:rPr>
        <w:t xml:space="preserve">ο </w:t>
      </w:r>
      <w:r w:rsidR="00BB560B">
        <w:rPr>
          <w:rFonts w:ascii="Calibri" w:hAnsi="Calibri" w:cs="Calibri"/>
          <w:sz w:val="22"/>
          <w:szCs w:val="24"/>
        </w:rPr>
        <w:t>προσωρινός ανάδοχος</w:t>
      </w:r>
      <w:r>
        <w:rPr>
          <w:rFonts w:ascii="Calibri" w:hAnsi="Calibri" w:cs="Calibri"/>
          <w:sz w:val="22"/>
          <w:szCs w:val="24"/>
        </w:rPr>
        <w:t xml:space="preserve"> υποβάλει</w:t>
      </w:r>
      <w:r w:rsidRPr="00BB560B">
        <w:rPr>
          <w:rFonts w:ascii="Calibri" w:hAnsi="Calibri" w:cs="Calibri"/>
          <w:sz w:val="22"/>
          <w:szCs w:val="24"/>
        </w:rPr>
        <w:t>,</w:t>
      </w:r>
      <w:r>
        <w:rPr>
          <w:rFonts w:ascii="Calibri" w:hAnsi="Calibri" w:cs="Calibri"/>
          <w:sz w:val="22"/>
          <w:szCs w:val="24"/>
        </w:rPr>
        <w:t xml:space="preserve"> έπειτα από σχετική πρόσκληση, υπεύθυνη δήλωση, που υπογράφεται σύμφωνα με όσα ορίζονται στο </w:t>
      </w:r>
      <w:hyperlink r:id="rId15" w:history="1">
        <w:r w:rsidRPr="001F1DCF">
          <w:rPr>
            <w:rFonts w:ascii="Calibri" w:hAnsi="Calibri" w:cs="Calibri"/>
            <w:sz w:val="22"/>
            <w:szCs w:val="24"/>
          </w:rPr>
          <w:t>άρθρο 79Α</w:t>
        </w:r>
      </w:hyperlink>
      <w:r w:rsidRPr="001F1DCF">
        <w:rPr>
          <w:rFonts w:ascii="Calibri" w:hAnsi="Calibri" w:cs="Calibri"/>
          <w:sz w:val="22"/>
          <w:szCs w:val="24"/>
        </w:rPr>
        <w:t xml:space="preserve"> του ν. 4412/2016</w:t>
      </w:r>
      <w:r>
        <w:rPr>
          <w:rFonts w:ascii="Calibri" w:hAnsi="Calibri" w:cs="Calibri"/>
          <w:sz w:val="22"/>
          <w:szCs w:val="24"/>
        </w:rPr>
        <w:t>, στην οποία δηλώνεται ότι δεν έχουν επέλθει στο πρόσωπό του οψιγενείς μεταβολές κατά την έννοια του </w:t>
      </w:r>
      <w:hyperlink r:id="rId16" w:anchor="art104" w:history="1">
        <w:r w:rsidRPr="001F1DCF">
          <w:rPr>
            <w:rFonts w:ascii="Calibri" w:hAnsi="Calibri" w:cs="Calibri"/>
            <w:sz w:val="22"/>
            <w:szCs w:val="24"/>
          </w:rPr>
          <w:t>άρθρου 104</w:t>
        </w:r>
      </w:hyperlink>
      <w:r w:rsidRPr="001F1DCF">
        <w:rPr>
          <w:rFonts w:ascii="Calibri" w:hAnsi="Calibri" w:cs="Calibri"/>
          <w:sz w:val="22"/>
          <w:szCs w:val="24"/>
        </w:rPr>
        <w:t xml:space="preserve"> του ν. 4412/2016</w:t>
      </w:r>
      <w:r w:rsidR="00BB560B">
        <w:rPr>
          <w:rFonts w:ascii="Calibri" w:hAnsi="Calibri" w:cs="Calibri"/>
          <w:sz w:val="22"/>
          <w:szCs w:val="24"/>
        </w:rPr>
        <w:t>.</w:t>
      </w:r>
      <w:r w:rsidR="008C11C4" w:rsidRPr="0035532D">
        <w:rPr>
          <w:rFonts w:ascii="Calibri" w:hAnsi="Calibri" w:cs="Calibri"/>
          <w:sz w:val="22"/>
          <w:szCs w:val="24"/>
        </w:rPr>
        <w:t>Η υπεύθυνη δήλωση ελέγχεται από την αναθέτουσα αρχή και μνημονεύεται στο συμφωνητικό.</w:t>
      </w:r>
      <w:r w:rsidR="00BB5266" w:rsidRPr="0035532D">
        <w:rPr>
          <w:rFonts w:ascii="Calibri" w:hAnsi="Calibri" w:cs="Calibri"/>
          <w:sz w:val="22"/>
          <w:szCs w:val="24"/>
        </w:rPr>
        <w:t xml:space="preserve"> Εφόσον δηλωθούν οψιγενείς μεταβολές, η δήλωση ελέγχεται από την Επιτροπή Διαγωνισμού, η οποία εισηγείται προς το αρμόδιο αποφαινόμενο όργανο.</w:t>
      </w:r>
    </w:p>
    <w:p w14:paraId="06505C95" w14:textId="77777777" w:rsidR="003929DA" w:rsidRDefault="003929DA">
      <w:pPr>
        <w:pStyle w:val="-HTML2"/>
        <w:jc w:val="both"/>
        <w:rPr>
          <w:rFonts w:ascii="Calibri" w:hAnsi="Calibri" w:cs="Calibri"/>
          <w:sz w:val="22"/>
          <w:szCs w:val="24"/>
        </w:rPr>
      </w:pPr>
    </w:p>
    <w:p w14:paraId="53FC79E6" w14:textId="77777777" w:rsidR="003929DA" w:rsidRDefault="00485235">
      <w:pPr>
        <w:rPr>
          <w:lang w:val="el-GR"/>
        </w:rPr>
      </w:pPr>
      <w:r w:rsidRPr="00485235">
        <w:rPr>
          <w:lang w:val="el-GR"/>
        </w:rPr>
        <w:t xml:space="preserve">Μετά  την οριστικοποίηση της απόφασης κατακύρωσης </w:t>
      </w:r>
      <w:r>
        <w:rPr>
          <w:lang w:val="el-GR"/>
        </w:rPr>
        <w:t xml:space="preserve">η </w:t>
      </w:r>
      <w:r w:rsidR="003929DA">
        <w:rPr>
          <w:lang w:val="el-GR"/>
        </w:rPr>
        <w:t>αναθέτουσα αρχή προσκαλεί τον ανάδοχο</w:t>
      </w:r>
      <w:r w:rsidRPr="00485235">
        <w:rPr>
          <w:lang w:val="el-GR"/>
        </w:rPr>
        <w:t xml:space="preserve">, </w:t>
      </w:r>
      <w:r w:rsidR="00995A4E" w:rsidRPr="00485235">
        <w:rPr>
          <w:lang w:val="el-GR"/>
        </w:rPr>
        <w:t xml:space="preserve">μέσω της λειτουργικότητας της </w:t>
      </w:r>
      <w:r w:rsidR="00995A4E">
        <w:rPr>
          <w:lang w:val="el-GR"/>
        </w:rPr>
        <w:t>«</w:t>
      </w:r>
      <w:r w:rsidR="00995A4E" w:rsidRPr="00485235">
        <w:rPr>
          <w:lang w:val="el-GR"/>
        </w:rPr>
        <w:t>Επικοινωνίας</w:t>
      </w:r>
      <w:r w:rsidR="00995A4E">
        <w:rPr>
          <w:lang w:val="el-GR"/>
        </w:rPr>
        <w:t xml:space="preserve">» του ηλεκτρονικού διαγωνισμού στο ΕΣΗΔΗΣ, </w:t>
      </w:r>
      <w:r w:rsidR="003929DA">
        <w:rPr>
          <w:lang w:val="el-GR"/>
        </w:rPr>
        <w:t xml:space="preserve">να προσέλθει για υπογραφή του συμφωνητικού,θέτοντάς του προθεσμία  δεκαπέντε (15) ημερών από την κοινοποίηση της σχετικής ειδικής πρόσκλησης. Η σύμβαση θεωρείται συναφθείσα με την κοινοποίηση της πρόσκλησης του προηγούμενου εδαφίου στον ανάδοχο. </w:t>
      </w:r>
    </w:p>
    <w:p w14:paraId="17DD481F" w14:textId="77777777" w:rsidR="00D8578D" w:rsidRDefault="001C4D31" w:rsidP="00D8578D">
      <w:pPr>
        <w:tabs>
          <w:tab w:val="left" w:pos="1980"/>
        </w:tabs>
        <w:rPr>
          <w:b/>
          <w:bCs/>
          <w:lang w:val="el-GR"/>
        </w:rPr>
      </w:pPr>
      <w:r w:rsidRPr="00CE0AF9">
        <w:rPr>
          <w:lang w:val="el-GR"/>
        </w:rPr>
        <w:t>Π</w:t>
      </w:r>
      <w:r w:rsidR="00D8578D" w:rsidRPr="00CE0AF9">
        <w:rPr>
          <w:lang w:val="el-GR"/>
        </w:rPr>
        <w:t>ριν την υπογραφή της σύμβασης υποβάλλεται η υπεύθυνη δήλωση της κοινής απόφασης των Υπουργών Ανάπτυξης και Επικρατείας 20977/23-8-2007 (Β’ 1673) «</w:t>
      </w:r>
      <w:r w:rsidR="00D8578D" w:rsidRPr="00CE0AF9">
        <w:rPr>
          <w:i/>
          <w:lang w:val="el-GR"/>
        </w:rPr>
        <w:t>Δικαιολογητικά για την τήρηση των μητρώων του ν. 3310/2005 όπως τροποποιήθηκε με το ν. 3414/2005</w:t>
      </w:r>
      <w:r w:rsidR="00D8578D" w:rsidRPr="00CE0AF9">
        <w:rPr>
          <w:lang w:val="el-GR"/>
        </w:rPr>
        <w:t xml:space="preserve">» </w:t>
      </w:r>
      <w:r w:rsidR="00D8578D" w:rsidRPr="00CE0AF9">
        <w:rPr>
          <w:rStyle w:val="FootnoteReference2"/>
          <w:szCs w:val="22"/>
          <w:lang w:val="el-GR"/>
        </w:rPr>
        <w:footnoteReference w:id="131"/>
      </w:r>
      <w:r w:rsidR="00D8578D" w:rsidRPr="00CE0AF9">
        <w:rPr>
          <w:lang w:val="el-GR"/>
        </w:rPr>
        <w:t>.</w:t>
      </w:r>
    </w:p>
    <w:p w14:paraId="1F247F64" w14:textId="77777777" w:rsidR="003929DA" w:rsidRPr="00570C40" w:rsidRDefault="003929DA">
      <w:pPr>
        <w:rPr>
          <w:lang w:val="el-GR"/>
        </w:rPr>
      </w:pPr>
      <w:r>
        <w:rPr>
          <w:lang w:val="el-GR"/>
        </w:rPr>
        <w:t>Στην περίπτωση που ο ανάδοχος δεν προσέλθει να υπογράψει το ως άνω συμφωνητικό μέσα στην τ</w:t>
      </w:r>
      <w:r w:rsidR="008E73B7">
        <w:rPr>
          <w:lang w:val="el-GR"/>
        </w:rPr>
        <w:t>αχ</w:t>
      </w:r>
      <w:r>
        <w:rPr>
          <w:lang w:val="el-GR"/>
        </w:rPr>
        <w:t xml:space="preserve">θείσα προθεσμία, με την επιφύλαξη αντικειμενικών λόγων ανωτέρας βίας, κηρύσσεται έκπτωτος, καταπίπτει υπέρ της αναθέτουσας αρχής η εγγυητική επιστολή συμμετοχής του και ακολουθείται η ίδια ως άνω διαδικασία για τον προσφέροντα που υπέβαλε την  αμέσως επόμενη πλέον συμφέρουσα από οικονομική άποψη προσφορά. Αν κανένας από τους προσφέροντες δεν προσέλθει για την υπογραφή του συμφωνητικού, η διαδικασία ανάθεσης ματαιώνεται σύμφωνα με την παράγραφο 3.5 της </w:t>
      </w:r>
      <w:r w:rsidR="000A44F1">
        <w:rPr>
          <w:lang w:val="el-GR"/>
        </w:rPr>
        <w:t>παρούσας</w:t>
      </w:r>
      <w:r w:rsidR="00E80CF3">
        <w:rPr>
          <w:lang w:val="el-GR"/>
        </w:rPr>
        <w:t>Δ</w:t>
      </w:r>
      <w:r>
        <w:rPr>
          <w:lang w:val="el-GR"/>
        </w:rPr>
        <w:t xml:space="preserve">ιακήρυξης. </w:t>
      </w:r>
      <w:r w:rsidRPr="00570C40">
        <w:rPr>
          <w:lang w:val="el-GR"/>
        </w:rPr>
        <w:t xml:space="preserve">Στην περίπτωση αυτή,  η αναθέτουσα αρχή μπορεί να αναζητήσει αποζημίωση, πέρα από την καταπίπτουσα εγγυητική επιστολή, ιδίως δυνάμει των άρθρων 197 και 198 </w:t>
      </w:r>
      <w:r w:rsidR="00E80CF3">
        <w:rPr>
          <w:lang w:val="el-GR"/>
        </w:rPr>
        <w:t xml:space="preserve"> του </w:t>
      </w:r>
      <w:r w:rsidRPr="00570C40">
        <w:rPr>
          <w:lang w:val="el-GR"/>
        </w:rPr>
        <w:t>ΑΚ.</w:t>
      </w:r>
    </w:p>
    <w:p w14:paraId="5637E6A9" w14:textId="77777777" w:rsidR="003929DA" w:rsidRDefault="003929DA">
      <w:pPr>
        <w:rPr>
          <w:lang w:val="el-GR"/>
        </w:rPr>
      </w:pPr>
      <w:r w:rsidRPr="00570C40">
        <w:rPr>
          <w:lang w:val="el-GR"/>
        </w:rPr>
        <w:t xml:space="preserve">Εάν η αναθέτουσα αρχή δεν απευθύνει την ειδική πρόσκληση για την υπογραφή του συμφωνητικού εντός χρονικού διαστήματος εξήντα (60) ημερών από την οριστικοποίηση της απόφασης κατακύρωσης, με την επιφύλαξη της ύπαρξης επιτακτικού λόγου δημόσιου συμφέροντος ή αντικειμενικών λόγων ανωτέρας βίας, ο ανάδοχος δικαιούται να απέχει από την υπογραφή του συμφωνητικού, χωρίς να εκπέσει η εγγύηση συμμετοχής του, καθώς και να αναζητήσει αποζημίωση ιδίως δυνάμει των άρθρων 197 και 198 </w:t>
      </w:r>
      <w:r w:rsidR="00E80CF3">
        <w:rPr>
          <w:lang w:val="el-GR"/>
        </w:rPr>
        <w:t xml:space="preserve"> του </w:t>
      </w:r>
      <w:r w:rsidRPr="00570C40">
        <w:rPr>
          <w:lang w:val="el-GR"/>
        </w:rPr>
        <w:t>ΑΚ.</w:t>
      </w:r>
    </w:p>
    <w:p w14:paraId="3998B83D" w14:textId="77777777" w:rsidR="003929DA" w:rsidRDefault="003929DA">
      <w:pPr>
        <w:pStyle w:val="2"/>
        <w:rPr>
          <w:color w:val="000000"/>
          <w:lang w:val="el-GR"/>
        </w:rPr>
      </w:pPr>
      <w:bookmarkStart w:id="72" w:name="_Toc203742269"/>
      <w:r>
        <w:rPr>
          <w:lang w:val="el-GR"/>
        </w:rPr>
        <w:t>3.4</w:t>
      </w:r>
      <w:r>
        <w:rPr>
          <w:lang w:val="el-GR"/>
        </w:rPr>
        <w:tab/>
        <w:t xml:space="preserve">Προδικαστικές Προσφυγές - Προσωρινή </w:t>
      </w:r>
      <w:r w:rsidR="00485235">
        <w:rPr>
          <w:lang w:val="el-GR"/>
        </w:rPr>
        <w:t xml:space="preserve">και οριστική </w:t>
      </w:r>
      <w:r>
        <w:rPr>
          <w:lang w:val="el-GR"/>
        </w:rPr>
        <w:t>Δικαστική Προστασία</w:t>
      </w:r>
      <w:bookmarkEnd w:id="72"/>
    </w:p>
    <w:p w14:paraId="32E0C3A5" w14:textId="77777777" w:rsidR="00020B6A" w:rsidRPr="00020B6A" w:rsidRDefault="00020B6A" w:rsidP="00020B6A">
      <w:pPr>
        <w:rPr>
          <w:color w:val="000000"/>
          <w:lang w:val="el-GR"/>
        </w:rPr>
      </w:pPr>
      <w:r w:rsidRPr="005251C4">
        <w:rPr>
          <w:b/>
          <w:color w:val="000000"/>
          <w:lang w:val="el-GR"/>
        </w:rPr>
        <w:t>Α</w:t>
      </w:r>
      <w:r w:rsidRPr="00020B6A">
        <w:rPr>
          <w:color w:val="000000"/>
          <w:lang w:val="el-GR"/>
        </w:rPr>
        <w:t xml:space="preserve">. Κάθε ενδιαφερόμενος, ο οποίος έχει ή είχε συμφέρον να του ανατεθεί η συγκεκριμένη δημόσια σύμβαση και έχει υποστεί ή ενδέχεται να υποστεί ζημία από εκτελεστή πράξη ή παράλειψη της αναθέτουσας αρχής κατά παράβαση της ενωσιακής ή εσωτερικής νομοθεσίας στον τομέα των δημοσίων συμβάσεων, έχει δικαίωμα να προσφύγει </w:t>
      </w:r>
      <w:r w:rsidRPr="00AD164C">
        <w:rPr>
          <w:color w:val="000000"/>
          <w:lang w:val="el-GR"/>
        </w:rPr>
        <w:t xml:space="preserve">στην </w:t>
      </w:r>
      <w:r w:rsidR="00C43570" w:rsidRPr="00AD164C">
        <w:rPr>
          <w:color w:val="000000"/>
          <w:lang w:val="el-GR"/>
        </w:rPr>
        <w:t xml:space="preserve">Ενιαία </w:t>
      </w:r>
      <w:r w:rsidRPr="00AD164C">
        <w:rPr>
          <w:color w:val="000000"/>
          <w:lang w:val="el-GR"/>
        </w:rPr>
        <w:t xml:space="preserve">Αρχή </w:t>
      </w:r>
      <w:r w:rsidR="00C43570" w:rsidRPr="00AD164C">
        <w:rPr>
          <w:color w:val="000000"/>
          <w:lang w:val="el-GR"/>
        </w:rPr>
        <w:t>Δημοσίων Συμβάσεων</w:t>
      </w:r>
      <w:r w:rsidRPr="00AD164C">
        <w:rPr>
          <w:color w:val="000000"/>
          <w:lang w:val="el-GR"/>
        </w:rPr>
        <w:t xml:space="preserve"> (</w:t>
      </w:r>
      <w:r w:rsidR="00C43570" w:rsidRPr="00AD164C">
        <w:rPr>
          <w:color w:val="000000"/>
          <w:szCs w:val="22"/>
          <w:shd w:val="clear" w:color="auto" w:fill="FFFFFF"/>
          <w:lang w:val="el-GR"/>
        </w:rPr>
        <w:t>Ε.Α.ΔΗ.ΣΥ.</w:t>
      </w:r>
      <w:r w:rsidRPr="00AD164C">
        <w:rPr>
          <w:color w:val="000000"/>
          <w:lang w:val="el-GR"/>
        </w:rPr>
        <w:t>),</w:t>
      </w:r>
      <w:r w:rsidRPr="00020B6A">
        <w:rPr>
          <w:color w:val="000000"/>
          <w:lang w:val="el-GR"/>
        </w:rPr>
        <w:t xml:space="preserve"> σύμφωνα με τα ειδικότερα οριζόμενα στα άρθρα </w:t>
      </w:r>
      <w:r w:rsidR="00F1013B" w:rsidRPr="00020B6A">
        <w:rPr>
          <w:color w:val="000000"/>
          <w:lang w:val="el-GR"/>
        </w:rPr>
        <w:t>34</w:t>
      </w:r>
      <w:r w:rsidR="00F1013B">
        <w:rPr>
          <w:color w:val="000000"/>
          <w:lang w:val="el-GR"/>
        </w:rPr>
        <w:t xml:space="preserve">6 </w:t>
      </w:r>
      <w:r w:rsidRPr="00020B6A">
        <w:rPr>
          <w:color w:val="000000"/>
          <w:lang w:val="el-GR"/>
        </w:rPr>
        <w:t xml:space="preserve">επ. </w:t>
      </w:r>
      <w:r w:rsidR="00B14783">
        <w:rPr>
          <w:color w:val="000000"/>
          <w:lang w:val="el-GR"/>
        </w:rPr>
        <w:t>ν</w:t>
      </w:r>
      <w:r w:rsidRPr="00020B6A">
        <w:rPr>
          <w:color w:val="000000"/>
          <w:lang w:val="el-GR"/>
        </w:rPr>
        <w:t xml:space="preserve">. 4412/2016 και 1επ. </w:t>
      </w:r>
      <w:r w:rsidR="008E73B7">
        <w:rPr>
          <w:color w:val="000000"/>
          <w:lang w:val="el-GR"/>
        </w:rPr>
        <w:t xml:space="preserve"> του </w:t>
      </w:r>
      <w:r w:rsidR="00B14783">
        <w:rPr>
          <w:color w:val="000000"/>
          <w:lang w:val="el-GR"/>
        </w:rPr>
        <w:t>π</w:t>
      </w:r>
      <w:r w:rsidRPr="00020B6A">
        <w:rPr>
          <w:color w:val="000000"/>
          <w:lang w:val="el-GR"/>
        </w:rPr>
        <w:t>.</w:t>
      </w:r>
      <w:r w:rsidR="00B14783">
        <w:rPr>
          <w:color w:val="000000"/>
          <w:lang w:val="el-GR"/>
        </w:rPr>
        <w:t>δ</w:t>
      </w:r>
      <w:r w:rsidRPr="00020B6A">
        <w:rPr>
          <w:color w:val="000000"/>
          <w:lang w:val="el-GR"/>
        </w:rPr>
        <w:t>. 39/2017, στρεφόμενος με προδικαστική προσφυγή, κατά πράξης ή παράλειψης της αναθέτουσας αρχής, προσδιορίζοντας ειδικώς τις νομικές και πραγματικές αιτιάσεις που δικαιολογούν το αίτημά του</w:t>
      </w:r>
      <w:r>
        <w:rPr>
          <w:rStyle w:val="ad"/>
          <w:color w:val="000000"/>
          <w:lang w:val="el-GR"/>
        </w:rPr>
        <w:footnoteReference w:id="132"/>
      </w:r>
      <w:r w:rsidRPr="00020B6A">
        <w:rPr>
          <w:color w:val="000000"/>
          <w:lang w:val="el-GR"/>
        </w:rPr>
        <w:t xml:space="preserve"> .</w:t>
      </w:r>
    </w:p>
    <w:p w14:paraId="73BE4F5B" w14:textId="77777777" w:rsidR="00020B6A" w:rsidRPr="00020B6A" w:rsidRDefault="00020B6A" w:rsidP="00020B6A">
      <w:pPr>
        <w:rPr>
          <w:color w:val="000000"/>
          <w:lang w:val="el-GR"/>
        </w:rPr>
      </w:pPr>
      <w:r w:rsidRPr="00020B6A">
        <w:rPr>
          <w:color w:val="000000"/>
          <w:lang w:val="el-GR"/>
        </w:rPr>
        <w:t>Σε περίπτωση προσφυγής κατά πράξης της αναθέτουσας αρχής, η προθεσμία για την άσκηση της προδικαστικής προσφυγής είναι:</w:t>
      </w:r>
    </w:p>
    <w:p w14:paraId="66F73BA9" w14:textId="77777777" w:rsidR="00020B6A" w:rsidRPr="00020B6A" w:rsidRDefault="00020B6A" w:rsidP="00020B6A">
      <w:pPr>
        <w:rPr>
          <w:color w:val="000000"/>
          <w:lang w:val="el-GR"/>
        </w:rPr>
      </w:pPr>
      <w:r w:rsidRPr="00020B6A">
        <w:rPr>
          <w:color w:val="000000"/>
          <w:lang w:val="el-GR"/>
        </w:rPr>
        <w:t xml:space="preserve">(α) δέκα (10) ημέρες από την κοινοποίηση της προσβαλλόμενης πράξης στον ενδιαφερόμενο οικονομικό φορέα αν η πράξη κοινοποιήθηκε με ηλεκτρονικά μέσα ή </w:t>
      </w:r>
    </w:p>
    <w:p w14:paraId="35B8A7EC" w14:textId="77777777" w:rsidR="00020B6A" w:rsidRPr="00020B6A" w:rsidRDefault="00020B6A" w:rsidP="00020B6A">
      <w:pPr>
        <w:rPr>
          <w:color w:val="000000"/>
          <w:lang w:val="el-GR"/>
        </w:rPr>
      </w:pPr>
      <w:r w:rsidRPr="00020B6A">
        <w:rPr>
          <w:color w:val="000000"/>
          <w:lang w:val="el-GR"/>
        </w:rPr>
        <w:lastRenderedPageBreak/>
        <w:t xml:space="preserve">(β) δεκαπέντε (15) ημέρες από την κοινοποίηση της προσβαλλόμενης πράξης σε αυτόν αν χρησιμοποιήθηκαν άλλα μέσα επικοινωνίας, άλλως  </w:t>
      </w:r>
    </w:p>
    <w:p w14:paraId="080EE74C" w14:textId="77777777" w:rsidR="00020B6A" w:rsidRPr="00020B6A" w:rsidRDefault="00020B6A" w:rsidP="00020B6A">
      <w:pPr>
        <w:rPr>
          <w:color w:val="000000"/>
          <w:lang w:val="el-GR"/>
        </w:rPr>
      </w:pPr>
      <w:r w:rsidRPr="00020B6A">
        <w:rPr>
          <w:color w:val="000000"/>
          <w:lang w:val="el-GR"/>
        </w:rPr>
        <w:t xml:space="preserve">(γ) δέκα (10) ημέρες από την πλήρη, πραγματική ή τεκμαιρόμενη, γνώση της πράξης που βλάπτει τα συμφέροντα του ενδιαφερόμενου οικονομικού φορέα. </w:t>
      </w:r>
      <w:r w:rsidR="006940A0" w:rsidRPr="006940A0">
        <w:rPr>
          <w:color w:val="000000"/>
          <w:lang w:val="el-GR"/>
        </w:rPr>
        <w:t>Ειδικά για την άσκηση προσφυγής κατά προκήρυξης, η πλήρης γνώση αυτής τεκμαίρεται μετά την πάροδο δεκαπέντε (15) ημερών από τη δημοσίευση στο ΚΗΜΔΗΣ.</w:t>
      </w:r>
    </w:p>
    <w:p w14:paraId="3ECC0AED" w14:textId="77777777" w:rsidR="00020B6A" w:rsidRDefault="00020B6A" w:rsidP="00020B6A">
      <w:pPr>
        <w:rPr>
          <w:color w:val="000000"/>
          <w:lang w:val="el-GR"/>
        </w:rPr>
      </w:pPr>
      <w:r w:rsidRPr="00020B6A">
        <w:rPr>
          <w:color w:val="000000"/>
          <w:lang w:val="el-GR"/>
        </w:rPr>
        <w:t>Σε περίπτωση παράλειψης που αποδίδεται στην αναθέτουσα αρχή, η προθεσμία για την άσκηση της προδικαστικής προσφυγής είναι δεκαπέντε (15) ημέρες από την επομένη της συντέλεσης της προσβαλλόμενης παράλειψης</w:t>
      </w:r>
      <w:r>
        <w:rPr>
          <w:rStyle w:val="ad"/>
          <w:color w:val="000000"/>
          <w:lang w:val="el-GR"/>
        </w:rPr>
        <w:footnoteReference w:id="133"/>
      </w:r>
      <w:r w:rsidRPr="00020B6A">
        <w:rPr>
          <w:color w:val="000000"/>
          <w:lang w:val="el-GR"/>
        </w:rPr>
        <w:t xml:space="preserve"> .</w:t>
      </w:r>
    </w:p>
    <w:p w14:paraId="34CC0868" w14:textId="77777777" w:rsidR="0034590B" w:rsidRPr="00020B6A" w:rsidRDefault="0034590B" w:rsidP="00020B6A">
      <w:pPr>
        <w:rPr>
          <w:color w:val="000000"/>
          <w:lang w:val="el-GR"/>
        </w:rPr>
      </w:pPr>
      <w:r>
        <w:rPr>
          <w:color w:val="000000"/>
          <w:lang w:val="el-GR"/>
        </w:rPr>
        <w:t>Οι προθεσμίες ως προς την υποβολή των προδικαστικών προσφυγών και των παρεμβάσεων</w:t>
      </w:r>
      <w:r w:rsidRPr="0034590B">
        <w:rPr>
          <w:color w:val="000000"/>
          <w:lang w:val="el-GR"/>
        </w:rPr>
        <w:t xml:space="preserve"> αρχίζουν την επομένη της ημέρας της προαναφερθείσας κατά περίπτωση κοινοποίησης ή </w:t>
      </w:r>
      <w:r>
        <w:rPr>
          <w:color w:val="000000"/>
          <w:lang w:val="el-GR"/>
        </w:rPr>
        <w:t xml:space="preserve">γνώσηςκαι </w:t>
      </w:r>
      <w:r w:rsidRPr="0034590B">
        <w:rPr>
          <w:color w:val="000000"/>
          <w:lang w:val="el-GR"/>
        </w:rPr>
        <w:t>λήγουν όταν περάσει ολόκληρη η τελευταία ημέρα και ώρα 23:59:59 και, αν αυτή είναι εξαιρετέα ή Σάββατο, όταν περάσει ολόκληρη η επ</w:t>
      </w:r>
      <w:r w:rsidR="00E05CA8">
        <w:rPr>
          <w:color w:val="000000"/>
          <w:lang w:val="el-GR"/>
        </w:rPr>
        <w:t>όμε</w:t>
      </w:r>
      <w:r w:rsidRPr="0034590B">
        <w:rPr>
          <w:color w:val="000000"/>
          <w:lang w:val="el-GR"/>
        </w:rPr>
        <w:t xml:space="preserve">νη εργάσιμη </w:t>
      </w:r>
      <w:r>
        <w:rPr>
          <w:color w:val="000000"/>
          <w:lang w:val="el-GR"/>
        </w:rPr>
        <w:t xml:space="preserve">ημέρα </w:t>
      </w:r>
      <w:r w:rsidRPr="0034590B">
        <w:rPr>
          <w:color w:val="000000"/>
          <w:lang w:val="el-GR"/>
        </w:rPr>
        <w:t>και ώρα 23:59:59</w:t>
      </w:r>
      <w:r>
        <w:rPr>
          <w:rStyle w:val="ad"/>
          <w:color w:val="000000"/>
          <w:lang w:val="el-GR"/>
        </w:rPr>
        <w:footnoteReference w:id="134"/>
      </w:r>
      <w:r>
        <w:rPr>
          <w:color w:val="000000"/>
          <w:lang w:val="el-GR"/>
        </w:rPr>
        <w:t>.</w:t>
      </w:r>
    </w:p>
    <w:p w14:paraId="126B3D40" w14:textId="77777777" w:rsidR="00020B6A" w:rsidRPr="00353578" w:rsidRDefault="00353578" w:rsidP="00D27292">
      <w:pPr>
        <w:rPr>
          <w:color w:val="000000"/>
          <w:lang w:val="el-GR"/>
        </w:rPr>
      </w:pPr>
      <w:r w:rsidRPr="00353578">
        <w:rPr>
          <w:color w:val="000000"/>
          <w:lang w:val="el-GR"/>
        </w:rPr>
        <w:t xml:space="preserve">Η προδικαστική προσφυγή συντάσσεται υποχρεωτικά με τη χρήση του τυποποιημένου εντύπου του Παραρτήματος Ι του π.δ/τος 39/2017 και κατατίθεται ηλεκτρονικά μέσω της λειτουργικότητας «Επικοινωνία» </w:t>
      </w:r>
      <w:r w:rsidR="0052232F" w:rsidRPr="00353578">
        <w:rPr>
          <w:color w:val="000000"/>
          <w:lang w:val="el-GR"/>
        </w:rPr>
        <w:t>στην ηλεκτρονική περιοχή του συγκεκριμένου διαγωνισμού</w:t>
      </w:r>
      <w:r w:rsidRPr="00353578">
        <w:rPr>
          <w:color w:val="000000"/>
          <w:lang w:val="el-GR"/>
        </w:rPr>
        <w:t>, επιλέγοντας την ένδειξη «Προδικαστική Προσφυγή»</w:t>
      </w:r>
      <w:r w:rsidR="00D27292" w:rsidRPr="00D27292">
        <w:rPr>
          <w:color w:val="000000"/>
          <w:lang w:val="el-GR"/>
        </w:rPr>
        <w:t xml:space="preserve">σύμφωνα με </w:t>
      </w:r>
      <w:r w:rsidR="00D27292">
        <w:rPr>
          <w:color w:val="000000"/>
          <w:lang w:val="el-GR"/>
        </w:rPr>
        <w:t>το άρθρο 18 της Κ.Υ.Α. Προμήθειες και Υπηρεσίες.</w:t>
      </w:r>
    </w:p>
    <w:p w14:paraId="37196DF5" w14:textId="77777777" w:rsidR="00020B6A" w:rsidRPr="00AD164C" w:rsidRDefault="00020B6A" w:rsidP="00020B6A">
      <w:pPr>
        <w:rPr>
          <w:color w:val="000000"/>
          <w:lang w:val="el-GR"/>
        </w:rPr>
      </w:pPr>
      <w:r w:rsidRPr="00020B6A">
        <w:rPr>
          <w:color w:val="000000"/>
          <w:lang w:val="el-GR"/>
        </w:rPr>
        <w:t xml:space="preserve">Για το παραδεκτό της άσκησης της προδικαστικής προσφυγής κατατίθεται παράβολο από τον προσφεύγοντα υπέρ του Ελληνικού Δημοσίου, σύμφωνα με όσα ορίζονται στο άρθρο 363 </w:t>
      </w:r>
      <w:r w:rsidR="00E05CA8">
        <w:rPr>
          <w:color w:val="000000"/>
          <w:lang w:val="el-GR"/>
        </w:rPr>
        <w:t>του  ν</w:t>
      </w:r>
      <w:r w:rsidRPr="00020B6A">
        <w:rPr>
          <w:color w:val="000000"/>
          <w:lang w:val="el-GR"/>
        </w:rPr>
        <w:t>. 4412/2016</w:t>
      </w:r>
      <w:r w:rsidR="00E05CA8">
        <w:rPr>
          <w:color w:val="000000"/>
          <w:lang w:val="el-GR"/>
        </w:rPr>
        <w:t>.</w:t>
      </w:r>
      <w:r w:rsidRPr="00020B6A">
        <w:rPr>
          <w:color w:val="000000"/>
          <w:lang w:val="el-GR"/>
        </w:rPr>
        <w:t xml:space="preserve"> Η επιστροφή του παραβόλου στον προσφεύγοντα γίνεται: α) σε περίπτωση ολικής ή μερικής αποδοχής της προσφυγής του, β) όταν η αναθέτουσα αρχή ανακαλεί την </w:t>
      </w:r>
      <w:r w:rsidRPr="00AD164C">
        <w:rPr>
          <w:color w:val="000000"/>
          <w:lang w:val="el-GR"/>
        </w:rPr>
        <w:t xml:space="preserve">προσβαλλόμενη πράξη ή προβαίνει στην οφειλόμενη ενέργεια πριν από την έκδοση της απόφασης της </w:t>
      </w:r>
      <w:r w:rsidR="00C43570" w:rsidRPr="00AD164C">
        <w:rPr>
          <w:color w:val="000000"/>
          <w:lang w:val="el-GR"/>
        </w:rPr>
        <w:t>Ε.Α.ΔΗ.ΣΥ</w:t>
      </w:r>
      <w:r w:rsidRPr="00AD164C">
        <w:rPr>
          <w:color w:val="000000"/>
          <w:lang w:val="el-GR"/>
        </w:rPr>
        <w:t>επί της προσφυγής, γ) σε περίπτωση παραίτησης του προσφεύγοντ</w:t>
      </w:r>
      <w:r w:rsidR="00E05CA8">
        <w:rPr>
          <w:color w:val="000000"/>
          <w:lang w:val="el-GR"/>
        </w:rPr>
        <w:t>ος</w:t>
      </w:r>
      <w:r w:rsidRPr="00AD164C">
        <w:rPr>
          <w:color w:val="000000"/>
          <w:lang w:val="el-GR"/>
        </w:rPr>
        <w:t xml:space="preserve"> από την προσφυγή του έως </w:t>
      </w:r>
      <w:r w:rsidRPr="003C3253">
        <w:rPr>
          <w:color w:val="000000"/>
          <w:lang w:val="el-GR"/>
        </w:rPr>
        <w:t>και δέκα (10) ημέρες</w:t>
      </w:r>
      <w:r w:rsidRPr="00AD164C">
        <w:rPr>
          <w:color w:val="000000"/>
          <w:lang w:val="el-GR"/>
        </w:rPr>
        <w:t xml:space="preserve"> από την κατάθεση της προσφυγής. </w:t>
      </w:r>
    </w:p>
    <w:p w14:paraId="659C2233" w14:textId="77777777" w:rsidR="00020B6A" w:rsidRPr="00020B6A" w:rsidRDefault="00020B6A" w:rsidP="00020B6A">
      <w:pPr>
        <w:rPr>
          <w:color w:val="000000"/>
          <w:lang w:val="el-GR"/>
        </w:rPr>
      </w:pPr>
      <w:r w:rsidRPr="00282602">
        <w:rPr>
          <w:color w:val="000000"/>
          <w:lang w:val="el-GR"/>
        </w:rPr>
        <w:t xml:space="preserve">Η προθεσμία για την άσκηση της προδικαστικής προσφυγής και η άσκησή </w:t>
      </w:r>
      <w:r w:rsidR="003D0EC7" w:rsidRPr="00281EC7">
        <w:rPr>
          <w:color w:val="000000"/>
          <w:lang w:val="el-GR"/>
        </w:rPr>
        <w:t>της</w:t>
      </w:r>
      <w:r w:rsidRPr="00281EC7">
        <w:rPr>
          <w:color w:val="000000"/>
          <w:lang w:val="el-GR"/>
        </w:rPr>
        <w:t xml:space="preserve"> κωλύουν τη σύναψη της σύμβασης επί ποινή ακυρότητας, η οποία διαπιστώνεται με απόφαση της </w:t>
      </w:r>
      <w:r w:rsidR="00C43570" w:rsidRPr="00AD164C">
        <w:rPr>
          <w:color w:val="000000"/>
          <w:lang w:val="el-GR"/>
        </w:rPr>
        <w:t>Ε.Α.ΔΗ.ΣΥ</w:t>
      </w:r>
      <w:r w:rsidR="00C63942" w:rsidRPr="00AD164C">
        <w:rPr>
          <w:color w:val="000000"/>
          <w:lang w:val="el-GR"/>
        </w:rPr>
        <w:t xml:space="preserve">. </w:t>
      </w:r>
      <w:r w:rsidRPr="00AD164C">
        <w:rPr>
          <w:color w:val="000000"/>
          <w:lang w:val="el-GR"/>
        </w:rPr>
        <w:t>μετά</w:t>
      </w:r>
      <w:r w:rsidRPr="00020B6A">
        <w:rPr>
          <w:color w:val="000000"/>
          <w:lang w:val="el-GR"/>
        </w:rPr>
        <w:t xml:space="preserve"> από άσκηση προδικαστικής προσφυγής, σύμφωνα με τ</w:t>
      </w:r>
      <w:r w:rsidR="00E05CA8">
        <w:rPr>
          <w:color w:val="000000"/>
          <w:lang w:val="el-GR"/>
        </w:rPr>
        <w:t>α</w:t>
      </w:r>
      <w:r w:rsidRPr="00020B6A">
        <w:rPr>
          <w:color w:val="000000"/>
          <w:lang w:val="el-GR"/>
        </w:rPr>
        <w:t xml:space="preserve"> άρθρ</w:t>
      </w:r>
      <w:r w:rsidR="00E05CA8">
        <w:rPr>
          <w:color w:val="000000"/>
          <w:lang w:val="el-GR"/>
        </w:rPr>
        <w:t>α</w:t>
      </w:r>
      <w:r w:rsidRPr="00020B6A">
        <w:rPr>
          <w:color w:val="000000"/>
          <w:lang w:val="el-GR"/>
        </w:rPr>
        <w:t xml:space="preserve"> 368 του </w:t>
      </w:r>
      <w:r w:rsidR="00845AB8">
        <w:rPr>
          <w:color w:val="000000"/>
          <w:lang w:val="el-GR"/>
        </w:rPr>
        <w:t>ν</w:t>
      </w:r>
      <w:r w:rsidRPr="00020B6A">
        <w:rPr>
          <w:color w:val="000000"/>
          <w:lang w:val="el-GR"/>
        </w:rPr>
        <w:t>. 4412/2016 και 20</w:t>
      </w:r>
      <w:r w:rsidR="00E05CA8">
        <w:rPr>
          <w:color w:val="000000"/>
          <w:lang w:val="el-GR"/>
        </w:rPr>
        <w:t xml:space="preserve"> του </w:t>
      </w:r>
      <w:r w:rsidR="00845AB8">
        <w:rPr>
          <w:color w:val="000000"/>
          <w:lang w:val="el-GR"/>
        </w:rPr>
        <w:t>π</w:t>
      </w:r>
      <w:r w:rsidRPr="00020B6A">
        <w:rPr>
          <w:color w:val="000000"/>
          <w:lang w:val="el-GR"/>
        </w:rPr>
        <w:t>.</w:t>
      </w:r>
      <w:r w:rsidR="00845AB8">
        <w:rPr>
          <w:color w:val="000000"/>
          <w:lang w:val="el-GR"/>
        </w:rPr>
        <w:t>δ</w:t>
      </w:r>
      <w:r w:rsidRPr="00020B6A">
        <w:rPr>
          <w:color w:val="000000"/>
          <w:lang w:val="el-GR"/>
        </w:rPr>
        <w:t xml:space="preserve">. 39/2017. Όμως, μόνη η άσκηση της προδικαστικής προσφυγής δεν κωλύει την πρόοδο της διαγωνιστικής διαδικασίας, υπό την επιφύλαξη χορήγησης από το Κλιμάκιο </w:t>
      </w:r>
      <w:r w:rsidR="00F5300F">
        <w:rPr>
          <w:color w:val="000000"/>
          <w:lang w:val="el-GR"/>
        </w:rPr>
        <w:t xml:space="preserve"> μέτρων </w:t>
      </w:r>
      <w:r w:rsidRPr="00020B6A">
        <w:rPr>
          <w:color w:val="000000"/>
          <w:lang w:val="el-GR"/>
        </w:rPr>
        <w:t>προσωρινής προστασίας</w:t>
      </w:r>
      <w:r w:rsidR="00E05CA8">
        <w:rPr>
          <w:color w:val="000000"/>
          <w:lang w:val="el-GR"/>
        </w:rPr>
        <w:t>,</w:t>
      </w:r>
      <w:r w:rsidRPr="00020B6A">
        <w:rPr>
          <w:color w:val="000000"/>
          <w:lang w:val="el-GR"/>
        </w:rPr>
        <w:t xml:space="preserve"> σύμφωνα με τ</w:t>
      </w:r>
      <w:r w:rsidR="00E05CA8">
        <w:rPr>
          <w:color w:val="000000"/>
          <w:lang w:val="el-GR"/>
        </w:rPr>
        <w:t>α</w:t>
      </w:r>
      <w:r w:rsidRPr="00020B6A">
        <w:rPr>
          <w:color w:val="000000"/>
          <w:lang w:val="el-GR"/>
        </w:rPr>
        <w:t xml:space="preserve"> άρθρ</w:t>
      </w:r>
      <w:r w:rsidR="00E05CA8">
        <w:rPr>
          <w:color w:val="000000"/>
          <w:lang w:val="el-GR"/>
        </w:rPr>
        <w:t>α</w:t>
      </w:r>
      <w:r w:rsidRPr="00020B6A">
        <w:rPr>
          <w:color w:val="000000"/>
          <w:lang w:val="el-GR"/>
        </w:rPr>
        <w:t xml:space="preserve"> 366 παρ. 1-2 </w:t>
      </w:r>
      <w:r w:rsidR="00B14783">
        <w:rPr>
          <w:color w:val="000000"/>
          <w:lang w:val="el-GR"/>
        </w:rPr>
        <w:t>ν</w:t>
      </w:r>
      <w:r w:rsidRPr="00020B6A">
        <w:rPr>
          <w:color w:val="000000"/>
          <w:lang w:val="el-GR"/>
        </w:rPr>
        <w:t>. 4412/2016 και 15 παρ. 1-4</w:t>
      </w:r>
      <w:r w:rsidR="00E05CA8">
        <w:rPr>
          <w:color w:val="000000"/>
          <w:lang w:val="el-GR"/>
        </w:rPr>
        <w:t xml:space="preserve"> του </w:t>
      </w:r>
      <w:r w:rsidR="00B14783">
        <w:rPr>
          <w:color w:val="000000"/>
          <w:lang w:val="el-GR"/>
        </w:rPr>
        <w:t>π</w:t>
      </w:r>
      <w:r w:rsidRPr="00020B6A">
        <w:rPr>
          <w:color w:val="000000"/>
          <w:lang w:val="el-GR"/>
        </w:rPr>
        <w:t>.</w:t>
      </w:r>
      <w:r w:rsidR="00B14783">
        <w:rPr>
          <w:color w:val="000000"/>
          <w:lang w:val="el-GR"/>
        </w:rPr>
        <w:t>δ</w:t>
      </w:r>
      <w:r w:rsidRPr="00020B6A">
        <w:rPr>
          <w:color w:val="000000"/>
          <w:lang w:val="el-GR"/>
        </w:rPr>
        <w:t xml:space="preserve">. 39/2017. </w:t>
      </w:r>
    </w:p>
    <w:p w14:paraId="31D8E255" w14:textId="77777777" w:rsidR="0052232F" w:rsidRPr="0052232F" w:rsidRDefault="0052232F" w:rsidP="003D7C44">
      <w:pPr>
        <w:rPr>
          <w:color w:val="000000"/>
          <w:lang w:val="el-GR"/>
        </w:rPr>
      </w:pPr>
      <w:r w:rsidRPr="0052232F">
        <w:rPr>
          <w:color w:val="000000"/>
          <w:lang w:val="el-GR"/>
        </w:rPr>
        <w:t>Η προηγούμενη παράγραφος δεν εφαρμόζεται στην περίπτωση που, κατά τη διαδικασία σύναψης της παρούσας σύμβασης, υποβληθεί μόνο μία (1) προσφορά.</w:t>
      </w:r>
    </w:p>
    <w:p w14:paraId="686FAE9E" w14:textId="77777777" w:rsidR="00020B6A" w:rsidRPr="00020B6A" w:rsidRDefault="00020B6A" w:rsidP="00020B6A">
      <w:pPr>
        <w:rPr>
          <w:color w:val="000000"/>
          <w:lang w:val="el-GR"/>
        </w:rPr>
      </w:pPr>
      <w:r w:rsidRPr="00020B6A">
        <w:rPr>
          <w:color w:val="000000"/>
          <w:lang w:val="el-GR"/>
        </w:rPr>
        <w:t>Μετά την, κατά τα ως άνω, ηλεκτρονική κατάθεση της προδικαστικής προσφυγής η αναθέτουσα αρχή</w:t>
      </w:r>
      <w:r w:rsidR="0034590B">
        <w:rPr>
          <w:color w:val="000000"/>
          <w:lang w:val="el-GR"/>
        </w:rPr>
        <w:t>,</w:t>
      </w:r>
      <w:r w:rsidR="0034590B" w:rsidRPr="0034590B">
        <w:rPr>
          <w:color w:val="000000"/>
          <w:lang w:val="el-GR"/>
        </w:rPr>
        <w:t xml:space="preserve"> μέσω της λειτουργίας </w:t>
      </w:r>
      <w:r w:rsidR="0034590B">
        <w:rPr>
          <w:color w:val="000000"/>
          <w:lang w:val="el-GR"/>
        </w:rPr>
        <w:t>«</w:t>
      </w:r>
      <w:r w:rsidR="0034590B" w:rsidRPr="009E23A8">
        <w:rPr>
          <w:color w:val="000000"/>
          <w:lang w:val="el-GR"/>
        </w:rPr>
        <w:t>Επικοινωνία»</w:t>
      </w:r>
      <w:r w:rsidRPr="009E23A8">
        <w:rPr>
          <w:color w:val="000000"/>
          <w:lang w:val="el-GR"/>
        </w:rPr>
        <w:t>:</w:t>
      </w:r>
    </w:p>
    <w:p w14:paraId="1F8AD824" w14:textId="77777777" w:rsidR="00020B6A" w:rsidRPr="00020B6A" w:rsidRDefault="00020B6A" w:rsidP="00020B6A">
      <w:pPr>
        <w:rPr>
          <w:color w:val="000000"/>
          <w:lang w:val="el-GR"/>
        </w:rPr>
      </w:pPr>
      <w:r w:rsidRPr="00020B6A">
        <w:rPr>
          <w:color w:val="000000"/>
          <w:lang w:val="el-GR"/>
        </w:rPr>
        <w:t>α) Κοινοποιεί την προσφυγή το αργότερο έως την επ</w:t>
      </w:r>
      <w:r w:rsidR="00F5300F">
        <w:rPr>
          <w:color w:val="000000"/>
          <w:lang w:val="el-GR"/>
        </w:rPr>
        <w:t>όμε</w:t>
      </w:r>
      <w:r w:rsidRPr="00020B6A">
        <w:rPr>
          <w:color w:val="000000"/>
          <w:lang w:val="el-GR"/>
        </w:rPr>
        <w:t>νη εργάσιμη ημέρα από την κατάθεσή της σε κάθε ενδιαφερόμενο τρίτο, ο οποίος μπορεί να θίγεται από την αποδοχή της προσφυγής, προκειμένου να ασκήσει το, προβλεπόμενο από τα άρθρα 362 παρ. 3 και 7</w:t>
      </w:r>
      <w:r w:rsidR="00F5300F">
        <w:rPr>
          <w:color w:val="000000"/>
          <w:lang w:val="el-GR"/>
        </w:rPr>
        <w:t xml:space="preserve"> του </w:t>
      </w:r>
      <w:r w:rsidR="00B14783">
        <w:rPr>
          <w:color w:val="000000"/>
          <w:lang w:val="el-GR"/>
        </w:rPr>
        <w:t>π</w:t>
      </w:r>
      <w:r w:rsidRPr="00020B6A">
        <w:rPr>
          <w:color w:val="000000"/>
          <w:lang w:val="el-GR"/>
        </w:rPr>
        <w:t>.</w:t>
      </w:r>
      <w:r w:rsidR="00B14783">
        <w:rPr>
          <w:color w:val="000000"/>
          <w:lang w:val="el-GR"/>
        </w:rPr>
        <w:t>δ</w:t>
      </w:r>
      <w:r w:rsidRPr="00020B6A">
        <w:rPr>
          <w:color w:val="000000"/>
          <w:lang w:val="el-GR"/>
        </w:rPr>
        <w:t>. 39/2017, δικαίωμα παρέμβασής του στη διαδικασία εξέτασης της προσφυγής, για τη διατήρηση της ισχύος της προσβαλλόμενης πράξης, προσκομίζοντας όλα τα κρίσιμα έγγραφα που έχει στη διάθεσή του.</w:t>
      </w:r>
    </w:p>
    <w:p w14:paraId="2C929068" w14:textId="77777777" w:rsidR="00020B6A" w:rsidRPr="00020B6A" w:rsidRDefault="00020B6A" w:rsidP="00020B6A">
      <w:pPr>
        <w:rPr>
          <w:color w:val="000000"/>
          <w:lang w:val="el-GR"/>
        </w:rPr>
      </w:pPr>
      <w:r w:rsidRPr="00020B6A">
        <w:rPr>
          <w:color w:val="000000"/>
          <w:lang w:val="el-GR"/>
        </w:rPr>
        <w:t>β) Διαβιβάζει στην</w:t>
      </w:r>
      <w:r w:rsidR="001369F4">
        <w:rPr>
          <w:color w:val="000000"/>
          <w:lang w:val="el-GR"/>
        </w:rPr>
        <w:t xml:space="preserve"> </w:t>
      </w:r>
      <w:r w:rsidR="00C43570">
        <w:rPr>
          <w:color w:val="000000"/>
          <w:lang w:val="el-GR"/>
        </w:rPr>
        <w:t>Ε.Α.ΔΗ.ΣΥ.</w:t>
      </w:r>
      <w:r w:rsidRPr="00020B6A">
        <w:rPr>
          <w:color w:val="000000"/>
          <w:lang w:val="el-GR"/>
        </w:rPr>
        <w:t>, το αργότερο εντός δεκαπέντε (15) ημερών από την ημέρα κατάθεσης, τον πλήρη φάκελο της υπόθεσης, τα αποδεικτικά κοινοποίησης στους ενδιαφερόμενους τρίτους αλλά και την Έκθεση Απόψεών της επί της προσφυγής. Στην Έκθεση Απόψεων η αναθέτουσα αρχή μπορεί να παραθέσει αρχική ή συμπληρωματική αιτιολογία για την υποστήριξη της προσβαλλόμενης με την προδικαστική προσφυγή πράξης.</w:t>
      </w:r>
    </w:p>
    <w:p w14:paraId="0DBAA985" w14:textId="77777777" w:rsidR="00020B6A" w:rsidRPr="00020B6A" w:rsidRDefault="00020B6A" w:rsidP="00020B6A">
      <w:pPr>
        <w:rPr>
          <w:color w:val="000000"/>
          <w:lang w:val="el-GR"/>
        </w:rPr>
      </w:pPr>
      <w:r w:rsidRPr="00020B6A">
        <w:rPr>
          <w:color w:val="000000"/>
          <w:lang w:val="el-GR"/>
        </w:rPr>
        <w:lastRenderedPageBreak/>
        <w:t>γ) Κοινοποιεί σε όλα τα μέρη την Έκθεση Απόψεων, τις Παρεμβάσεις και τα σχετικά έγγραφα που τυχόν τη συνοδεύουν, μέσω του ηλεκτρονικού τόπου του διαγωνισμού το αργότερο έως την επ</w:t>
      </w:r>
      <w:r w:rsidR="00F5300F">
        <w:rPr>
          <w:color w:val="000000"/>
          <w:lang w:val="el-GR"/>
        </w:rPr>
        <w:t>όμε</w:t>
      </w:r>
      <w:r w:rsidRPr="00020B6A">
        <w:rPr>
          <w:color w:val="000000"/>
          <w:lang w:val="el-GR"/>
        </w:rPr>
        <w:t>νη εργάσιμη ημέρα από την κατάθεσή τους.</w:t>
      </w:r>
    </w:p>
    <w:p w14:paraId="4D060E96" w14:textId="77777777" w:rsidR="00020B6A" w:rsidRPr="00020B6A" w:rsidRDefault="00020B6A" w:rsidP="00020B6A">
      <w:pPr>
        <w:rPr>
          <w:color w:val="000000"/>
          <w:lang w:val="el-GR"/>
        </w:rPr>
      </w:pPr>
      <w:r w:rsidRPr="00020B6A">
        <w:rPr>
          <w:color w:val="000000"/>
          <w:lang w:val="el-GR"/>
        </w:rPr>
        <w:t>δ)Συμπληρωματικά υπομνήματα κατατίθενται από οποιοδήποτε από τα μέρη μέσω της πλατφόρμας του ΕΣΗΔΗΣ</w:t>
      </w:r>
      <w:r w:rsidR="00F5300F">
        <w:rPr>
          <w:color w:val="000000"/>
          <w:lang w:val="el-GR"/>
        </w:rPr>
        <w:t>,</w:t>
      </w:r>
      <w:r w:rsidRPr="00020B6A">
        <w:rPr>
          <w:color w:val="000000"/>
          <w:lang w:val="el-GR"/>
        </w:rPr>
        <w:t xml:space="preserve"> το αργότερο εντός πέντε (5) ημερών από την κοινοποίηση των απόψεων της αναθέτουσας αρχής.</w:t>
      </w:r>
    </w:p>
    <w:p w14:paraId="7C6A5DF7" w14:textId="77777777" w:rsidR="00020B6A" w:rsidRPr="00020B6A" w:rsidRDefault="00020B6A" w:rsidP="00020B6A">
      <w:pPr>
        <w:rPr>
          <w:color w:val="000000"/>
          <w:lang w:val="el-GR"/>
        </w:rPr>
      </w:pPr>
      <w:r w:rsidRPr="00020B6A">
        <w:rPr>
          <w:color w:val="000000"/>
          <w:lang w:val="el-GR"/>
        </w:rPr>
        <w:t xml:space="preserve">Η άσκηση της προδικαστικής προσφυγής αποτελεί προϋπόθεση για την άσκηση των ένδικων βοηθημάτων της αίτησης αναστολής και  ακύρωσης του άρθρου 372 </w:t>
      </w:r>
      <w:r w:rsidR="00F5300F">
        <w:rPr>
          <w:color w:val="000000"/>
          <w:lang w:val="el-GR"/>
        </w:rPr>
        <w:t xml:space="preserve"> του </w:t>
      </w:r>
      <w:r w:rsidR="00845AB8">
        <w:rPr>
          <w:color w:val="000000"/>
          <w:lang w:val="el-GR"/>
        </w:rPr>
        <w:t>ν</w:t>
      </w:r>
      <w:r w:rsidRPr="00020B6A">
        <w:rPr>
          <w:color w:val="000000"/>
          <w:lang w:val="el-GR"/>
        </w:rPr>
        <w:t>. 4412/2016 κατά των εκτελεστών πράξεων ή παραλείψεων της αναθέτουσας αρχής .</w:t>
      </w:r>
    </w:p>
    <w:p w14:paraId="17A3C5E4" w14:textId="77777777" w:rsidR="007C4E1D" w:rsidRPr="007C4E1D" w:rsidRDefault="007C4E1D" w:rsidP="007C4E1D">
      <w:pPr>
        <w:widowControl w:val="0"/>
        <w:suppressAutoHyphens w:val="0"/>
        <w:spacing w:before="120" w:line="240" w:lineRule="atLeast"/>
        <w:textAlignment w:val="baseline"/>
        <w:rPr>
          <w:color w:val="000000"/>
          <w:lang w:val="el-GR"/>
        </w:rPr>
      </w:pPr>
      <w:r w:rsidRPr="007C4E1D">
        <w:rPr>
          <w:b/>
          <w:color w:val="000000"/>
          <w:lang w:val="el-GR"/>
        </w:rPr>
        <w:t>Β.</w:t>
      </w:r>
      <w:r w:rsidRPr="007C4E1D">
        <w:rPr>
          <w:color w:val="000000"/>
          <w:lang w:val="el-GR"/>
        </w:rPr>
        <w:t xml:space="preserve"> Όποιος έχει έννομο συμφέρον μπορεί να ζητήσει, με το ίδιο δικόγραφο εφαρμοζόμενων αναλογικά των διατάξεων του π.δ. 18/1989, την αναστολή εκτέλεσης της απόφασης της </w:t>
      </w:r>
      <w:r w:rsidR="00C43570" w:rsidRPr="000561E7">
        <w:rPr>
          <w:color w:val="000000"/>
          <w:lang w:val="el-GR"/>
        </w:rPr>
        <w:t>Ε.Α.ΔΗ.ΣΥ</w:t>
      </w:r>
      <w:r w:rsidR="003D0EC7" w:rsidRPr="000561E7">
        <w:rPr>
          <w:color w:val="000000"/>
          <w:lang w:val="el-GR"/>
        </w:rPr>
        <w:t>.</w:t>
      </w:r>
      <w:r w:rsidRPr="00AD164C">
        <w:rPr>
          <w:color w:val="000000"/>
          <w:lang w:val="el-GR"/>
        </w:rPr>
        <w:t>και</w:t>
      </w:r>
      <w:r w:rsidRPr="007C4E1D">
        <w:rPr>
          <w:color w:val="000000"/>
          <w:lang w:val="el-GR"/>
        </w:rPr>
        <w:t xml:space="preserve"> την ακύρωσή της ενώπιον του αρμ</w:t>
      </w:r>
      <w:r w:rsidR="00F5300F">
        <w:rPr>
          <w:color w:val="000000"/>
          <w:lang w:val="el-GR"/>
        </w:rPr>
        <w:t>όδι</w:t>
      </w:r>
      <w:r w:rsidRPr="007C4E1D">
        <w:rPr>
          <w:color w:val="000000"/>
          <w:lang w:val="el-GR"/>
        </w:rPr>
        <w:t>ου Διοικητικού Δικαστηρίου</w:t>
      </w:r>
      <w:r w:rsidRPr="00F113B5">
        <w:rPr>
          <w:rStyle w:val="ad"/>
          <w:lang w:val="el-GR"/>
        </w:rPr>
        <w:footnoteReference w:id="135"/>
      </w:r>
      <w:r w:rsidRPr="007C4E1D">
        <w:rPr>
          <w:lang w:val="el-GR"/>
        </w:rPr>
        <w:t>.</w:t>
      </w:r>
      <w:r w:rsidRPr="007C4E1D">
        <w:rPr>
          <w:color w:val="000000"/>
          <w:lang w:val="el-GR"/>
        </w:rPr>
        <w:t xml:space="preserve"> Το αυτό ισχύει και σε περίπτωση σιωπηρής απόρριψης της προδικαστικής προσφυγής από την </w:t>
      </w:r>
      <w:r w:rsidR="00454B72">
        <w:rPr>
          <w:color w:val="000000"/>
          <w:lang w:val="el-GR"/>
        </w:rPr>
        <w:t>Ε.Α.ΔΗ.ΣΥ.</w:t>
      </w:r>
      <w:r w:rsidRPr="007C4E1D">
        <w:rPr>
          <w:color w:val="000000"/>
          <w:lang w:val="el-GR"/>
        </w:rPr>
        <w:t xml:space="preserve"> Δικαίωμα άσκησης του ως άνω ένδικου βοηθήματος έχει και η αναθέτουσα αρχή, αν η </w:t>
      </w:r>
      <w:r w:rsidR="00454B72">
        <w:rPr>
          <w:color w:val="000000"/>
          <w:lang w:val="el-GR"/>
        </w:rPr>
        <w:t>Ε.Α.ΔΗ.ΣΥ.</w:t>
      </w:r>
      <w:r w:rsidRPr="007C4E1D">
        <w:rPr>
          <w:color w:val="000000"/>
          <w:lang w:val="el-GR"/>
        </w:rPr>
        <w:t xml:space="preserve"> κάνει δεκτή την προδικαστική προσφυγή, αλλά και αυτός του οποίου έχει γίνει εν μέρει δεκτή η προδικαστική προσφυγή.</w:t>
      </w:r>
    </w:p>
    <w:p w14:paraId="00EB8ABB" w14:textId="77777777" w:rsidR="007C4E1D" w:rsidRPr="007C4E1D" w:rsidRDefault="007C4E1D" w:rsidP="007C4E1D">
      <w:pPr>
        <w:widowControl w:val="0"/>
        <w:spacing w:before="120" w:line="240" w:lineRule="atLeast"/>
        <w:textAlignment w:val="baseline"/>
        <w:rPr>
          <w:color w:val="000000"/>
          <w:lang w:val="el-GR"/>
        </w:rPr>
      </w:pPr>
      <w:r w:rsidRPr="007C4E1D">
        <w:rPr>
          <w:color w:val="000000"/>
          <w:lang w:val="el-GR"/>
        </w:rPr>
        <w:t xml:space="preserve">Με την απόφαση της </w:t>
      </w:r>
      <w:r w:rsidR="00C43570">
        <w:rPr>
          <w:color w:val="000000"/>
          <w:lang w:val="el-GR"/>
        </w:rPr>
        <w:t>Ε.Α.ΔΗ.ΣΥ.</w:t>
      </w:r>
      <w:r w:rsidRPr="007C4E1D">
        <w:rPr>
          <w:color w:val="000000"/>
          <w:lang w:val="el-GR"/>
        </w:rPr>
        <w:t xml:space="preserve"> λογίζονται ως συμπροσβαλλόμενες και όλες οι συναφείς προς την ανωτέρω απόφαση πράξεις ή παραλείψεις της αναθέτουσας αρχής, εφόσον έχουν εκδοθεί ή συντελεστεί αντιστοίχως έως τη συζήτηση της ως άνω αίτησης στο Δικαστήριο.</w:t>
      </w:r>
    </w:p>
    <w:p w14:paraId="6735E5AC" w14:textId="77777777" w:rsidR="007C4E1D" w:rsidRPr="007C4E1D" w:rsidRDefault="007C4E1D" w:rsidP="007C4E1D">
      <w:pPr>
        <w:widowControl w:val="0"/>
        <w:spacing w:before="120" w:line="240" w:lineRule="atLeast"/>
        <w:textAlignment w:val="baseline"/>
        <w:rPr>
          <w:color w:val="000000"/>
          <w:lang w:val="el-GR"/>
        </w:rPr>
      </w:pPr>
      <w:r w:rsidRPr="007C4E1D">
        <w:rPr>
          <w:color w:val="000000"/>
          <w:lang w:val="el-GR"/>
        </w:rPr>
        <w:t xml:space="preserve">Η αίτηση αναστολής και ακύρωσης περιλαμβάνει μόνο αιτιάσεις που είχαν προταθεί με την προδικαστική προσφυγή ή αφορούν στη διαδικασία ενώπιον της </w:t>
      </w:r>
      <w:r w:rsidR="00454B72">
        <w:rPr>
          <w:color w:val="000000"/>
          <w:lang w:val="el-GR"/>
        </w:rPr>
        <w:t>Ε.Α.ΔΗ.ΣΥ.</w:t>
      </w:r>
      <w:r w:rsidRPr="007C4E1D">
        <w:rPr>
          <w:color w:val="000000"/>
          <w:lang w:val="el-GR"/>
        </w:rPr>
        <w:t xml:space="preserve"> ή το περιεχόμενο των αποφάσεών της. Η αναθέτουσα αρχή, εφόσον ασκήσει την αίτηση της παρ. 1 του άρθρου 372 του ν. 4412/2016, μπορεί να προβάλει και οψιγενείς ισχυρισμούς αναφορικά με τους επιτακτικούς λόγους δημοσίου συμφέροντος, οι οποίοι καθιστούν αναγκαία την άμεση ανάθεση της σύμβασης.</w:t>
      </w:r>
      <w:r>
        <w:rPr>
          <w:rStyle w:val="ad"/>
          <w:color w:val="000000"/>
          <w:lang w:val="el-GR"/>
        </w:rPr>
        <w:footnoteReference w:id="136"/>
      </w:r>
    </w:p>
    <w:p w14:paraId="19B8EB1A" w14:textId="77777777" w:rsidR="007C4E1D" w:rsidRPr="007C4E1D" w:rsidRDefault="007C4E1D" w:rsidP="007C4E1D">
      <w:pPr>
        <w:widowControl w:val="0"/>
        <w:tabs>
          <w:tab w:val="num" w:pos="720"/>
        </w:tabs>
        <w:spacing w:before="120" w:line="240" w:lineRule="atLeast"/>
        <w:textAlignment w:val="baseline"/>
        <w:rPr>
          <w:color w:val="000000"/>
          <w:lang w:val="el-GR"/>
        </w:rPr>
      </w:pPr>
      <w:r w:rsidRPr="007C4E1D">
        <w:rPr>
          <w:color w:val="000000"/>
          <w:lang w:val="el-GR"/>
        </w:rPr>
        <w:t>Η ως άνω αίτηση κατατίθεται στο  αρμόδιο δικαστήριο μέσα σε προθεσμία δέκα (10) ημερών από</w:t>
      </w:r>
      <w:r w:rsidR="00F5300F">
        <w:rPr>
          <w:color w:val="000000"/>
          <w:lang w:val="el-GR"/>
        </w:rPr>
        <w:t xml:space="preserve"> την</w:t>
      </w:r>
      <w:r w:rsidRPr="007C4E1D">
        <w:rPr>
          <w:color w:val="000000"/>
          <w:lang w:val="el-GR"/>
        </w:rPr>
        <w:t xml:space="preserve">  κοινοποίηση ή την πλήρη γνώση της απόφασης ή από την παρέλευση της προθεσμίας για την έκδοση της απόφασης επί της προδικαστικής προσφυγής, ενώ η δικάσιμος για την εκδίκαση της αίτησης  δεν πρέπει να απέχει πέραν των εξήντα (60) ημερών από την κατάθεση του δικογράφου</w:t>
      </w:r>
      <w:r w:rsidR="00F40EF3">
        <w:rPr>
          <w:color w:val="000000"/>
          <w:lang w:val="el-GR"/>
        </w:rPr>
        <w:t>.</w:t>
      </w:r>
      <w:r w:rsidR="00F40EF3">
        <w:rPr>
          <w:rStyle w:val="ad"/>
          <w:color w:val="000000"/>
          <w:lang w:val="el-GR"/>
        </w:rPr>
        <w:footnoteReference w:id="137"/>
      </w:r>
    </w:p>
    <w:p w14:paraId="66200DCC" w14:textId="77777777" w:rsidR="007C4E1D" w:rsidRPr="007C4E1D" w:rsidRDefault="007C4E1D" w:rsidP="007C4E1D">
      <w:pPr>
        <w:widowControl w:val="0"/>
        <w:tabs>
          <w:tab w:val="num" w:pos="720"/>
        </w:tabs>
        <w:spacing w:before="120" w:line="240" w:lineRule="atLeast"/>
        <w:textAlignment w:val="baseline"/>
        <w:rPr>
          <w:color w:val="000000"/>
          <w:lang w:val="el-GR"/>
        </w:rPr>
      </w:pPr>
      <w:r w:rsidRPr="007C4E1D">
        <w:rPr>
          <w:color w:val="000000"/>
          <w:lang w:val="el-GR"/>
        </w:rPr>
        <w:t xml:space="preserve">Αντίγραφο της αίτησης με κλήση κοινοποιείται με τη φροντίδα του αιτούντος προς την </w:t>
      </w:r>
      <w:r w:rsidR="00454B72">
        <w:rPr>
          <w:color w:val="000000"/>
          <w:lang w:val="el-GR"/>
        </w:rPr>
        <w:t>Ε.Α.ΔΗ.ΣΥ.</w:t>
      </w:r>
      <w:r w:rsidRPr="007C4E1D">
        <w:rPr>
          <w:color w:val="000000"/>
          <w:lang w:val="el-GR"/>
        </w:rPr>
        <w:t>, την αναθέτουσα αρχή, αν δεν έχει ασκήσει αυτή την αίτηση, και προς κάθε τρίτο ενδιαφερόμενο, την κλήτευση του οποίου διατάσσει με πράξη του ο Πρόεδρος ή ο προεδρεύων του αρμόδιου Δικαστηρίου ή Τμήματος έως την επόμενη ημέρα από την κατάθεση της αίτησης. Ο αιτών υποχρεούται</w:t>
      </w:r>
      <w:r w:rsidR="00F5300F">
        <w:rPr>
          <w:color w:val="000000"/>
          <w:lang w:val="el-GR"/>
        </w:rPr>
        <w:t>,</w:t>
      </w:r>
      <w:r w:rsidRPr="007C4E1D">
        <w:rPr>
          <w:color w:val="000000"/>
          <w:lang w:val="el-GR"/>
        </w:rPr>
        <w:t xml:space="preserve"> επί ποινή απαραδέκτου του ενδίκου βοηθήματος</w:t>
      </w:r>
      <w:r w:rsidR="00F5300F">
        <w:rPr>
          <w:color w:val="000000"/>
          <w:lang w:val="el-GR"/>
        </w:rPr>
        <w:t>,</w:t>
      </w:r>
      <w:r w:rsidRPr="007C4E1D">
        <w:rPr>
          <w:color w:val="000000"/>
          <w:lang w:val="el-GR"/>
        </w:rPr>
        <w:t xml:space="preserve"> να προβεί στις παραπάνω κοινοποιήσεις εντός αποκλειστικής προθεσμίας δύο (2) ημερών από την έκδοση και την παραλαβή της ως άνω πράξης του Δικαστηρίου. Εντός αποκλειστικής προθεσμίας δέκα (10) ημερών από την ως άνω κοινοποίηση της αίτησης κατατίθεται η παρέμβαση και διαβιβάζονται ο φάκελος και οι απόψεις των παθητικώς νομιμοποιούμενων. Εντός της ίδιας προθεσμίας κατατίθενται στο Δικαστήριο και τα στοιχεία που υποστηρίζουν τους ισχυρισμούς των διαδίκων.</w:t>
      </w:r>
    </w:p>
    <w:p w14:paraId="76BE44A4" w14:textId="77777777" w:rsidR="007C4E1D" w:rsidRPr="007C4E1D" w:rsidRDefault="007C4E1D" w:rsidP="007C4E1D">
      <w:pPr>
        <w:widowControl w:val="0"/>
        <w:tabs>
          <w:tab w:val="num" w:pos="720"/>
        </w:tabs>
        <w:spacing w:before="120" w:line="240" w:lineRule="atLeast"/>
        <w:textAlignment w:val="baseline"/>
        <w:rPr>
          <w:color w:val="000000"/>
          <w:lang w:val="el-GR"/>
        </w:rPr>
      </w:pPr>
      <w:r w:rsidRPr="007C4E1D">
        <w:rPr>
          <w:color w:val="000000"/>
          <w:lang w:val="el-GR"/>
        </w:rPr>
        <w:t>Επιπρόσθετα, η παρέμβαση κοινοποιείται με επιμέλεια του παρεμβαίνοντος στα λοιπά μέρη της δίκης εντός δύο (2) ημερών από την κατάθεσή της, αλλιώς λογίζεται ως απαράδεκτη. Το διατακτικό της δικαστικής απόφασης εκδίδεται εντός δεκαπέντε (15) ημερών από τη συζήτηση της αίτησης ή από την προθεσμία για την υποβολή υπομνημάτων.</w:t>
      </w:r>
    </w:p>
    <w:p w14:paraId="7C5C393E" w14:textId="22C025DB" w:rsidR="007C4E1D" w:rsidRPr="007C4E1D" w:rsidRDefault="007C4E1D" w:rsidP="007C4E1D">
      <w:pPr>
        <w:widowControl w:val="0"/>
        <w:tabs>
          <w:tab w:val="num" w:pos="720"/>
        </w:tabs>
        <w:spacing w:before="120" w:line="240" w:lineRule="atLeast"/>
        <w:textAlignment w:val="baseline"/>
        <w:rPr>
          <w:color w:val="000000"/>
          <w:lang w:val="el-GR"/>
        </w:rPr>
      </w:pPr>
      <w:r w:rsidRPr="007C4E1D">
        <w:rPr>
          <w:color w:val="000000"/>
          <w:lang w:val="el-GR"/>
        </w:rPr>
        <w:t>Η προθεσμία για την άσκηση και η άσκηση της αίτησης ενώπιον του αρμ</w:t>
      </w:r>
      <w:r w:rsidR="00F5300F">
        <w:rPr>
          <w:color w:val="000000"/>
          <w:lang w:val="el-GR"/>
        </w:rPr>
        <w:t>όδι</w:t>
      </w:r>
      <w:r w:rsidRPr="007C4E1D">
        <w:rPr>
          <w:color w:val="000000"/>
          <w:lang w:val="el-GR"/>
        </w:rPr>
        <w:t xml:space="preserve">ου δικαστηρίου κωλύουν τη </w:t>
      </w:r>
      <w:r w:rsidRPr="007C4E1D">
        <w:rPr>
          <w:color w:val="000000"/>
          <w:lang w:val="el-GR"/>
        </w:rPr>
        <w:lastRenderedPageBreak/>
        <w:t>σύναψη της σύμβασης μέχρι την έκδοση της οριστικής δικαστικής απόφασης, εκτός εάν με προσωρινή διαταγή ο αρμόδιος δικαστής αποφανθεί διαφορετικά. Επίσης, η προθεσμία για την άσκηση και η άσκησ</w:t>
      </w:r>
      <w:r w:rsidR="003B77D2">
        <w:rPr>
          <w:color w:val="000000"/>
          <w:lang w:val="el-GR"/>
        </w:rPr>
        <w:t>η</w:t>
      </w:r>
      <w:r w:rsidR="0035442D" w:rsidRPr="0035442D">
        <w:rPr>
          <w:color w:val="000000"/>
          <w:lang w:val="el-GR"/>
        </w:rPr>
        <w:t xml:space="preserve"> </w:t>
      </w:r>
      <w:r w:rsidRPr="007C4E1D">
        <w:rPr>
          <w:color w:val="000000"/>
          <w:lang w:val="el-GR"/>
        </w:rPr>
        <w:t>της αίτησης κωλύουν την πρόοδο της διαδικασίας ανάθεσης για χρονικό διάστημα δεκαπέντε (15) ημερών από την άσκηση της αίτησης, εκτός εάν με την προσωρινή διαταγή ο αρμόδιος δικαστής αποφανθεί διαφορετικά</w:t>
      </w:r>
      <w:r w:rsidR="00F40EF3">
        <w:rPr>
          <w:color w:val="000000"/>
          <w:lang w:val="el-GR"/>
        </w:rPr>
        <w:t>.</w:t>
      </w:r>
      <w:r w:rsidR="00F40EF3">
        <w:rPr>
          <w:rStyle w:val="ad"/>
          <w:color w:val="000000"/>
          <w:lang w:val="el-GR"/>
        </w:rPr>
        <w:footnoteReference w:id="138"/>
      </w:r>
      <w:r w:rsidRPr="007C4E1D">
        <w:rPr>
          <w:color w:val="000000"/>
          <w:lang w:val="el-GR"/>
        </w:rPr>
        <w:t xml:space="preserve"> Για την άσκηση της α</w:t>
      </w:r>
      <w:r w:rsidR="003B77D2">
        <w:rPr>
          <w:color w:val="000000"/>
          <w:lang w:val="el-GR"/>
        </w:rPr>
        <w:t xml:space="preserve">ίτησης </w:t>
      </w:r>
      <w:r w:rsidRPr="007C4E1D">
        <w:rPr>
          <w:color w:val="000000"/>
          <w:lang w:val="el-GR"/>
        </w:rPr>
        <w:t xml:space="preserve"> κατατίθεται παράβολο, σύμφωνα με τα ειδικότερα οριζόμενα στο άρθρο 372 παρ. 5 του </w:t>
      </w:r>
      <w:r w:rsidR="003B77D2">
        <w:rPr>
          <w:color w:val="000000"/>
          <w:lang w:val="el-GR"/>
        </w:rPr>
        <w:t>ν</w:t>
      </w:r>
      <w:r w:rsidRPr="007C4E1D">
        <w:rPr>
          <w:color w:val="000000"/>
          <w:lang w:val="el-GR"/>
        </w:rPr>
        <w:t xml:space="preserve">. 4412/2016.  </w:t>
      </w:r>
    </w:p>
    <w:p w14:paraId="790CEE7D" w14:textId="77777777" w:rsidR="007C4E1D" w:rsidRPr="007C4E1D" w:rsidRDefault="007C4E1D" w:rsidP="007C4E1D">
      <w:pPr>
        <w:widowControl w:val="0"/>
        <w:spacing w:before="120" w:line="240" w:lineRule="atLeast"/>
        <w:textAlignment w:val="baseline"/>
        <w:rPr>
          <w:color w:val="000000"/>
          <w:lang w:val="el-GR"/>
        </w:rPr>
      </w:pPr>
      <w:r w:rsidRPr="007C4E1D">
        <w:rPr>
          <w:color w:val="000000"/>
          <w:lang w:val="el-GR"/>
        </w:rPr>
        <w:t xml:space="preserve">Αν ο ενδιαφερόμενος δεν αιτήθηκε ή αιτήθηκε ανεπιτυχώς την αναστολή και η σύμβαση υπογράφηκε και η εκτέλεσή της ολοκληρώθηκε πριν από τη συζήτηση της αίτησης, εφαρμόζεται αναλόγως η παρ. 2 του άρθρου 32 του π.δ. 18/1989. </w:t>
      </w:r>
    </w:p>
    <w:p w14:paraId="00263211" w14:textId="77777777" w:rsidR="007C4E1D" w:rsidRPr="007C4E1D" w:rsidRDefault="007C4E1D" w:rsidP="007C4E1D">
      <w:pPr>
        <w:widowControl w:val="0"/>
        <w:spacing w:before="120" w:line="240" w:lineRule="atLeast"/>
        <w:textAlignment w:val="baseline"/>
        <w:rPr>
          <w:color w:val="000000"/>
          <w:lang w:val="el-GR"/>
        </w:rPr>
      </w:pPr>
      <w:r w:rsidRPr="007C4E1D">
        <w:rPr>
          <w:color w:val="000000"/>
          <w:lang w:val="el-GR"/>
        </w:rPr>
        <w:t xml:space="preserve">Αν το </w:t>
      </w:r>
      <w:r w:rsidR="003B77D2">
        <w:rPr>
          <w:color w:val="000000"/>
          <w:lang w:val="el-GR"/>
        </w:rPr>
        <w:t>Δ</w:t>
      </w:r>
      <w:r w:rsidRPr="007C4E1D">
        <w:rPr>
          <w:color w:val="000000"/>
          <w:lang w:val="el-GR"/>
        </w:rPr>
        <w:t>ικαστήριο ακυρώσει πράξη ή παράλειψη της αναθέτουσας αρχής μετά τη σύναψη της σύμβασης, το κύρος της τελευταίας δεν θίγεται, εκτός αν πριν από τη σύναψη αυτής είχε ανασταλεί η διαδικασία σύναψης της σύμβασης. Στην περίπτωση που η σύμβαση δεν είναι άκυρη, ο ενδιαφερόμενος δικαιούται να αξιώσει αποζημίωση, σύμφωνα με τα αναφερόμενα στο άρθρο 373 του ν. 4412/2016.</w:t>
      </w:r>
    </w:p>
    <w:p w14:paraId="545B6501" w14:textId="77777777" w:rsidR="007C4E1D" w:rsidRDefault="007C4E1D" w:rsidP="007C4E1D">
      <w:pPr>
        <w:widowControl w:val="0"/>
        <w:tabs>
          <w:tab w:val="left" w:pos="1021"/>
          <w:tab w:val="left" w:pos="1276"/>
          <w:tab w:val="left" w:pos="1588"/>
          <w:tab w:val="left" w:pos="2155"/>
          <w:tab w:val="left" w:pos="2722"/>
          <w:tab w:val="left" w:pos="3289"/>
        </w:tabs>
        <w:spacing w:after="0"/>
        <w:rPr>
          <w:color w:val="000000"/>
          <w:lang w:val="el-GR"/>
        </w:rPr>
      </w:pPr>
      <w:r w:rsidRPr="007C4E1D">
        <w:rPr>
          <w:color w:val="000000"/>
          <w:lang w:val="el-GR"/>
        </w:rPr>
        <w:t>Με την επιφύλαξη των διατάξεων του ν. 4412/2016, για την εκδίκαση των διαφορών του παρόντος άρθρου εφαρμόζονται οι διατάξεις του π.δ. 18/1989.</w:t>
      </w:r>
    </w:p>
    <w:p w14:paraId="513EC55C" w14:textId="77777777" w:rsidR="00BB2BE6" w:rsidRDefault="00BB2BE6" w:rsidP="007C4E1D">
      <w:pPr>
        <w:widowControl w:val="0"/>
        <w:tabs>
          <w:tab w:val="left" w:pos="1021"/>
          <w:tab w:val="left" w:pos="1276"/>
          <w:tab w:val="left" w:pos="1588"/>
          <w:tab w:val="left" w:pos="2155"/>
          <w:tab w:val="left" w:pos="2722"/>
          <w:tab w:val="left" w:pos="3289"/>
        </w:tabs>
        <w:spacing w:after="0"/>
        <w:rPr>
          <w:color w:val="000000"/>
          <w:lang w:val="el-GR"/>
        </w:rPr>
      </w:pPr>
    </w:p>
    <w:p w14:paraId="70263528" w14:textId="77777777" w:rsidR="00BB2BE6" w:rsidRPr="00BB2BE6" w:rsidRDefault="00BB2BE6" w:rsidP="007C4E1D">
      <w:pPr>
        <w:widowControl w:val="0"/>
        <w:tabs>
          <w:tab w:val="left" w:pos="1021"/>
          <w:tab w:val="left" w:pos="1276"/>
          <w:tab w:val="left" w:pos="1588"/>
          <w:tab w:val="left" w:pos="2155"/>
          <w:tab w:val="left" w:pos="2722"/>
          <w:tab w:val="left" w:pos="3289"/>
        </w:tabs>
        <w:spacing w:after="0"/>
        <w:rPr>
          <w:color w:val="000000"/>
          <w:lang w:val="el-GR"/>
        </w:rPr>
      </w:pPr>
      <w:r w:rsidRPr="00233FFA">
        <w:rPr>
          <w:b/>
          <w:color w:val="000000"/>
          <w:lang w:val="el-GR"/>
        </w:rPr>
        <w:t>Γ.</w:t>
      </w:r>
      <w:r w:rsidRPr="00037801">
        <w:rPr>
          <w:b/>
          <w:lang w:val="el-GR"/>
        </w:rPr>
        <w:t xml:space="preserve"> Οι προθεσμίες</w:t>
      </w:r>
      <w:r w:rsidR="001369F4">
        <w:rPr>
          <w:b/>
          <w:lang w:val="el-GR"/>
        </w:rPr>
        <w:t xml:space="preserve"> </w:t>
      </w:r>
      <w:r w:rsidR="00047387" w:rsidRPr="00047387">
        <w:rPr>
          <w:b/>
          <w:lang w:val="el-GR"/>
        </w:rPr>
        <w:t>των άρθρων 365, 366 και 367</w:t>
      </w:r>
      <w:r w:rsidR="00047387" w:rsidRPr="00047387">
        <w:rPr>
          <w:lang w:val="el-GR"/>
        </w:rPr>
        <w:t xml:space="preserve"> του ν. 4412/2016 </w:t>
      </w:r>
      <w:r w:rsidRPr="00037801">
        <w:rPr>
          <w:lang w:val="el-GR"/>
        </w:rPr>
        <w:t xml:space="preserve">για την εξέταση των προδικαστικών προσφυγών και την έκδοση της απόφασης της ΕΑΔΗΣΥ, </w:t>
      </w:r>
      <w:r w:rsidRPr="00037801">
        <w:rPr>
          <w:b/>
          <w:lang w:val="el-GR"/>
        </w:rPr>
        <w:t>αναστέλλονται</w:t>
      </w:r>
      <w:r w:rsidRPr="00037801">
        <w:rPr>
          <w:lang w:val="el-GR"/>
        </w:rPr>
        <w:t xml:space="preserve"> κατά το διάστημα </w:t>
      </w:r>
      <w:r w:rsidRPr="00037801">
        <w:rPr>
          <w:b/>
          <w:lang w:val="el-GR"/>
        </w:rPr>
        <w:t>από 1η μέχρι και 31 Αυγούστου.</w:t>
      </w:r>
      <w:r w:rsidRPr="00037801">
        <w:rPr>
          <w:lang w:val="el-GR"/>
        </w:rPr>
        <w:t xml:space="preserve"> Κατά το χρονικό διάστημα της αναστολής οι προδικαστικές προσφυγές, τα αιτήματα αναστολής της διαγωνιστικής διαδικασίας και τα αιτήματα λήψης προσωρινών μέτρων που αφορούν κατεπείγουσες περιπτώσεις για λόγους δημοσίου συμφέροντος ή διαγωνιστικές διαδικασίες </w:t>
      </w:r>
      <w:r w:rsidR="009B0E28">
        <w:rPr>
          <w:lang w:val="el-GR"/>
        </w:rPr>
        <w:t>που αφορούν σεσυμβάσεις προμηθειών,</w:t>
      </w:r>
      <w:r w:rsidR="006A00F7">
        <w:rPr>
          <w:lang w:val="el-GR"/>
        </w:rPr>
        <w:t xml:space="preserve"> που </w:t>
      </w:r>
      <w:r w:rsidRPr="00037801">
        <w:rPr>
          <w:lang w:val="el-GR"/>
        </w:rPr>
        <w:t>χρηματοδοτούνται, εν όλω ή εν μέρει, από το Ταμείο Ανάκαμψης και Ανθεκτικότητας, εξετάζονται από Κλιμάκια Διακοπών της ΕΑΔΗΣΥ, τα οποία ορίζονται με απόφαση του Εκτελεστικού Συμβουλίου της.</w:t>
      </w:r>
      <w:r>
        <w:rPr>
          <w:rStyle w:val="ad"/>
          <w:lang w:val="el-GR"/>
        </w:rPr>
        <w:footnoteReference w:id="139"/>
      </w:r>
    </w:p>
    <w:p w14:paraId="04D23E77" w14:textId="77777777" w:rsidR="00BD751A" w:rsidRDefault="00BD751A" w:rsidP="00020B6A">
      <w:pPr>
        <w:rPr>
          <w:color w:val="000000"/>
          <w:lang w:val="el-GR"/>
        </w:rPr>
      </w:pPr>
    </w:p>
    <w:p w14:paraId="10B30352" w14:textId="77777777" w:rsidR="003929DA" w:rsidRDefault="003929DA">
      <w:pPr>
        <w:pStyle w:val="2"/>
        <w:rPr>
          <w:lang w:val="el-GR"/>
        </w:rPr>
      </w:pPr>
      <w:bookmarkStart w:id="73" w:name="_Toc203742270"/>
      <w:r>
        <w:rPr>
          <w:szCs w:val="24"/>
          <w:lang w:val="el-GR"/>
        </w:rPr>
        <w:t>3.5</w:t>
      </w:r>
      <w:r>
        <w:rPr>
          <w:szCs w:val="24"/>
          <w:lang w:val="el-GR"/>
        </w:rPr>
        <w:tab/>
        <w:t>Ματαίωση</w:t>
      </w:r>
      <w:r>
        <w:rPr>
          <w:lang w:val="el-GR"/>
        </w:rPr>
        <w:t xml:space="preserve"> Διαδικασίας</w:t>
      </w:r>
      <w:bookmarkEnd w:id="73"/>
    </w:p>
    <w:p w14:paraId="3E931B15" w14:textId="77777777" w:rsidR="003929DA" w:rsidRDefault="003929DA">
      <w:pPr>
        <w:rPr>
          <w:lang w:val="el-GR"/>
        </w:rPr>
      </w:pPr>
      <w:r>
        <w:rPr>
          <w:lang w:val="el-GR"/>
        </w:rPr>
        <w:t xml:space="preserve">Η αναθέτουσα αρχή ματαιώνει ή δύναται να ματαιώσει εν όλω ή εν μέρει, αιτιολογημένα, τη διαδικασία ανάθεσης, για τους λόγους και υπό τους όρους του άρθρου 106 του ν. 4412/2016, μετά από γνώμη της αρμόδιας Επιτροπής του Διαγωνισμού. Επίσης, αν διαπιστωθούν σφάλματα ή παραλείψεις σε οποιοδήποτε στάδιο της διαδικασίας ανάθεσης, μπορεί, μετά από γνώμη </w:t>
      </w:r>
      <w:r w:rsidR="00C41D65">
        <w:rPr>
          <w:lang w:val="el-GR"/>
        </w:rPr>
        <w:t>της ως άνω Επιτροπής</w:t>
      </w:r>
      <w:r>
        <w:rPr>
          <w:lang w:val="el-GR"/>
        </w:rPr>
        <w:t xml:space="preserve">, να ακυρώσει μερικώς τη διαδικασία ή να αναμορφώσει ανάλογα το αποτέλεσμά της ή να αποφασίσει την επανάληψή της από το σημείο που εμφιλοχώρησε το σφάλμα ή η παράλειψη. </w:t>
      </w:r>
    </w:p>
    <w:p w14:paraId="2C82DA9C" w14:textId="1D6FA2A5" w:rsidR="007515FD" w:rsidRDefault="007515FD" w:rsidP="0047283A">
      <w:pPr>
        <w:rPr>
          <w:lang w:val="el-GR"/>
        </w:rPr>
      </w:pPr>
      <w:r>
        <w:rPr>
          <w:lang w:val="el-GR"/>
        </w:rPr>
        <w:t>Ειδικότερα</w:t>
      </w:r>
      <w:r w:rsidR="00C41D65">
        <w:rPr>
          <w:lang w:val="el-GR"/>
        </w:rPr>
        <w:t>,</w:t>
      </w:r>
      <w:r>
        <w:rPr>
          <w:lang w:val="el-GR"/>
        </w:rPr>
        <w:t xml:space="preserve"> η αναθέτουσα αρχή ματαιώνει τη διαδικασία </w:t>
      </w:r>
      <w:r w:rsidRPr="007515FD">
        <w:rPr>
          <w:lang w:val="el-GR"/>
        </w:rPr>
        <w:t xml:space="preserve">σύναψης </w:t>
      </w:r>
      <w:r>
        <w:rPr>
          <w:lang w:val="el-GR"/>
        </w:rPr>
        <w:t>όταν αυτή αποβεί</w:t>
      </w:r>
      <w:r w:rsidRPr="007515FD">
        <w:rPr>
          <w:lang w:val="el-GR"/>
        </w:rPr>
        <w:t xml:space="preserve"> άγονη είτε λόγω μη</w:t>
      </w:r>
      <w:r w:rsidR="00C30E25" w:rsidRPr="00C30E25">
        <w:rPr>
          <w:lang w:val="el-GR"/>
        </w:rPr>
        <w:t xml:space="preserve"> </w:t>
      </w:r>
      <w:r w:rsidRPr="007515FD">
        <w:rPr>
          <w:lang w:val="el-GR"/>
        </w:rPr>
        <w:t>υποβολής προσφοράς είτε λόγω απόρριψης όλων των</w:t>
      </w:r>
      <w:r w:rsidR="00D66F01" w:rsidRPr="00D66F01">
        <w:rPr>
          <w:lang w:val="el-GR"/>
        </w:rPr>
        <w:t xml:space="preserve"> </w:t>
      </w:r>
      <w:r w:rsidRPr="007515FD">
        <w:rPr>
          <w:lang w:val="el-GR"/>
        </w:rPr>
        <w:t>προσφορών</w:t>
      </w:r>
      <w:r w:rsidR="00C41D65">
        <w:rPr>
          <w:lang w:val="el-GR"/>
        </w:rPr>
        <w:t>,</w:t>
      </w:r>
      <w:r>
        <w:rPr>
          <w:lang w:val="el-GR"/>
        </w:rPr>
        <w:t xml:space="preserve"> καθώς και </w:t>
      </w:r>
      <w:r w:rsidRPr="007515FD">
        <w:rPr>
          <w:lang w:val="el-GR"/>
        </w:rPr>
        <w:t>στην περίπτωση του δε</w:t>
      </w:r>
      <w:r w:rsidR="003B77D2">
        <w:rPr>
          <w:lang w:val="el-GR"/>
        </w:rPr>
        <w:t>ύτε</w:t>
      </w:r>
      <w:r w:rsidRPr="007515FD">
        <w:rPr>
          <w:lang w:val="el-GR"/>
        </w:rPr>
        <w:t>ρου εδαφίου της παρ. 7 του</w:t>
      </w:r>
      <w:r w:rsidR="00D24650" w:rsidRPr="00D24650">
        <w:rPr>
          <w:lang w:val="el-GR"/>
        </w:rPr>
        <w:t xml:space="preserve"> </w:t>
      </w:r>
      <w:r w:rsidRPr="007515FD">
        <w:rPr>
          <w:lang w:val="el-GR"/>
        </w:rPr>
        <w:t>άρθρου 105, περί κατακύρωσης και σύναψης σύμβασης</w:t>
      </w:r>
      <w:r>
        <w:rPr>
          <w:lang w:val="el-GR"/>
        </w:rPr>
        <w:t>.</w:t>
      </w:r>
    </w:p>
    <w:p w14:paraId="33094E51" w14:textId="43229507" w:rsidR="007515FD" w:rsidRDefault="007515FD" w:rsidP="0047283A">
      <w:pPr>
        <w:rPr>
          <w:lang w:val="el-GR"/>
        </w:rPr>
      </w:pPr>
      <w:r>
        <w:rPr>
          <w:lang w:val="el-GR"/>
        </w:rPr>
        <w:t>Επίσης</w:t>
      </w:r>
      <w:r w:rsidR="003B77D2">
        <w:rPr>
          <w:lang w:val="el-GR"/>
        </w:rPr>
        <w:t>,</w:t>
      </w:r>
      <w:r>
        <w:rPr>
          <w:lang w:val="el-GR"/>
        </w:rPr>
        <w:t xml:space="preserve"> μπορεί να ματαιώσει τη διαδικασία:  </w:t>
      </w:r>
      <w:r w:rsidRPr="007515FD">
        <w:rPr>
          <w:lang w:val="el-GR"/>
        </w:rPr>
        <w:t>α) λόγω παράτυπης διεξαγωγής της διαδικασίας ανά</w:t>
      </w:r>
      <w:r>
        <w:rPr>
          <w:lang w:val="el-GR"/>
        </w:rPr>
        <w:t xml:space="preserve">θεσης, εκτός εάν μπορεί να </w:t>
      </w:r>
      <w:r w:rsidR="00C41D65">
        <w:rPr>
          <w:lang w:val="el-GR"/>
        </w:rPr>
        <w:t xml:space="preserve">θεραπεύσει το </w:t>
      </w:r>
      <w:r w:rsidR="00C41D65" w:rsidRPr="00C41D65">
        <w:rPr>
          <w:lang w:val="el-GR"/>
        </w:rPr>
        <w:t xml:space="preserve">σφάλμα ή </w:t>
      </w:r>
      <w:r w:rsidR="00C41D65">
        <w:rPr>
          <w:lang w:val="el-GR"/>
        </w:rPr>
        <w:t>την</w:t>
      </w:r>
      <w:r w:rsidR="00C41D65" w:rsidRPr="00C41D65">
        <w:rPr>
          <w:lang w:val="el-GR"/>
        </w:rPr>
        <w:t xml:space="preserve"> παράλειψη</w:t>
      </w:r>
      <w:r w:rsidR="00C41D65">
        <w:rPr>
          <w:lang w:val="el-GR"/>
        </w:rPr>
        <w:t xml:space="preserve"> σύμφωνα με την παρ. 3 του άρθρου 106, </w:t>
      </w:r>
      <w:r w:rsidRPr="007515FD">
        <w:rPr>
          <w:lang w:val="el-GR"/>
        </w:rPr>
        <w:t>β) αν οι οικονομικές</w:t>
      </w:r>
      <w:r w:rsidR="00C41D65">
        <w:rPr>
          <w:lang w:val="el-GR"/>
        </w:rPr>
        <w:t xml:space="preserve"> και τεχνικές παράμετροι που σχε</w:t>
      </w:r>
      <w:r w:rsidRPr="007515FD">
        <w:rPr>
          <w:lang w:val="el-GR"/>
        </w:rPr>
        <w:t>τίζονται με τη διαδικασία ανάθεσης άλλαξαν ουσιωδώς</w:t>
      </w:r>
      <w:r w:rsidR="007B1887" w:rsidRPr="007B1887">
        <w:rPr>
          <w:lang w:val="el-GR"/>
        </w:rPr>
        <w:t xml:space="preserve"> </w:t>
      </w:r>
      <w:r w:rsidRPr="007515FD">
        <w:rPr>
          <w:lang w:val="el-GR"/>
        </w:rPr>
        <w:t>και η εκτέλεση του συμβατικού αντικειμένου δεν ενδιαφέρει πλέον την αναθέτουσα αρχή ή τον φορέα για τον</w:t>
      </w:r>
      <w:r w:rsidR="00C268A1" w:rsidRPr="00C268A1">
        <w:rPr>
          <w:lang w:val="el-GR"/>
        </w:rPr>
        <w:t xml:space="preserve"> </w:t>
      </w:r>
      <w:r w:rsidRPr="007515FD">
        <w:rPr>
          <w:lang w:val="el-GR"/>
        </w:rPr>
        <w:t>οποίο προορίζεται το υπό ανάθεση αντικείμενο</w:t>
      </w:r>
      <w:r w:rsidR="00C41D65">
        <w:rPr>
          <w:lang w:val="el-GR"/>
        </w:rPr>
        <w:t xml:space="preserve">, </w:t>
      </w:r>
      <w:r w:rsidR="00C41D65" w:rsidRPr="00C41D65">
        <w:rPr>
          <w:lang w:val="el-GR"/>
        </w:rPr>
        <w:t>γ) αν λόγω ανωτέρας βίας, δεν είναι δυνατή η κανονική</w:t>
      </w:r>
      <w:r w:rsidR="00F832CF" w:rsidRPr="00F832CF">
        <w:rPr>
          <w:lang w:val="el-GR"/>
        </w:rPr>
        <w:t xml:space="preserve"> </w:t>
      </w:r>
      <w:r w:rsidR="00C41D65" w:rsidRPr="00C41D65">
        <w:rPr>
          <w:lang w:val="el-GR"/>
        </w:rPr>
        <w:t>εκτέλεση της σύμβασης,</w:t>
      </w:r>
      <w:r w:rsidR="00BB3796" w:rsidRPr="00BB3796">
        <w:rPr>
          <w:lang w:val="el-GR"/>
        </w:rPr>
        <w:t xml:space="preserve"> </w:t>
      </w:r>
      <w:r w:rsidR="00C41D65" w:rsidRPr="00C41D65">
        <w:rPr>
          <w:lang w:val="el-GR"/>
        </w:rPr>
        <w:t>δ) αν η επιλεγείσα προσφορά κριθεί ως μη συμφέρουσα από οικονομική άποψη,ε) στην περίπτωση των παρ. 3 και 4 του άρθρου 97,</w:t>
      </w:r>
      <w:r w:rsidR="00F36AB8" w:rsidRPr="00F36AB8">
        <w:rPr>
          <w:lang w:val="el-GR"/>
        </w:rPr>
        <w:t xml:space="preserve"> </w:t>
      </w:r>
      <w:r w:rsidR="00C41D65" w:rsidRPr="00C41D65">
        <w:rPr>
          <w:lang w:val="el-GR"/>
        </w:rPr>
        <w:t>περί χρόνου ισχύος προσφορών,</w:t>
      </w:r>
      <w:r w:rsidR="00927C69" w:rsidRPr="00927C69">
        <w:rPr>
          <w:lang w:val="el-GR"/>
        </w:rPr>
        <w:t xml:space="preserve"> </w:t>
      </w:r>
      <w:r w:rsidR="00C41D65" w:rsidRPr="00C41D65">
        <w:rPr>
          <w:lang w:val="el-GR"/>
        </w:rPr>
        <w:t>στ) για άλλους επιτακτικούς λόγους δημοσίου συμφέροντος, όπως ιδίως, δημόσιας υγείας ή προστασίας</w:t>
      </w:r>
      <w:r w:rsidR="00927C69" w:rsidRPr="00927C69">
        <w:rPr>
          <w:lang w:val="el-GR"/>
        </w:rPr>
        <w:t xml:space="preserve"> </w:t>
      </w:r>
      <w:r w:rsidR="00C41D65" w:rsidRPr="00C41D65">
        <w:rPr>
          <w:lang w:val="el-GR"/>
        </w:rPr>
        <w:t>του περιβάλλοντος.</w:t>
      </w:r>
    </w:p>
    <w:p w14:paraId="493BC4CB" w14:textId="77777777" w:rsidR="00431FAC" w:rsidRPr="003A3F51" w:rsidRDefault="00431FAC">
      <w:pPr>
        <w:rPr>
          <w:lang w:val="el-GR"/>
        </w:rPr>
      </w:pPr>
    </w:p>
    <w:p w14:paraId="14F97072" w14:textId="77777777" w:rsidR="003929DA" w:rsidRDefault="003929DA">
      <w:pPr>
        <w:pStyle w:val="1"/>
        <w:rPr>
          <w:lang w:val="el-GR"/>
        </w:rPr>
      </w:pPr>
      <w:bookmarkStart w:id="74" w:name="_Toc203742271"/>
      <w:r>
        <w:rPr>
          <w:lang w:val="el-GR"/>
        </w:rPr>
        <w:lastRenderedPageBreak/>
        <w:t>4.</w:t>
      </w:r>
      <w:r>
        <w:rPr>
          <w:lang w:val="el-GR"/>
        </w:rPr>
        <w:tab/>
        <w:t>ΟΡΟΙ ΕΚΤΕΛΕΣΗΣ ΤΗΣ ΣΥΜΒΑΣΗΣ</w:t>
      </w:r>
      <w:bookmarkEnd w:id="74"/>
    </w:p>
    <w:p w14:paraId="405B90F1" w14:textId="77777777" w:rsidR="003929DA" w:rsidRDefault="005B4D4D">
      <w:pPr>
        <w:pStyle w:val="2"/>
        <w:rPr>
          <w:lang w:val="el-GR"/>
        </w:rPr>
      </w:pPr>
      <w:bookmarkStart w:id="75" w:name="_Toc203742272"/>
      <w:r>
        <w:rPr>
          <w:lang w:val="el-GR"/>
        </w:rPr>
        <w:t>4.1</w:t>
      </w:r>
      <w:r>
        <w:rPr>
          <w:lang w:val="el-GR"/>
        </w:rPr>
        <w:tab/>
        <w:t>Εγγυήσεις  (καλής εκτέλεσης</w:t>
      </w:r>
      <w:r w:rsidR="003929DA">
        <w:rPr>
          <w:lang w:val="el-GR"/>
        </w:rPr>
        <w:t>)</w:t>
      </w:r>
      <w:bookmarkEnd w:id="75"/>
    </w:p>
    <w:p w14:paraId="13D44AFD" w14:textId="77777777" w:rsidR="003929DA" w:rsidRDefault="003929DA" w:rsidP="00AB5685">
      <w:pPr>
        <w:rPr>
          <w:lang w:val="el-GR"/>
        </w:rPr>
      </w:pPr>
      <w:r>
        <w:rPr>
          <w:lang w:val="el-GR"/>
        </w:rPr>
        <w:t xml:space="preserve">Εγγύηση καλής εκτέλεσης: </w:t>
      </w:r>
    </w:p>
    <w:p w14:paraId="524D92CB" w14:textId="77777777" w:rsidR="003929DA" w:rsidRDefault="003929DA">
      <w:pPr>
        <w:rPr>
          <w:lang w:val="el-GR"/>
        </w:rPr>
      </w:pPr>
      <w:r>
        <w:rPr>
          <w:lang w:val="el-GR"/>
        </w:rPr>
        <w:t xml:space="preserve">Για την υπογραφή της σύμβασης απαιτείται η παροχή εγγύησης καλής εκτέλεσης, σύμφωνα με το άρθρο 72 παρ. </w:t>
      </w:r>
      <w:r w:rsidR="007D6C77">
        <w:rPr>
          <w:lang w:val="el-GR"/>
        </w:rPr>
        <w:t xml:space="preserve">4 </w:t>
      </w:r>
      <w:r>
        <w:rPr>
          <w:lang w:val="el-GR"/>
        </w:rPr>
        <w:t xml:space="preserve">του ν. 4412/2016, το ύψος της οποίας ανέρχεται σε ποσοστό 4% επί της εκτιμώμενης αξίας της σύμβασης ή του τμήματος της σύμβασης, χωρίς να συμπεριλαμβάνονται τα δικαιώματα προαίρεσης  και κατατίθεται μέχρι και την υπογραφή </w:t>
      </w:r>
      <w:r w:rsidR="00FF52B7">
        <w:rPr>
          <w:lang w:val="el-GR"/>
        </w:rPr>
        <w:t>του συμφωνητικού</w:t>
      </w:r>
      <w:r>
        <w:rPr>
          <w:lang w:val="el-GR"/>
        </w:rPr>
        <w:t xml:space="preserve">. </w:t>
      </w:r>
    </w:p>
    <w:p w14:paraId="05054925" w14:textId="77777777" w:rsidR="003929DA" w:rsidRDefault="003929DA">
      <w:pPr>
        <w:rPr>
          <w:lang w:val="el-GR"/>
        </w:rPr>
      </w:pPr>
      <w:r>
        <w:rPr>
          <w:lang w:val="el-GR"/>
        </w:rPr>
        <w:t xml:space="preserve">Η εγγύηση καλής εκτέλεσης, προκειμένου να γίνει αποδεκτή, πρέπει να περιλαμβάνει κατ' ελάχιστον τα αναφερόμενα στην παράγραφο 2.1.5. στοιχεία της </w:t>
      </w:r>
      <w:r w:rsidR="00037801">
        <w:rPr>
          <w:lang w:val="el-GR"/>
        </w:rPr>
        <w:t xml:space="preserve">παρούσας </w:t>
      </w:r>
      <w:r>
        <w:rPr>
          <w:lang w:val="el-GR"/>
        </w:rPr>
        <w:t xml:space="preserve">και επιπλέον τον αριθμό και </w:t>
      </w:r>
      <w:r w:rsidR="00B25D9F">
        <w:rPr>
          <w:lang w:val="el-GR"/>
        </w:rPr>
        <w:t xml:space="preserve">τον τίτλο της σχετικής σύμβασης. </w:t>
      </w:r>
      <w:r>
        <w:rPr>
          <w:lang w:val="el-GR"/>
        </w:rPr>
        <w:t xml:space="preserve">Το περιεχόμενό της είναι σύμφωνο με το υπόδειγμα που περιλαμβάνεται στο </w:t>
      </w:r>
      <w:r w:rsidRPr="006F2A5A">
        <w:rPr>
          <w:lang w:val="el-GR"/>
        </w:rPr>
        <w:t>Παράρτημα</w:t>
      </w:r>
      <w:r w:rsidR="006F2A5A" w:rsidRPr="006F2A5A">
        <w:rPr>
          <w:lang w:val="el-GR"/>
        </w:rPr>
        <w:t xml:space="preserve"> </w:t>
      </w:r>
      <w:r w:rsidR="006F2A5A" w:rsidRPr="006F2A5A">
        <w:rPr>
          <w:lang w:val="en-US"/>
        </w:rPr>
        <w:t>VI</w:t>
      </w:r>
      <w:r w:rsidRPr="006F2A5A">
        <w:rPr>
          <w:lang w:val="el-GR"/>
        </w:rPr>
        <w:t xml:space="preserve"> της Διακήρυξης</w:t>
      </w:r>
      <w:r>
        <w:rPr>
          <w:lang w:val="el-GR"/>
        </w:rPr>
        <w:t xml:space="preserve"> και τα οριζόμενα στο άρθρο 72 του ν. 4412/2016.</w:t>
      </w:r>
    </w:p>
    <w:p w14:paraId="36D3CA49" w14:textId="77777777" w:rsidR="003929DA" w:rsidRDefault="003929DA">
      <w:pPr>
        <w:rPr>
          <w:lang w:val="el-GR"/>
        </w:rPr>
      </w:pPr>
      <w:r>
        <w:rPr>
          <w:lang w:val="el-GR"/>
        </w:rPr>
        <w:t>Η εγγύηση καλής εκτέλεσης της σύμβασης καλύπτει συνολικά και χωρίς διακρίσεις την εφαρμογή όλων των όρων της σύμβασης και κάθε απαίτηση της αναθέτουσας αρχής έναντι του αναδόχου</w:t>
      </w:r>
      <w:r w:rsidR="005237FA">
        <w:rPr>
          <w:lang w:val="el-GR"/>
        </w:rPr>
        <w:t>.</w:t>
      </w:r>
    </w:p>
    <w:p w14:paraId="7604350C" w14:textId="47748301" w:rsidR="003929DA" w:rsidRDefault="003929DA">
      <w:pPr>
        <w:rPr>
          <w:lang w:val="el-GR"/>
        </w:rPr>
      </w:pPr>
      <w:r>
        <w:rPr>
          <w:lang w:val="el-GR"/>
        </w:rPr>
        <w:t xml:space="preserve">Σε περίπτωση τροποποίησης της σύμβασης κατά την παράγραφο 4.5, η οποία συνεπάγεται αύξηση της συμβατικής αξίας, </w:t>
      </w:r>
      <w:r w:rsidR="005237FA">
        <w:rPr>
          <w:lang w:val="el-GR"/>
        </w:rPr>
        <w:t>ο</w:t>
      </w:r>
      <w:r>
        <w:rPr>
          <w:lang w:val="el-GR"/>
        </w:rPr>
        <w:t xml:space="preserve"> ανάδοχο</w:t>
      </w:r>
      <w:r w:rsidR="005237FA">
        <w:rPr>
          <w:lang w:val="el-GR"/>
        </w:rPr>
        <w:t>ς</w:t>
      </w:r>
      <w:r w:rsidR="00CB125E" w:rsidRPr="00CB125E">
        <w:rPr>
          <w:lang w:val="el-GR"/>
        </w:rPr>
        <w:t xml:space="preserve"> </w:t>
      </w:r>
      <w:r w:rsidR="005237FA">
        <w:rPr>
          <w:lang w:val="el-GR"/>
        </w:rPr>
        <w:t xml:space="preserve">οφείλει </w:t>
      </w:r>
      <w:r>
        <w:rPr>
          <w:lang w:val="el-GR"/>
        </w:rPr>
        <w:t>να καταθέσει μέχρι την υπογραφή της τροποποιημένης σύμβασης, συμπληρωματική εγγύηση καλής εκτέλεσης</w:t>
      </w:r>
      <w:r w:rsidR="005237FA">
        <w:rPr>
          <w:lang w:val="el-GR"/>
        </w:rPr>
        <w:t>,</w:t>
      </w:r>
      <w:r>
        <w:rPr>
          <w:lang w:val="el-GR"/>
        </w:rPr>
        <w:t xml:space="preserve"> το ύψος της οποίας ανέρχεται σε ποσοστό 4% επί του ποσού της αύξησης της αξίας της σύμβασης. </w:t>
      </w:r>
    </w:p>
    <w:p w14:paraId="1A740818" w14:textId="77777777" w:rsidR="003929DA" w:rsidRDefault="003929DA">
      <w:pPr>
        <w:rPr>
          <w:lang w:val="el-GR"/>
        </w:rPr>
      </w:pPr>
      <w:r>
        <w:rPr>
          <w:lang w:val="el-GR"/>
        </w:rPr>
        <w:t xml:space="preserve">Η εγγύηση καλής εκτέλεσης καταπίπτει υπέρ της αναθέτουσας αρχής στην περίπτωση παραβίασης, από τον ανάδοχο, των όρων της σύμβασης, όπως αυτή ειδικότερα ορίζει. </w:t>
      </w:r>
    </w:p>
    <w:p w14:paraId="70674893" w14:textId="77777777" w:rsidR="003929DA" w:rsidRPr="00171EB5" w:rsidRDefault="003929DA">
      <w:pPr>
        <w:rPr>
          <w:i/>
          <w:iCs/>
          <w:color w:val="5B9BD5"/>
          <w:spacing w:val="5"/>
          <w:lang w:val="el-GR"/>
        </w:rPr>
      </w:pPr>
      <w:r>
        <w:rPr>
          <w:lang w:val="el-GR"/>
        </w:rPr>
        <w:t xml:space="preserve">Ο χρόνος ισχύος της εγγύησης καλής εκτέλεσης πρέπει να είναι μεγαλύτερος από τον συμβατικό χρόνο φόρτωσης ή παράδοσης, για διάστημα </w:t>
      </w:r>
      <w:r w:rsidR="00D565B6">
        <w:rPr>
          <w:lang w:val="el-GR"/>
        </w:rPr>
        <w:t>δύο (2) μηνών.</w:t>
      </w:r>
    </w:p>
    <w:p w14:paraId="455810A9" w14:textId="77777777" w:rsidR="009F1DDC" w:rsidRDefault="00D565B6" w:rsidP="009F1DDC">
      <w:pPr>
        <w:rPr>
          <w:lang w:val="el-GR"/>
        </w:rPr>
      </w:pPr>
      <w:r>
        <w:rPr>
          <w:lang w:val="el-GR"/>
        </w:rPr>
        <w:t>Η</w:t>
      </w:r>
      <w:r w:rsidR="003929DA">
        <w:rPr>
          <w:lang w:val="el-GR"/>
        </w:rPr>
        <w:t xml:space="preserve"> εγγύηση</w:t>
      </w:r>
      <w:r>
        <w:rPr>
          <w:lang w:val="el-GR"/>
        </w:rPr>
        <w:t xml:space="preserve"> καλής εκτέλεσης επιστρέφεται</w:t>
      </w:r>
      <w:r w:rsidR="003929DA">
        <w:rPr>
          <w:lang w:val="el-GR"/>
        </w:rPr>
        <w:t xml:space="preserve"> στο σύνολό τ</w:t>
      </w:r>
      <w:r>
        <w:rPr>
          <w:lang w:val="el-GR"/>
        </w:rPr>
        <w:t>η</w:t>
      </w:r>
      <w:r w:rsidR="003929DA">
        <w:rPr>
          <w:lang w:val="el-GR"/>
        </w:rPr>
        <w:t>ς μετά από την ποσοτική και ποιοτική παραλαβή του συνόλου του αντικειμένου της σύμβασης.</w:t>
      </w:r>
      <w:r w:rsidR="009F1DDC" w:rsidRPr="009F1DDC">
        <w:rPr>
          <w:lang w:val="el-GR"/>
        </w:rPr>
        <w:t xml:space="preserve"> </w:t>
      </w:r>
    </w:p>
    <w:p w14:paraId="5E83F48A" w14:textId="77777777" w:rsidR="009F1DDC" w:rsidRPr="00171EB5" w:rsidRDefault="009F1DDC" w:rsidP="009F1DDC">
      <w:pPr>
        <w:rPr>
          <w:lang w:val="el-GR"/>
        </w:rPr>
      </w:pPr>
      <w:r w:rsidRPr="00171EB5">
        <w:rPr>
          <w:lang w:val="el-GR"/>
        </w:rPr>
        <w:t>Αν τα αγαθά είναι διαιρετά και η παράδοση γίνεται, σύμφωνα με τη σύμβαση, τμηματικά, οι εγγυήσεις καλής εκτέλεσης και προκαταβολής αποδεσμεύονται σταδιακά, κατά το ποσό που αναλογεί στην αξία του μέρους της ποσότητας των αγαθών που παραλήφθηκε οριστικά. Για τη σταδιακή αποδέσμευσή τους απαιτείται προηγούμενη γνωμοδότηση του αρμόδιου συλλογικού οργάνου. Εάν στο πρωτόκολλο παραλαβής αναφέρονται παρατηρήσεις ή υπάρχει εκπρόθεσμη παράδοση, η παραπάνω σταδιακή αποδέσμευση γίνεται μετά  την αντιμετώπιση, σύμφωνα με όσα προβλέπονται, των παρατηρήσεων και του εκπρ</w:t>
      </w:r>
      <w:r>
        <w:rPr>
          <w:lang w:val="el-GR"/>
        </w:rPr>
        <w:t>οθέ</w:t>
      </w:r>
      <w:r w:rsidRPr="00171EB5">
        <w:rPr>
          <w:lang w:val="el-GR"/>
        </w:rPr>
        <w:t xml:space="preserve">σμου. </w:t>
      </w:r>
    </w:p>
    <w:p w14:paraId="07494779" w14:textId="77777777" w:rsidR="003929DA" w:rsidRDefault="003929DA">
      <w:pPr>
        <w:pStyle w:val="2"/>
        <w:rPr>
          <w:lang w:val="el-GR"/>
        </w:rPr>
      </w:pPr>
      <w:bookmarkStart w:id="76" w:name="_Toc203742273"/>
      <w:r>
        <w:rPr>
          <w:lang w:val="el-GR"/>
        </w:rPr>
        <w:t xml:space="preserve">4.2 </w:t>
      </w:r>
      <w:r>
        <w:rPr>
          <w:lang w:val="el-GR"/>
        </w:rPr>
        <w:tab/>
        <w:t>Συμβατικό Πλαίσιο - Εφαρμοστέα Νομοθεσία</w:t>
      </w:r>
      <w:bookmarkEnd w:id="76"/>
    </w:p>
    <w:p w14:paraId="2147B1AB" w14:textId="77777777" w:rsidR="003929DA" w:rsidRDefault="003929DA">
      <w:pPr>
        <w:rPr>
          <w:lang w:val="el-GR"/>
        </w:rPr>
      </w:pPr>
      <w:r>
        <w:rPr>
          <w:lang w:val="el-GR"/>
        </w:rPr>
        <w:t xml:space="preserve">Κατά την εκτέλεση της σύμβασης εφαρμόζονται οι διατάξεις του ν. 4412/2016, οι όροι της </w:t>
      </w:r>
      <w:r w:rsidR="000A44F1">
        <w:rPr>
          <w:lang w:val="el-GR"/>
        </w:rPr>
        <w:t>παρούσας</w:t>
      </w:r>
      <w:r w:rsidR="00D565B6">
        <w:rPr>
          <w:lang w:val="el-GR"/>
        </w:rPr>
        <w:t xml:space="preserve"> </w:t>
      </w:r>
      <w:r w:rsidR="00794EEB">
        <w:rPr>
          <w:lang w:val="el-GR"/>
        </w:rPr>
        <w:t>Δ</w:t>
      </w:r>
      <w:r>
        <w:rPr>
          <w:lang w:val="el-GR"/>
        </w:rPr>
        <w:t xml:space="preserve">ιακήρυξης και συμπληρωματικά ο Αστικός Κώδικας. </w:t>
      </w:r>
    </w:p>
    <w:p w14:paraId="5677B640" w14:textId="77777777" w:rsidR="003929DA" w:rsidRDefault="003929DA">
      <w:pPr>
        <w:pStyle w:val="2"/>
        <w:rPr>
          <w:rFonts w:cs="Trebuchet MS"/>
          <w:color w:val="000000"/>
          <w:lang w:val="el-GR" w:eastAsia="el-GR"/>
        </w:rPr>
      </w:pPr>
      <w:bookmarkStart w:id="77" w:name="_Toc203742274"/>
      <w:r>
        <w:rPr>
          <w:lang w:val="el-GR"/>
        </w:rPr>
        <w:t>4.3</w:t>
      </w:r>
      <w:r>
        <w:rPr>
          <w:lang w:val="el-GR"/>
        </w:rPr>
        <w:tab/>
        <w:t>Όροι εκτέλεσης της σύμβασης</w:t>
      </w:r>
      <w:bookmarkEnd w:id="77"/>
    </w:p>
    <w:p w14:paraId="499799E1" w14:textId="4368EFF3" w:rsidR="003929DA" w:rsidRPr="00D77AC6" w:rsidRDefault="003929DA" w:rsidP="00D77A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rPr>
          <w:rStyle w:val="-"/>
          <w:rFonts w:cs="Trebuchet MS"/>
          <w:b/>
          <w:color w:val="000000"/>
          <w:szCs w:val="22"/>
          <w:u w:val="none"/>
          <w:lang w:val="el-GR" w:eastAsia="el-GR"/>
        </w:rPr>
      </w:pPr>
      <w:r>
        <w:rPr>
          <w:rFonts w:cs="Trebuchet MS"/>
          <w:b/>
          <w:color w:val="000000"/>
          <w:szCs w:val="22"/>
          <w:lang w:val="el-GR" w:eastAsia="el-GR"/>
        </w:rPr>
        <w:t>4.3.1</w:t>
      </w:r>
      <w:r w:rsidR="00D565B6">
        <w:rPr>
          <w:rFonts w:cs="Trebuchet MS"/>
          <w:b/>
          <w:color w:val="000000"/>
          <w:szCs w:val="22"/>
          <w:lang w:val="el-GR" w:eastAsia="el-GR"/>
        </w:rPr>
        <w:t xml:space="preserve"> </w:t>
      </w:r>
      <w:r w:rsidRPr="00CE0AF9">
        <w:rPr>
          <w:lang w:val="el-GR"/>
        </w:rPr>
        <w:t>Κατά την εκτέλεση της σύμβασης ο ανάδοχος τηρεί τις υποχρεώσεις στους τομείς του περιβαλλοντικού, κοινωνικοασφαλιστικού και εργατικού δικαίου, που έχουν θεσπισ</w:t>
      </w:r>
      <w:r w:rsidR="00794EEB">
        <w:rPr>
          <w:lang w:val="el-GR"/>
        </w:rPr>
        <w:t>τ</w:t>
      </w:r>
      <w:r w:rsidRPr="00CE0AF9">
        <w:rPr>
          <w:lang w:val="el-GR"/>
        </w:rPr>
        <w:t>εί με το δίκαιο της Ένωσης,</w:t>
      </w:r>
      <w:r w:rsidR="00D77AC6" w:rsidRPr="00D77AC6">
        <w:rPr>
          <w:lang w:val="el-GR"/>
        </w:rPr>
        <w:t xml:space="preserve"> </w:t>
      </w:r>
      <w:r w:rsidRPr="00CE0AF9">
        <w:rPr>
          <w:lang w:val="el-GR"/>
        </w:rPr>
        <w:t>το</w:t>
      </w:r>
      <w:r w:rsidR="00D77AC6" w:rsidRPr="00D77AC6">
        <w:rPr>
          <w:lang w:val="el-GR"/>
        </w:rPr>
        <w:t xml:space="preserve"> </w:t>
      </w:r>
      <w:r w:rsidRPr="00CE0AF9">
        <w:rPr>
          <w:lang w:val="el-GR"/>
        </w:rPr>
        <w:t xml:space="preserve">εθνικό δίκαιο, συλλογικές συμβάσεις ή διεθνείς διατάξεις περιβαλλοντικού, κοινωνικοασφαλιστικού και εργατικού δικαίου, οι οποίες απαριθμούνται στο </w:t>
      </w:r>
      <w:hyperlink r:id="rId17" w:anchor="pararthma_A_X" w:history="1">
        <w:r w:rsidRPr="00160404">
          <w:rPr>
            <w:rStyle w:val="-"/>
            <w:color w:val="000000"/>
            <w:lang w:val="el-GR"/>
          </w:rPr>
          <w:t xml:space="preserve">Παράρτημα </w:t>
        </w:r>
        <w:r w:rsidRPr="00570C40">
          <w:rPr>
            <w:rStyle w:val="-"/>
            <w:color w:val="000000"/>
            <w:lang w:val="el-GR"/>
          </w:rPr>
          <w:t>X</w:t>
        </w:r>
        <w:r w:rsidRPr="00160404">
          <w:rPr>
            <w:rStyle w:val="-"/>
            <w:color w:val="000000"/>
            <w:lang w:val="el-GR"/>
          </w:rPr>
          <w:t xml:space="preserve"> του Προσαρτήματος Α΄</w:t>
        </w:r>
      </w:hyperlink>
      <w:r w:rsidRPr="00160404">
        <w:rPr>
          <w:rStyle w:val="-"/>
          <w:color w:val="000000"/>
          <w:lang w:val="el-GR"/>
        </w:rPr>
        <w:t>.</w:t>
      </w:r>
    </w:p>
    <w:p w14:paraId="57F72467" w14:textId="77777777" w:rsidR="003929DA" w:rsidRPr="00CE0AF9" w:rsidRDefault="003929DA" w:rsidP="00BC0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lang w:val="el-GR"/>
        </w:rPr>
      </w:pPr>
      <w:r>
        <w:rPr>
          <w:lang w:val="el-GR"/>
        </w:rPr>
        <w:t>Η τήρηση των εν λόγω υποχρεώσεων από τον ανάδοχο και τους υπεργολάβους του ελέγχεται και βεβαιώνεται από τα όργανα που επιβλέπουν την εκτέλεση της σύμβασης και τις αρμόδιες δημόσιες αρχές και υπηρεσίες που ενεργούν εντός των ορίων της ευθύνης και της αρμοδιότητάς τους.</w:t>
      </w:r>
    </w:p>
    <w:p w14:paraId="3F3C7130" w14:textId="4C99F3AC" w:rsidR="003929DA" w:rsidRPr="007626C4" w:rsidRDefault="003929DA" w:rsidP="00BC0A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Style w:val="-"/>
          <w:color w:val="auto"/>
          <w:u w:val="none"/>
          <w:vertAlign w:val="superscript"/>
          <w:lang w:val="el-GR"/>
        </w:rPr>
      </w:pPr>
      <w:r>
        <w:rPr>
          <w:b/>
          <w:lang w:val="el-GR"/>
        </w:rPr>
        <w:t>4.3.2</w:t>
      </w:r>
      <w:r>
        <w:rPr>
          <w:lang w:val="el-GR"/>
        </w:rPr>
        <w:t xml:space="preserve"> Στις συμβάσεις προμηθειών προϊόντων που εμπίπτουν στο πεδίο εφαρμογής του ν. </w:t>
      </w:r>
      <w:r w:rsidR="00022572">
        <w:rPr>
          <w:lang w:val="el-GR"/>
        </w:rPr>
        <w:t>4819</w:t>
      </w:r>
      <w:r>
        <w:rPr>
          <w:lang w:val="el-GR"/>
        </w:rPr>
        <w:t>/20</w:t>
      </w:r>
      <w:r w:rsidR="00022572">
        <w:rPr>
          <w:lang w:val="el-GR"/>
        </w:rPr>
        <w:t>2</w:t>
      </w:r>
      <w:r>
        <w:rPr>
          <w:lang w:val="el-GR"/>
        </w:rPr>
        <w:t xml:space="preserve">1, επιπλέον του όρου της παρ. </w:t>
      </w:r>
      <w:r w:rsidRPr="000A5B86">
        <w:rPr>
          <w:lang w:val="el-GR"/>
        </w:rPr>
        <w:t xml:space="preserve">4.3.1 περιλαμβάνεται ο όρος ότι ο ανάδοχος υποχρεούται κατά την υπογραφή </w:t>
      </w:r>
      <w:r w:rsidRPr="000A5B86">
        <w:rPr>
          <w:lang w:val="el-GR"/>
        </w:rPr>
        <w:lastRenderedPageBreak/>
        <w:t xml:space="preserve">της σύμβασης και καθ’ όλη τη διάρκεια εκτέλεσης να τηρεί τις υποχρεώσεις των παραγράφων </w:t>
      </w:r>
      <w:r w:rsidR="00022572" w:rsidRPr="000A5B86">
        <w:rPr>
          <w:lang w:val="el-GR"/>
        </w:rPr>
        <w:t xml:space="preserve">1, 4 </w:t>
      </w:r>
      <w:r w:rsidRPr="000A5B86">
        <w:rPr>
          <w:lang w:val="el-GR"/>
        </w:rPr>
        <w:t xml:space="preserve">και </w:t>
      </w:r>
      <w:r w:rsidR="00022572" w:rsidRPr="000A5B86">
        <w:rPr>
          <w:lang w:val="el-GR"/>
        </w:rPr>
        <w:t xml:space="preserve">5 </w:t>
      </w:r>
      <w:r w:rsidRPr="000A5B86">
        <w:rPr>
          <w:lang w:val="el-GR"/>
        </w:rPr>
        <w:t xml:space="preserve">του άρθρου </w:t>
      </w:r>
      <w:r w:rsidR="00022572" w:rsidRPr="000A5B86">
        <w:rPr>
          <w:lang w:val="el-GR"/>
        </w:rPr>
        <w:t>11</w:t>
      </w:r>
      <w:r w:rsidR="009D2864">
        <w:rPr>
          <w:lang w:val="el-GR"/>
        </w:rPr>
        <w:t xml:space="preserve"> </w:t>
      </w:r>
      <w:r w:rsidRPr="000A5B86">
        <w:rPr>
          <w:lang w:val="el-GR"/>
        </w:rPr>
        <w:t>του ν.</w:t>
      </w:r>
      <w:r w:rsidR="00022572" w:rsidRPr="000A5B86">
        <w:rPr>
          <w:lang w:val="el-GR"/>
        </w:rPr>
        <w:t>4819/2021</w:t>
      </w:r>
      <w:r w:rsidRPr="000A5B86">
        <w:rPr>
          <w:lang w:val="el-GR"/>
        </w:rPr>
        <w:t>. Η</w:t>
      </w:r>
      <w:r>
        <w:rPr>
          <w:lang w:val="el-GR"/>
        </w:rPr>
        <w:t xml:space="preserve"> τήρηση των υποχρεώσεων ελέγχεται από την αναθέτουσα αρχή μέσω του αρχείου δημοσιοποίησης εγγεγραμμένων παραγωγών στο Εθνικό Μητρώο Παραγωγών (ΕΜΠΑ) που τηρείται στην ηλεκτρονική σελίδα του Ε.Ο.ΑΝ. εντός της προθεσμίας τη</w:t>
      </w:r>
      <w:r>
        <w:rPr>
          <w:color w:val="000000"/>
          <w:lang w:val="el-GR"/>
        </w:rPr>
        <w:t xml:space="preserve">ς </w:t>
      </w:r>
      <w:hyperlink r:id="rId18" w:anchor="art105_4" w:history="1">
        <w:r w:rsidRPr="00281EC7">
          <w:rPr>
            <w:rStyle w:val="-"/>
            <w:color w:val="auto"/>
            <w:u w:val="none"/>
            <w:lang w:val="el-GR"/>
          </w:rPr>
          <w:t>παραγράφου 4 του άρθρου 105</w:t>
        </w:r>
      </w:hyperlink>
      <w:r w:rsidRPr="00281EC7">
        <w:rPr>
          <w:rStyle w:val="-"/>
          <w:color w:val="000000"/>
          <w:u w:val="none"/>
          <w:lang w:val="el-GR"/>
        </w:rPr>
        <w:t xml:space="preserve"> του ν. 4412/2016</w:t>
      </w:r>
      <w:r>
        <w:rPr>
          <w:color w:val="000000"/>
          <w:lang w:val="el-GR"/>
        </w:rPr>
        <w:t xml:space="preserve">και αποτελεί προϋπόθεση για την υπογραφή του συμφωνητικού, στο οποίο γίνεται υποχρεωτικά μνεία του αριθμού ΕΜΠΑ του υπόχρεου παραγωγού. Η μη τήρηση των υποχρεώσεων της παρούσας παραγράφου έχει τις συνέπειες της </w:t>
      </w:r>
      <w:hyperlink r:id="rId19" w:anchor="art105_5" w:history="1">
        <w:r w:rsidRPr="007626C4">
          <w:rPr>
            <w:rStyle w:val="-"/>
            <w:color w:val="000000"/>
            <w:u w:val="none"/>
            <w:lang w:val="el-GR"/>
          </w:rPr>
          <w:t xml:space="preserve">παραγράφου </w:t>
        </w:r>
      </w:hyperlink>
      <w:hyperlink r:id="rId20" w:anchor="art105_5" w:history="1"/>
      <w:hyperlink r:id="rId21" w:anchor="art105_5" w:history="1">
        <w:r w:rsidRPr="007626C4">
          <w:rPr>
            <w:rStyle w:val="-"/>
            <w:color w:val="000000"/>
            <w:u w:val="none"/>
            <w:lang w:val="el-GR"/>
          </w:rPr>
          <w:t>7 του άρθρου 105</w:t>
        </w:r>
      </w:hyperlink>
      <w:r w:rsidRPr="007626C4">
        <w:rPr>
          <w:rStyle w:val="-"/>
          <w:color w:val="auto"/>
          <w:u w:val="none"/>
          <w:lang w:val="el-GR"/>
        </w:rPr>
        <w:t xml:space="preserve"> του ν. 4412/2016</w:t>
      </w:r>
      <w:r w:rsidR="000072DB" w:rsidRPr="007626C4">
        <w:rPr>
          <w:rStyle w:val="-"/>
          <w:color w:val="auto"/>
          <w:u w:val="none"/>
          <w:lang w:val="el-GR"/>
        </w:rPr>
        <w:t>.</w:t>
      </w:r>
      <w:r w:rsidRPr="007626C4">
        <w:rPr>
          <w:rStyle w:val="-"/>
          <w:color w:val="auto"/>
          <w:u w:val="none"/>
          <w:vertAlign w:val="superscript"/>
          <w:lang w:val="el-GR"/>
        </w:rPr>
        <w:footnoteReference w:id="140"/>
      </w:r>
      <w:r w:rsidR="005237FA" w:rsidRPr="007626C4">
        <w:rPr>
          <w:rStyle w:val="-"/>
          <w:color w:val="auto"/>
          <w:u w:val="none"/>
          <w:vertAlign w:val="superscript"/>
          <w:lang w:val="el-GR"/>
        </w:rPr>
        <w:t>.</w:t>
      </w:r>
    </w:p>
    <w:p w14:paraId="0CCF1C40" w14:textId="77777777" w:rsidR="00567862" w:rsidRDefault="005678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rPr>
          <w:rStyle w:val="-"/>
          <w:color w:val="auto"/>
          <w:lang w:val="el-GR"/>
        </w:rPr>
      </w:pPr>
    </w:p>
    <w:p w14:paraId="007B869D" w14:textId="77777777" w:rsidR="003954C0" w:rsidRPr="007626C4" w:rsidRDefault="00567862" w:rsidP="00570C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Style w:val="-"/>
          <w:color w:val="auto"/>
          <w:u w:val="none"/>
          <w:lang w:val="el-GR"/>
        </w:rPr>
      </w:pPr>
      <w:r w:rsidRPr="007626C4">
        <w:rPr>
          <w:rStyle w:val="-"/>
          <w:b/>
          <w:color w:val="auto"/>
          <w:u w:val="none"/>
          <w:lang w:val="el-GR"/>
        </w:rPr>
        <w:t>4.3.3.</w:t>
      </w:r>
      <w:r w:rsidR="00D565B6" w:rsidRPr="007626C4">
        <w:rPr>
          <w:rStyle w:val="-"/>
          <w:color w:val="auto"/>
          <w:u w:val="none"/>
          <w:lang w:val="el-GR"/>
        </w:rPr>
        <w:t xml:space="preserve"> </w:t>
      </w:r>
      <w:r w:rsidRPr="007626C4">
        <w:rPr>
          <w:rStyle w:val="-"/>
          <w:color w:val="auto"/>
          <w:u w:val="none"/>
          <w:lang w:val="el-GR"/>
        </w:rPr>
        <w:t xml:space="preserve">Ο ανάδοχος δεσμεύεται ότι : </w:t>
      </w:r>
    </w:p>
    <w:p w14:paraId="1DE7F3D4" w14:textId="77777777" w:rsidR="003954C0" w:rsidRPr="007626C4" w:rsidRDefault="00567862" w:rsidP="00567862">
      <w:pPr>
        <w:rPr>
          <w:rStyle w:val="-"/>
          <w:color w:val="auto"/>
          <w:u w:val="none"/>
          <w:lang w:val="el-GR"/>
        </w:rPr>
      </w:pPr>
      <w:r w:rsidRPr="007626C4">
        <w:rPr>
          <w:rStyle w:val="-"/>
          <w:color w:val="auto"/>
          <w:u w:val="none"/>
          <w:lang w:val="el-GR"/>
        </w:rPr>
        <w:t>α) σε όλα τα στάδια που προηγήθηκαν της σύμβασης δεν ενήργησε αθέμιτα, παράνομα ή καταχρηστικά και ότι θα εξακολουθήσει να μην ενεργεί κατ` αυτόν τον τρόπο κατά το στάδιο εκτέλεσης της σύμβασης</w:t>
      </w:r>
      <w:r w:rsidR="003954C0" w:rsidRPr="007626C4">
        <w:rPr>
          <w:rStyle w:val="-"/>
          <w:color w:val="auto"/>
          <w:u w:val="none"/>
          <w:lang w:val="el-GR"/>
        </w:rPr>
        <w:t xml:space="preserve">, </w:t>
      </w:r>
    </w:p>
    <w:p w14:paraId="6681C7BC" w14:textId="387367C4" w:rsidR="0002320C" w:rsidRPr="007626C4" w:rsidRDefault="003954C0" w:rsidP="00567862">
      <w:pPr>
        <w:rPr>
          <w:rStyle w:val="-"/>
          <w:color w:val="auto"/>
          <w:u w:val="none"/>
          <w:lang w:val="el-GR"/>
        </w:rPr>
      </w:pPr>
      <w:r w:rsidRPr="007626C4">
        <w:rPr>
          <w:rStyle w:val="-"/>
          <w:color w:val="auto"/>
          <w:u w:val="none"/>
          <w:lang w:val="el-GR"/>
        </w:rPr>
        <w:t>β) ότι θα δηλώσει αμελλητί στην αναθέτουσα αρχή</w:t>
      </w:r>
      <w:r w:rsidR="00857470" w:rsidRPr="007626C4">
        <w:rPr>
          <w:rStyle w:val="-"/>
          <w:color w:val="auto"/>
          <w:u w:val="none"/>
          <w:lang w:val="el-GR"/>
        </w:rPr>
        <w:t>, από τη στιγμή που λάβει γνώση</w:t>
      </w:r>
      <w:r w:rsidR="00F8081A" w:rsidRPr="007626C4">
        <w:rPr>
          <w:rStyle w:val="-"/>
          <w:color w:val="auto"/>
          <w:u w:val="none"/>
          <w:lang w:val="el-GR"/>
        </w:rPr>
        <w:t>,</w:t>
      </w:r>
      <w:r w:rsidR="00C007D5">
        <w:rPr>
          <w:rStyle w:val="-"/>
          <w:color w:val="auto"/>
          <w:u w:val="none"/>
          <w:lang w:val="el-GR"/>
        </w:rPr>
        <w:t xml:space="preserve"> </w:t>
      </w:r>
      <w:r w:rsidRPr="007626C4">
        <w:rPr>
          <w:rStyle w:val="-"/>
          <w:color w:val="auto"/>
          <w:u w:val="none"/>
          <w:lang w:val="el-GR"/>
        </w:rPr>
        <w:t>οποιαδήποτε κατάσταση (ακόμη και ενδεχόμενη) σύγκρουσης συμφερόντων (προσωπικών, οικογενειακών, οικονομικών, πολιτικών ή άλλων κοινών συμφερόντων, συμπεριλαμβανομένων και αντικρουόμενων επαγγελματικών συμφερόντων) μεταξύ των ν</w:t>
      </w:r>
      <w:r w:rsidR="003D6543">
        <w:rPr>
          <w:rStyle w:val="-"/>
          <w:color w:val="auto"/>
          <w:u w:val="none"/>
          <w:lang w:val="el-GR"/>
        </w:rPr>
        <w:t>όμι</w:t>
      </w:r>
      <w:r w:rsidRPr="007626C4">
        <w:rPr>
          <w:rStyle w:val="-"/>
          <w:color w:val="auto"/>
          <w:u w:val="none"/>
          <w:lang w:val="el-GR"/>
        </w:rPr>
        <w:t xml:space="preserve">μων </w:t>
      </w:r>
      <w:r w:rsidR="00F8081A" w:rsidRPr="007626C4">
        <w:rPr>
          <w:rStyle w:val="-"/>
          <w:color w:val="auto"/>
          <w:u w:val="none"/>
          <w:lang w:val="el-GR"/>
        </w:rPr>
        <w:t xml:space="preserve">ή εξουσιοδοτημένων </w:t>
      </w:r>
      <w:r w:rsidRPr="007626C4">
        <w:rPr>
          <w:rStyle w:val="-"/>
          <w:color w:val="auto"/>
          <w:u w:val="none"/>
          <w:lang w:val="el-GR"/>
        </w:rPr>
        <w:t>εκπροσώπων του</w:t>
      </w:r>
      <w:r w:rsidR="00F8081A" w:rsidRPr="007626C4">
        <w:rPr>
          <w:rStyle w:val="-"/>
          <w:color w:val="auto"/>
          <w:u w:val="none"/>
          <w:lang w:val="el-GR"/>
        </w:rPr>
        <w:t xml:space="preserve"> καθώς και</w:t>
      </w:r>
      <w:r w:rsidRPr="007626C4">
        <w:rPr>
          <w:rStyle w:val="-"/>
          <w:color w:val="auto"/>
          <w:u w:val="none"/>
          <w:lang w:val="el-GR"/>
        </w:rPr>
        <w:t xml:space="preserve"> υπαλλήλων ή συνεργατών </w:t>
      </w:r>
      <w:r w:rsidR="001F1DCF" w:rsidRPr="007626C4">
        <w:rPr>
          <w:rStyle w:val="-"/>
          <w:color w:val="auto"/>
          <w:u w:val="none"/>
          <w:lang w:val="el-GR"/>
        </w:rPr>
        <w:t>τους οποίους απασχολεί στην εκτέλεση της σύμβασης</w:t>
      </w:r>
      <w:r w:rsidR="00CF2D0C" w:rsidRPr="007626C4">
        <w:rPr>
          <w:rStyle w:val="-"/>
          <w:color w:val="auto"/>
          <w:u w:val="none"/>
          <w:lang w:val="el-GR"/>
        </w:rPr>
        <w:t>(π.χ. με σύμβαση υπεργολαβίας</w:t>
      </w:r>
      <w:r w:rsidRPr="007626C4">
        <w:rPr>
          <w:rStyle w:val="-"/>
          <w:color w:val="auto"/>
          <w:u w:val="none"/>
          <w:lang w:val="el-GR"/>
        </w:rPr>
        <w:t>) και μελών του προσωπικού της αναθέτουσας αρχής που εμπλέκονται καθ’ οιονδήποτε τρόπο στη διαδικασία εκτέλεσης της σύμβασης ή/και μπορούν να επηρεάσουν την έκβαση και τις αποφάσεις της αναθέτουσας αρχής περί την εκτέλεσή της, οποτεδήποτε και εάν η κατάσταση αυτή προκύψει κατά τη διάρκεια εκτέλεσης της σύμβασης</w:t>
      </w:r>
      <w:r w:rsidRPr="007626C4">
        <w:rPr>
          <w:rStyle w:val="ad"/>
          <w:lang w:val="el-GR"/>
        </w:rPr>
        <w:footnoteReference w:id="141"/>
      </w:r>
      <w:r w:rsidRPr="007626C4">
        <w:rPr>
          <w:rStyle w:val="-"/>
          <w:color w:val="auto"/>
          <w:u w:val="none"/>
          <w:lang w:val="el-GR"/>
        </w:rPr>
        <w:t xml:space="preserve">. </w:t>
      </w:r>
    </w:p>
    <w:p w14:paraId="1BD853B9" w14:textId="77777777" w:rsidR="00BC0A0D" w:rsidRPr="007626C4" w:rsidRDefault="008146D6">
      <w:pPr>
        <w:rPr>
          <w:rStyle w:val="-"/>
          <w:color w:val="auto"/>
          <w:u w:val="none"/>
          <w:lang w:val="el-GR"/>
        </w:rPr>
      </w:pPr>
      <w:r w:rsidRPr="007626C4">
        <w:rPr>
          <w:rStyle w:val="-"/>
          <w:color w:val="auto"/>
          <w:u w:val="none"/>
          <w:lang w:val="el-GR"/>
        </w:rPr>
        <w:t>Οι υποχρεώσεις και οι απαγορεύσεις της ρήτρας αυτής</w:t>
      </w:r>
      <w:r w:rsidR="000A6A2D">
        <w:rPr>
          <w:rStyle w:val="-"/>
          <w:color w:val="auto"/>
          <w:u w:val="none"/>
          <w:lang w:val="el-GR"/>
        </w:rPr>
        <w:t xml:space="preserve">, στην περίπτωση που ο ανάδοχος είναι ένωση, </w:t>
      </w:r>
      <w:r w:rsidRPr="007626C4">
        <w:rPr>
          <w:rStyle w:val="-"/>
          <w:color w:val="auto"/>
          <w:u w:val="none"/>
          <w:lang w:val="el-GR"/>
        </w:rPr>
        <w:t xml:space="preserve">ισχύουν για όλα τα μέλη της ένωσης, καθώς και για τους υπεργολάβους </w:t>
      </w:r>
      <w:r w:rsidR="00FB5239" w:rsidRPr="007626C4">
        <w:rPr>
          <w:rStyle w:val="-"/>
          <w:color w:val="auto"/>
          <w:u w:val="none"/>
          <w:lang w:val="el-GR"/>
        </w:rPr>
        <w:t>που χρησιμοποιεί</w:t>
      </w:r>
      <w:r w:rsidRPr="007626C4">
        <w:rPr>
          <w:rStyle w:val="-"/>
          <w:color w:val="auto"/>
          <w:u w:val="none"/>
          <w:lang w:val="el-GR"/>
        </w:rPr>
        <w:t xml:space="preserve">. Στο συμφωνητικό περιλαμβάνεται σχετική δεσμευτική δήλωση τόσο του αναδόχου όσο και των υπεργολάβων του. </w:t>
      </w:r>
    </w:p>
    <w:p w14:paraId="5510A8E3" w14:textId="77777777" w:rsidR="003929DA" w:rsidRDefault="003929DA">
      <w:pPr>
        <w:pStyle w:val="2"/>
        <w:rPr>
          <w:bCs/>
          <w:lang w:val="el-GR"/>
        </w:rPr>
      </w:pPr>
      <w:bookmarkStart w:id="78" w:name="_Toc203742275"/>
      <w:r>
        <w:rPr>
          <w:lang w:val="el-GR"/>
        </w:rPr>
        <w:t>4.4</w:t>
      </w:r>
      <w:r>
        <w:rPr>
          <w:lang w:val="el-GR"/>
        </w:rPr>
        <w:tab/>
        <w:t>Υπεργολαβία</w:t>
      </w:r>
      <w:bookmarkEnd w:id="78"/>
    </w:p>
    <w:p w14:paraId="7B2BEDA5" w14:textId="77777777" w:rsidR="003929DA" w:rsidRDefault="003929DA">
      <w:pPr>
        <w:rPr>
          <w:lang w:val="el-GR"/>
        </w:rPr>
      </w:pPr>
      <w:r>
        <w:rPr>
          <w:b/>
          <w:bCs/>
          <w:lang w:val="el-GR"/>
        </w:rPr>
        <w:t xml:space="preserve">4.4.1. </w:t>
      </w:r>
      <w:r>
        <w:rPr>
          <w:lang w:val="el-GR"/>
        </w:rPr>
        <w:t xml:space="preserve">Ο </w:t>
      </w:r>
      <w:r w:rsidR="000A6A2D">
        <w:rPr>
          <w:lang w:val="el-GR"/>
        </w:rPr>
        <w:t>α</w:t>
      </w:r>
      <w:r>
        <w:rPr>
          <w:lang w:val="el-GR"/>
        </w:rPr>
        <w:t xml:space="preserve">νάδοχος δεν απαλλάσσεται από τις συμβατικές του υποχρεώσεις και ευθύνες λόγω ανάθεσης της εκτέλεσης τμήματος/τμημάτων της σύμβασης σε υπεργολάβους. Η τήρηση των υποχρεώσεων της παρ. 2 του άρθρου 18 του ν. 4412/2016 από υπεργολάβους δεν αίρει την ευθύνη του κυρίου αναδόχου. </w:t>
      </w:r>
    </w:p>
    <w:p w14:paraId="5F48C355" w14:textId="6503BA8E" w:rsidR="003929DA" w:rsidRDefault="003929DA">
      <w:pPr>
        <w:rPr>
          <w:b/>
          <w:bCs/>
          <w:lang w:val="el-GR"/>
        </w:rPr>
      </w:pPr>
      <w:r>
        <w:rPr>
          <w:b/>
          <w:bCs/>
          <w:lang w:val="el-GR"/>
        </w:rPr>
        <w:t xml:space="preserve">4.4.2. </w:t>
      </w:r>
      <w:r>
        <w:rPr>
          <w:lang w:val="el-GR"/>
        </w:rPr>
        <w:t xml:space="preserve">Κατά την υπογραφή της σύμβασης ο κύριος ανάδοχος υποχρεούται να αναφέρει στην αναθέτουσα αρχή το όνομα, τα στοιχεία επικοινωνίας και τους νόμιμους εκπροσώπους των υπεργολάβων του, οι οποίοι συμμετέχουν στην εκτέλεση αυτής, εφόσον είναι γνωστά τη συγκεκριμένη χρονική στιγμή.  Επιπλέον, υποχρεούται να γνωστοποιεί στην αναθέτουσα αρχή κάθε αλλαγή των πληροφοριών αυτών, κατά τη διάρκεια της σύμβασης, καθώς και τις απαιτούμενες πληροφορίες σχετικά με κάθε νέο υπεργολάβο, τον οποίο ο κύριος ανάδοχος χρησιμοποιεί εν συνεχεία στην εν λόγω σύμβαση, </w:t>
      </w:r>
      <w:r>
        <w:rPr>
          <w:szCs w:val="22"/>
          <w:lang w:val="el-GR"/>
        </w:rPr>
        <w:t>προσκομίζοντας τα σχετικά συμφωνητικά/δηλώσεις συνεργασίας</w:t>
      </w:r>
      <w:r>
        <w:rPr>
          <w:rStyle w:val="WW-FootnoteReference12"/>
          <w:lang w:val="el-GR"/>
        </w:rPr>
        <w:footnoteReference w:id="142"/>
      </w:r>
      <w:r>
        <w:rPr>
          <w:lang w:val="el-GR"/>
        </w:rPr>
        <w:t xml:space="preserve">. Σε περίπτωση διακοπής της συνεργασίας του </w:t>
      </w:r>
      <w:r w:rsidR="003D6543">
        <w:rPr>
          <w:lang w:val="el-GR"/>
        </w:rPr>
        <w:t>α</w:t>
      </w:r>
      <w:r>
        <w:rPr>
          <w:lang w:val="el-GR"/>
        </w:rPr>
        <w:t xml:space="preserve">ναδόχου με υπεργολάβο/υπεργολάβους της σύμβασης, αυτός υποχρεούται σε άμεση γνωστοποίηση της διακοπής αυτής στην </w:t>
      </w:r>
      <w:r w:rsidR="003D6543">
        <w:rPr>
          <w:lang w:val="el-GR"/>
        </w:rPr>
        <w:t>α</w:t>
      </w:r>
      <w:r>
        <w:rPr>
          <w:lang w:val="el-GR"/>
        </w:rPr>
        <w:t xml:space="preserve">ναθέτουσα </w:t>
      </w:r>
      <w:r w:rsidR="003D6543">
        <w:rPr>
          <w:lang w:val="el-GR"/>
        </w:rPr>
        <w:t>α</w:t>
      </w:r>
      <w:r>
        <w:rPr>
          <w:lang w:val="el-GR"/>
        </w:rPr>
        <w:t>ρχή, οφείλει δε να διασφαλίσει την ομαλή εκτέλεση του τμήματος/των τμημάτων της σύμβασης είτε από τον ίδιο, είτε από νέο υπεργολάβο</w:t>
      </w:r>
      <w:r w:rsidR="0055520C">
        <w:rPr>
          <w:lang w:val="el-GR"/>
        </w:rPr>
        <w:t>,</w:t>
      </w:r>
      <w:r>
        <w:rPr>
          <w:lang w:val="el-GR"/>
        </w:rPr>
        <w:t xml:space="preserve"> τον οποίο θα γνωστοποιήσει στην αναθέτουσα αρχή κατά την ως άνω διαδικασία. </w:t>
      </w:r>
    </w:p>
    <w:p w14:paraId="057A7F68" w14:textId="074963DC" w:rsidR="003929DA" w:rsidRDefault="003929DA">
      <w:pPr>
        <w:rPr>
          <w:lang w:val="el-GR"/>
        </w:rPr>
      </w:pPr>
      <w:r>
        <w:rPr>
          <w:b/>
          <w:bCs/>
          <w:lang w:val="el-GR"/>
        </w:rPr>
        <w:t>4.4.3.</w:t>
      </w:r>
      <w:r>
        <w:rPr>
          <w:lang w:val="el-GR"/>
        </w:rPr>
        <w:t xml:space="preserve"> Η αναθέτουσα αρχή επαληθεύει τη συνδρομή των λόγων αποκλεισμού για τους υπεργολάβους, όπως αυτοί περ</w:t>
      </w:r>
      <w:r w:rsidR="00570C40">
        <w:rPr>
          <w:lang w:val="el-GR"/>
        </w:rPr>
        <w:t>ιγράφονται στην παράγραφο 2.2.3.</w:t>
      </w:r>
      <w:r w:rsidR="00CA4CA1">
        <w:rPr>
          <w:lang w:val="el-GR"/>
        </w:rPr>
        <w:t xml:space="preserve"> </w:t>
      </w:r>
      <w:r>
        <w:rPr>
          <w:lang w:val="el-GR"/>
        </w:rPr>
        <w:t xml:space="preserve">και με τα αποδεικτικά μέσα της παραγράφου 2.2.9.2 της </w:t>
      </w:r>
      <w:r w:rsidR="000A44F1">
        <w:rPr>
          <w:lang w:val="el-GR"/>
        </w:rPr>
        <w:t>παρούσας</w:t>
      </w:r>
      <w:r>
        <w:rPr>
          <w:lang w:val="el-GR"/>
        </w:rPr>
        <w:t xml:space="preserve">, εφόσον το(α) τμήμα(τα) της σύμβασης, το(α) οποίο(α) ο ανάδοχος προτίθεται να αναθέσει υπό μορφή υπεργολαβίας σε </w:t>
      </w:r>
      <w:r w:rsidRPr="00570C40">
        <w:rPr>
          <w:lang w:val="el-GR"/>
        </w:rPr>
        <w:t>τρίτους, υπερβαίνουν σωρευτικά  το ποσοστό του τριάντα τοις εκατό (30%) της συνολικής αξίας της σύμβασης. Επιπλέον, προκειμένου να μην αθετούνται οι υποχρεώσεις της παρ. 2 του άρθρου 18 του ν. 4412/2016, δύναται να επαληθεύσει τους ως άνω λόγους και για τμήμα ή τμήματα της σύμβασης που υπολείπονται του ως άνω ποσοστού.</w:t>
      </w:r>
    </w:p>
    <w:p w14:paraId="47765EFF" w14:textId="77777777" w:rsidR="003929DA" w:rsidRDefault="003929DA">
      <w:pPr>
        <w:rPr>
          <w:b/>
          <w:bCs/>
          <w:lang w:val="el-GR"/>
        </w:rPr>
      </w:pPr>
      <w:r>
        <w:rPr>
          <w:lang w:val="el-GR"/>
        </w:rPr>
        <w:lastRenderedPageBreak/>
        <w:t xml:space="preserve">Όταν από την ως άνω επαλήθευση προκύπτει ότι συντρέχουν λόγοι αποκλεισμού απαιτεί ή δύναται να απαιτήσει την αντικατάστασή του, κατά τα ειδικότερα αναφερόμενα στις παρ. 5 και 6 του άρθρου 131 του ν. 4412/2016. </w:t>
      </w:r>
    </w:p>
    <w:p w14:paraId="2327288B" w14:textId="77777777" w:rsidR="003929DA" w:rsidRDefault="003929DA">
      <w:pPr>
        <w:pStyle w:val="2"/>
        <w:rPr>
          <w:lang w:val="el-GR"/>
        </w:rPr>
      </w:pPr>
      <w:bookmarkStart w:id="79" w:name="_Toc203742276"/>
      <w:r>
        <w:rPr>
          <w:lang w:val="el-GR"/>
        </w:rPr>
        <w:t>4.5</w:t>
      </w:r>
      <w:r>
        <w:rPr>
          <w:lang w:val="el-GR"/>
        </w:rPr>
        <w:tab/>
        <w:t>Τροποποίηση σύμβασης κατά τη διάρκειά της</w:t>
      </w:r>
      <w:r>
        <w:rPr>
          <w:rStyle w:val="WW-0"/>
          <w:rFonts w:ascii="Calibri" w:hAnsi="Calibri" w:cs="Calibri"/>
          <w:lang w:val="el-GR"/>
        </w:rPr>
        <w:footnoteReference w:id="143"/>
      </w:r>
      <w:bookmarkEnd w:id="79"/>
    </w:p>
    <w:p w14:paraId="304B100C" w14:textId="77777777" w:rsidR="00FB5239" w:rsidRDefault="003929DA" w:rsidP="00177D6E">
      <w:pPr>
        <w:rPr>
          <w:i/>
          <w:iCs/>
          <w:color w:val="5B9BD5"/>
          <w:spacing w:val="5"/>
          <w:kern w:val="1"/>
          <w:lang w:val="el-GR"/>
        </w:rPr>
      </w:pPr>
      <w:r>
        <w:rPr>
          <w:lang w:val="el-GR"/>
        </w:rPr>
        <w:t>Η σύμβαση μπορεί να τροποποιείται κατά τη διάρκειά της, χωρίς να απαιτείται νέα διαδικασία σύναψης σύμβασης, μόνο σύμφωνα με τους όρους και τις προϋποθέσεις του άρθρου 132 του ν. 4412/2016 και κατόπιν γνωμοδότησης της Επιτροπής της περ. β</w:t>
      </w:r>
      <w:r w:rsidR="0055520C">
        <w:rPr>
          <w:lang w:val="el-GR"/>
        </w:rPr>
        <w:t>΄</w:t>
      </w:r>
      <w:r>
        <w:rPr>
          <w:lang w:val="el-GR"/>
        </w:rPr>
        <w:t xml:space="preserve">  της παρ. 11 του άρθρου 221 του ν. 4412/</w:t>
      </w:r>
      <w:r w:rsidR="00D80B44">
        <w:rPr>
          <w:lang w:val="el-GR"/>
        </w:rPr>
        <w:t>2016.</w:t>
      </w:r>
      <w:r>
        <w:rPr>
          <w:rStyle w:val="WW-FootnoteReference5"/>
          <w:szCs w:val="22"/>
        </w:rPr>
        <w:footnoteReference w:id="144"/>
      </w:r>
      <w:r>
        <w:rPr>
          <w:rStyle w:val="FootnoteReference2"/>
          <w:szCs w:val="22"/>
          <w:lang w:val="el-GR"/>
        </w:rPr>
        <w:footnoteReference w:id="145"/>
      </w:r>
    </w:p>
    <w:p w14:paraId="4AB37500" w14:textId="77777777" w:rsidR="007E15D6" w:rsidRPr="007E15D6" w:rsidRDefault="007E15D6" w:rsidP="00177D6E">
      <w:pPr>
        <w:rPr>
          <w:lang w:val="el-GR"/>
        </w:rPr>
      </w:pPr>
      <w:r w:rsidRPr="007E15D6">
        <w:rPr>
          <w:lang w:val="el-GR"/>
        </w:rPr>
        <w:t>Επι</w:t>
      </w:r>
      <w:r>
        <w:rPr>
          <w:lang w:val="el-GR"/>
        </w:rPr>
        <w:t>προσθέτως, μετά τη λήξη της συμβατικής περιόδου η Αναθέτουσα Αρχή δύναται, εφόσον το επιθυμεί, να κάνει χρήση του δικαιώματος προαίρεσης.</w:t>
      </w:r>
    </w:p>
    <w:p w14:paraId="619C5644" w14:textId="77777777" w:rsidR="00177D6E" w:rsidRPr="007B18F5" w:rsidRDefault="00177D6E" w:rsidP="004D0C34">
      <w:pPr>
        <w:rPr>
          <w:iCs/>
          <w:color w:val="5B9BD5"/>
          <w:spacing w:val="5"/>
          <w:kern w:val="1"/>
          <w:lang w:val="el-GR"/>
        </w:rPr>
      </w:pPr>
      <w:r w:rsidRPr="00570C40">
        <w:rPr>
          <w:lang w:val="el-GR"/>
        </w:rPr>
        <w:t>Μετά τη λύση της σύμβασης λόγω της έκπτωσης του αναδόχου</w:t>
      </w:r>
      <w:r w:rsidR="00B4314E" w:rsidRPr="00570C40">
        <w:rPr>
          <w:lang w:val="el-GR"/>
        </w:rPr>
        <w:t>,</w:t>
      </w:r>
      <w:r w:rsidRPr="00570C40">
        <w:rPr>
          <w:lang w:val="el-GR"/>
        </w:rPr>
        <w:t xml:space="preserve"> σύμφωνα με το άρθρο 203 του ν. 4412/2016 και την παράγραφο 5.2. της </w:t>
      </w:r>
      <w:r w:rsidR="000A44F1">
        <w:rPr>
          <w:lang w:val="el-GR"/>
        </w:rPr>
        <w:t>παρούσας</w:t>
      </w:r>
      <w:r w:rsidRPr="00570C40">
        <w:rPr>
          <w:vertAlign w:val="superscript"/>
        </w:rPr>
        <w:footnoteReference w:id="146"/>
      </w:r>
      <w:r w:rsidRPr="00570C40">
        <w:rPr>
          <w:lang w:val="el-GR"/>
        </w:rPr>
        <w:t xml:space="preserve">, όπως και σε περίπτωση καταγγελίας για όλους λόγους της παραγράφου 4.6, πλην αυτού της περ. (α),  η αναθέτουσα αρχή δύναται να προσκαλέσει τον επόμενο, κατά σειρά κατάταξης οικονομικό φορέα που συμμετέχει στην παρούσα διαδικασία ανάθεσης της συγκεκριμένης σύμβασης και να του προτείνει να αναλάβειτο ανεκτέλεστο αντικείμενο της σύμβασης, με τους ίδιους όρους και προϋποθέσεις </w:t>
      </w:r>
      <w:r w:rsidR="0039051E" w:rsidRPr="00570C40">
        <w:rPr>
          <w:lang w:val="el-GR"/>
        </w:rPr>
        <w:t xml:space="preserve">και σε τίμημα που δεν θα υπερβαίνει την </w:t>
      </w:r>
      <w:r w:rsidRPr="00570C40">
        <w:rPr>
          <w:lang w:val="el-GR"/>
        </w:rPr>
        <w:t xml:space="preserve">προσφορά που </w:t>
      </w:r>
      <w:r w:rsidR="00FF6C14" w:rsidRPr="00570C40">
        <w:rPr>
          <w:lang w:val="el-GR"/>
        </w:rPr>
        <w:t xml:space="preserve">αυτός </w:t>
      </w:r>
      <w:r w:rsidRPr="00570C40">
        <w:rPr>
          <w:lang w:val="el-GR"/>
        </w:rPr>
        <w:t>είχε υποβάλει (ρήτρα υποκατάστασης)</w:t>
      </w:r>
      <w:r w:rsidRPr="00570C40">
        <w:rPr>
          <w:vertAlign w:val="superscript"/>
          <w:lang w:val="el-GR"/>
        </w:rPr>
        <w:footnoteReference w:id="147"/>
      </w:r>
      <w:r w:rsidRPr="00570C40">
        <w:rPr>
          <w:lang w:val="el-GR"/>
        </w:rPr>
        <w:t>.</w:t>
      </w:r>
      <w:r w:rsidR="004D0C34" w:rsidRPr="00570C40">
        <w:rPr>
          <w:lang w:val="el-GR"/>
        </w:rPr>
        <w:t xml:space="preserve"> Η σύμβαση συνάπτεται εφόσον εντός της τ</w:t>
      </w:r>
      <w:r w:rsidR="0055520C">
        <w:rPr>
          <w:lang w:val="el-GR"/>
        </w:rPr>
        <w:t>αχ</w:t>
      </w:r>
      <w:r w:rsidR="004D0C34" w:rsidRPr="00570C40">
        <w:rPr>
          <w:lang w:val="el-GR"/>
        </w:rPr>
        <w:t xml:space="preserve">θείσας προθεσμίας περιέλθει στην αναθέτουσα αρχή έγγραφη και ανεπιφύλακτη αποδοχή της. Η άπρακτη πάροδος της προθεσμίας θεωρείται ως απόρριψη της πρότασης. </w:t>
      </w:r>
    </w:p>
    <w:p w14:paraId="45A663AB" w14:textId="77777777" w:rsidR="003929DA" w:rsidRDefault="003929DA">
      <w:pPr>
        <w:pStyle w:val="2"/>
        <w:rPr>
          <w:bCs/>
          <w:lang w:val="el-GR"/>
        </w:rPr>
      </w:pPr>
      <w:bookmarkStart w:id="80" w:name="_Toc203742277"/>
      <w:r>
        <w:rPr>
          <w:lang w:val="el-GR"/>
        </w:rPr>
        <w:t>4.6</w:t>
      </w:r>
      <w:r>
        <w:rPr>
          <w:lang w:val="el-GR"/>
        </w:rPr>
        <w:tab/>
        <w:t>Δικαίωμα μονομερούς λύσης της σύμβασης</w:t>
      </w:r>
      <w:r>
        <w:rPr>
          <w:rStyle w:val="WW-FootnoteReference12"/>
          <w:lang w:val="el-GR"/>
        </w:rPr>
        <w:footnoteReference w:id="148"/>
      </w:r>
      <w:bookmarkEnd w:id="80"/>
    </w:p>
    <w:p w14:paraId="1B4A5F5B" w14:textId="77777777" w:rsidR="003929DA" w:rsidRDefault="003929DA">
      <w:pPr>
        <w:rPr>
          <w:lang w:val="el-GR"/>
        </w:rPr>
      </w:pPr>
      <w:r>
        <w:rPr>
          <w:b/>
          <w:bCs/>
          <w:lang w:val="el-GR"/>
        </w:rPr>
        <w:t>4.6.1.</w:t>
      </w:r>
      <w:r>
        <w:rPr>
          <w:lang w:val="el-GR"/>
        </w:rPr>
        <w:t xml:space="preserve"> Η αναθέτουσα αρχή μπορεί, με τις προϋποθέσεις που ορίζουν οι κείμενες διατάξεις, να καταγγείλει τη σύμβαση κατά τη διάρκεια της εκτέλεσής της, εφόσον:</w:t>
      </w:r>
    </w:p>
    <w:p w14:paraId="0F38DD6F" w14:textId="77777777" w:rsidR="003929DA" w:rsidRDefault="003929DA">
      <w:pPr>
        <w:rPr>
          <w:lang w:val="el-GR"/>
        </w:rPr>
      </w:pPr>
      <w:r>
        <w:rPr>
          <w:lang w:val="el-GR"/>
        </w:rPr>
        <w:t xml:space="preserve">α) η σύμβαση υποστεί ουσιώδη τροποποίηση, κατά την έννοια της παρ. 4 του άρθρου 132 του ν. 4412/2016, που θα απαιτούσε νέα διαδικασία σύναψης σύμβασης </w:t>
      </w:r>
    </w:p>
    <w:p w14:paraId="1393A7B8" w14:textId="77777777" w:rsidR="003929DA" w:rsidRDefault="003929DA">
      <w:pPr>
        <w:rPr>
          <w:szCs w:val="22"/>
          <w:lang w:val="el-GR"/>
        </w:rPr>
      </w:pPr>
      <w:r>
        <w:rPr>
          <w:lang w:val="el-GR"/>
        </w:rPr>
        <w:t>β) ο ανάδοχος, κατά το</w:t>
      </w:r>
      <w:r w:rsidR="00946777">
        <w:rPr>
          <w:lang w:val="el-GR"/>
        </w:rPr>
        <w:t>ν</w:t>
      </w:r>
      <w:r>
        <w:rPr>
          <w:lang w:val="el-GR"/>
        </w:rPr>
        <w:t xml:space="preserve"> χρόνο της ανάθεσης της σύμβασης, τελούσε σε μια από τις καταστάσεις που αναφέρονται στην παράγραφο 2.2.3.1 και, ως εκ τούτου, θα έπρεπε να έχει αποκλειστεί από τη διαδικασία σύναψης της σύμβασης,</w:t>
      </w:r>
    </w:p>
    <w:p w14:paraId="229600C2" w14:textId="77777777" w:rsidR="003929DA" w:rsidRDefault="003929DA">
      <w:pPr>
        <w:rPr>
          <w:szCs w:val="22"/>
          <w:lang w:val="el-GR"/>
        </w:rPr>
      </w:pPr>
      <w:r>
        <w:rPr>
          <w:szCs w:val="22"/>
          <w:lang w:val="el-GR"/>
        </w:rPr>
        <w:t>γ) η σύμβαση δεν έπρεπε να ανατεθεί στον ανάδοχο λόγω σοβαρής παραβίασης των υποχρεώσεων που υπέχει από τις Συνθήκες και την Οδηγία 2014/24/ΕΕ, η οποία έχει αναγνωριστεί με απόφαση του Δικαστηρίου της Ένωσης στο πλαίσιο διαδικασίας δυνάμει του άρθρου 258 της ΣΛΕΕ.</w:t>
      </w:r>
    </w:p>
    <w:p w14:paraId="6FA7CDD1" w14:textId="77777777" w:rsidR="004A654C" w:rsidRPr="001B5915" w:rsidRDefault="007D2D76" w:rsidP="004A654C">
      <w:pPr>
        <w:rPr>
          <w:lang w:val="el-GR"/>
        </w:rPr>
      </w:pPr>
      <w:r w:rsidRPr="001B5915">
        <w:rPr>
          <w:lang w:val="el-GR"/>
        </w:rPr>
        <w:t>δ)</w:t>
      </w:r>
      <w:r w:rsidR="004A654C" w:rsidRPr="001B5915">
        <w:rPr>
          <w:lang w:val="el-GR"/>
        </w:rPr>
        <w:t xml:space="preserve"> ο ανάδοχος καταδικαστεί αμετάκλητα</w:t>
      </w:r>
      <w:r w:rsidR="00A041F7" w:rsidRPr="001B5915">
        <w:rPr>
          <w:lang w:val="el-GR"/>
        </w:rPr>
        <w:t xml:space="preserve">,κατά τη διάρκεια εκτέλεσης της σύμβασης, </w:t>
      </w:r>
      <w:r w:rsidR="004A654C" w:rsidRPr="001B5915">
        <w:rPr>
          <w:lang w:val="el-GR"/>
        </w:rPr>
        <w:t>για ένα από τα αδικήματα που αναφέρονται στην παρ. 2.2.3.1 της παρούσας</w:t>
      </w:r>
      <w:r w:rsidR="00C65ED2" w:rsidRPr="001B5915">
        <w:rPr>
          <w:lang w:val="el-GR"/>
        </w:rPr>
        <w:t>,</w:t>
      </w:r>
    </w:p>
    <w:p w14:paraId="138FC5BC" w14:textId="77777777" w:rsidR="00D96451" w:rsidRPr="00D96451" w:rsidRDefault="007D2D76" w:rsidP="00D96451">
      <w:pPr>
        <w:rPr>
          <w:szCs w:val="22"/>
          <w:lang w:val="el-GR" w:eastAsia="zh-CN"/>
        </w:rPr>
      </w:pPr>
      <w:r w:rsidRPr="001B5915">
        <w:rPr>
          <w:lang w:val="el-GR"/>
        </w:rPr>
        <w:lastRenderedPageBreak/>
        <w:t xml:space="preserve">ε) </w:t>
      </w:r>
      <w:r w:rsidR="004A654C" w:rsidRPr="001B5915">
        <w:rPr>
          <w:lang w:val="el-GR"/>
        </w:rPr>
        <w:t>ο ανάδοχος πτωχεύσει ή υπαχθεί σε δι</w:t>
      </w:r>
      <w:r w:rsidR="008B567A" w:rsidRPr="001B5915">
        <w:rPr>
          <w:lang w:val="el-GR"/>
        </w:rPr>
        <w:t xml:space="preserve">αδικασία ειδικής εκκαθάρισης ή </w:t>
      </w:r>
      <w:r w:rsidR="004A654C" w:rsidRPr="001B5915">
        <w:rPr>
          <w:lang w:val="el-GR"/>
        </w:rPr>
        <w:t>τεθεί υπό αναγκαστική διαχείριση από εκκαθαριστή ή από το δικαστήριο ή υπαχθεί σε διαδικασία πτωχευτικού συμβιβασμού ή αναστείλει τις επιχειρηματικές του δραστηριότητες ή υπαχθεί σε διαδικασία εξυγίανσης και δεν τηρεί τους όρους αυτής ή εάν βρεθείσε οποιαδήποτε ανάλογη κατάσταση, προκύπτουσα από παρόμοια διαδικασία, προβλεπόμενη σε εθνικές διατάξεις νόμου</w:t>
      </w:r>
      <w:r w:rsidR="00CB575F" w:rsidRPr="001B5915">
        <w:rPr>
          <w:lang w:val="el-GR"/>
        </w:rPr>
        <w:t xml:space="preserve">. </w:t>
      </w:r>
    </w:p>
    <w:p w14:paraId="0DA18C0D" w14:textId="77777777" w:rsidR="00D96451" w:rsidRPr="00D96451" w:rsidRDefault="00D96451" w:rsidP="00D96451">
      <w:pPr>
        <w:rPr>
          <w:szCs w:val="22"/>
          <w:lang w:val="el-GR" w:eastAsia="zh-CN"/>
        </w:rPr>
      </w:pPr>
      <w:r w:rsidRPr="007B18F5">
        <w:rPr>
          <w:szCs w:val="22"/>
          <w:lang w:val="el-GR" w:eastAsia="zh-CN"/>
        </w:rPr>
        <w:t xml:space="preserve">Η αναθέτουσα αρχή μπορεί να μην καταγγείλει τη σύμβαση, υπό την προϋπόθεση ότι ο ανάδοχος ο οποίος θα βρεθεί σε μία </w:t>
      </w:r>
      <w:r w:rsidR="00946777">
        <w:rPr>
          <w:szCs w:val="22"/>
          <w:lang w:val="el-GR" w:eastAsia="zh-CN"/>
        </w:rPr>
        <w:t>από τις καταστάσεις</w:t>
      </w:r>
      <w:r w:rsidRPr="007B18F5">
        <w:rPr>
          <w:szCs w:val="22"/>
          <w:lang w:val="el-GR" w:eastAsia="zh-CN"/>
        </w:rPr>
        <w:t xml:space="preserve"> που αναφέρονται στην περίπτωση αυτή αποδεικνύει ότι είναι σε θέση να εκτελέσει τη σύμβαση, λαμβάνοντας υπόψη τις ισχύουσες διατάξεις και τα μέτρα για τη συνέχιση της επιχειρηματικής του λειτουργίας.</w:t>
      </w:r>
    </w:p>
    <w:p w14:paraId="09867E88" w14:textId="77777777" w:rsidR="008B567A" w:rsidRPr="001B5915" w:rsidRDefault="008B567A" w:rsidP="004A654C">
      <w:pPr>
        <w:rPr>
          <w:lang w:val="el-GR"/>
        </w:rPr>
      </w:pPr>
      <w:r w:rsidRPr="001B5915">
        <w:rPr>
          <w:lang w:val="el-GR"/>
        </w:rPr>
        <w:t>στ)</w:t>
      </w:r>
      <w:r w:rsidR="004759D3" w:rsidRPr="001B5915">
        <w:rPr>
          <w:lang w:val="el-GR"/>
        </w:rPr>
        <w:t xml:space="preserve"> ο ανάδοχος παραβεί </w:t>
      </w:r>
      <w:r w:rsidR="00857470" w:rsidRPr="001B5915">
        <w:rPr>
          <w:lang w:val="el-GR"/>
        </w:rPr>
        <w:t xml:space="preserve">αποδεδειγμένα </w:t>
      </w:r>
      <w:r w:rsidR="004759D3" w:rsidRPr="001B5915">
        <w:rPr>
          <w:lang w:val="el-GR"/>
        </w:rPr>
        <w:t xml:space="preserve">τις υποχρεώσεις του που απορρέουν από τη δέσμευση ακεραιότητας της παρ. 4.3.3. της </w:t>
      </w:r>
      <w:r w:rsidR="000A44F1">
        <w:rPr>
          <w:lang w:val="el-GR"/>
        </w:rPr>
        <w:t>παρούσας</w:t>
      </w:r>
      <w:r w:rsidR="004759D3" w:rsidRPr="001B5915">
        <w:rPr>
          <w:lang w:val="el-GR"/>
        </w:rPr>
        <w:t xml:space="preserve">, </w:t>
      </w:r>
      <w:r w:rsidR="00946777">
        <w:rPr>
          <w:lang w:val="el-GR"/>
        </w:rPr>
        <w:t>όπ</w:t>
      </w:r>
      <w:r w:rsidR="004759D3" w:rsidRPr="001B5915">
        <w:rPr>
          <w:lang w:val="el-GR"/>
        </w:rPr>
        <w:t>ως αναλυτικά περιγράφονται στο συνημμένο στην παρούσα σχέδιο σύμβασης.</w:t>
      </w:r>
    </w:p>
    <w:p w14:paraId="07B0D68A" w14:textId="77777777" w:rsidR="003929DA" w:rsidRDefault="003929DA">
      <w:pPr>
        <w:rPr>
          <w:lang w:val="el-GR"/>
        </w:rPr>
      </w:pPr>
    </w:p>
    <w:p w14:paraId="26232947" w14:textId="77777777" w:rsidR="003929DA" w:rsidRDefault="003929DA">
      <w:pPr>
        <w:rPr>
          <w:lang w:val="el-GR"/>
        </w:rPr>
      </w:pPr>
    </w:p>
    <w:p w14:paraId="2DF344A9" w14:textId="77777777" w:rsidR="003929DA" w:rsidRDefault="003929DA">
      <w:pPr>
        <w:pStyle w:val="1"/>
        <w:rPr>
          <w:lang w:val="el-GR"/>
        </w:rPr>
      </w:pPr>
      <w:bookmarkStart w:id="81" w:name="_Toc203742278"/>
      <w:r>
        <w:rPr>
          <w:lang w:val="el-GR"/>
        </w:rPr>
        <w:lastRenderedPageBreak/>
        <w:t>5.</w:t>
      </w:r>
      <w:r>
        <w:rPr>
          <w:lang w:val="el-GR"/>
        </w:rPr>
        <w:tab/>
        <w:t>ΕΙΔΙΚΟΙ ΟΡΟΙ ΕΚΤΕΛΕΣΗΣ ΤΗΣ ΣΥΜΒΑΣΗΣ</w:t>
      </w:r>
      <w:bookmarkEnd w:id="81"/>
    </w:p>
    <w:p w14:paraId="689DE640" w14:textId="77777777" w:rsidR="003929DA" w:rsidRDefault="003929DA">
      <w:pPr>
        <w:pStyle w:val="2"/>
        <w:rPr>
          <w:bCs/>
          <w:lang w:val="el-GR"/>
        </w:rPr>
      </w:pPr>
      <w:bookmarkStart w:id="82" w:name="_Toc203742279"/>
      <w:r>
        <w:rPr>
          <w:lang w:val="el-GR"/>
        </w:rPr>
        <w:t>5.1</w:t>
      </w:r>
      <w:r>
        <w:rPr>
          <w:lang w:val="el-GR"/>
        </w:rPr>
        <w:tab/>
        <w:t>Τρόπος πληρωμής</w:t>
      </w:r>
      <w:r w:rsidR="00670518">
        <w:rPr>
          <w:rStyle w:val="ad"/>
          <w:lang w:val="el-GR"/>
        </w:rPr>
        <w:footnoteReference w:id="149"/>
      </w:r>
      <w:bookmarkEnd w:id="82"/>
    </w:p>
    <w:p w14:paraId="0C9723CF" w14:textId="77777777" w:rsidR="00C5417E" w:rsidRPr="00AD0F0E" w:rsidRDefault="00C5417E" w:rsidP="00C5417E">
      <w:pPr>
        <w:rPr>
          <w:rFonts w:cstheme="minorHAnsi"/>
          <w:lang w:val="el-GR"/>
        </w:rPr>
      </w:pPr>
      <w:r w:rsidRPr="00AD0F0E">
        <w:rPr>
          <w:rFonts w:cstheme="minorHAnsi"/>
          <w:b/>
          <w:bCs/>
          <w:lang w:val="el-GR"/>
        </w:rPr>
        <w:t>5.1.1.</w:t>
      </w:r>
      <w:r w:rsidRPr="00AD0F0E">
        <w:rPr>
          <w:rFonts w:cstheme="minorHAnsi"/>
          <w:lang w:val="el-GR"/>
        </w:rPr>
        <w:t xml:space="preserve"> Η πληρωμή του αναδόχου θα γίνεται τμηματικά για τα είδη που παραλήφθηκαν από την αναθέτουσα αρχή κατά τον προηγούμενο μήνα, στο 100% του αντίστοιχου συμβατικού τιμήματος. Δύναται, κατόπιν αιτήματος του αναδόχου και με σύμφωνη γνώμη της αναθέτουσας αρχής οι πληρωμές του συμβατικού τιμήματος να πιστώνονται σε ενεχυριασμένους λογαριασμούς που τηρεί ο ανάδοχος σε πιστωτικά ιδρύματα. </w:t>
      </w:r>
    </w:p>
    <w:p w14:paraId="1D4567A9" w14:textId="77777777" w:rsidR="003929DA" w:rsidRDefault="003929DA">
      <w:pPr>
        <w:rPr>
          <w:b/>
          <w:bCs/>
          <w:lang w:val="el-GR"/>
        </w:rPr>
      </w:pPr>
      <w:r>
        <w:rPr>
          <w:lang w:val="el-GR"/>
        </w:rPr>
        <w:t>Η πληρωμή του συμβατικού τιμήματος θα γίνεται με την προσκόμιση των ν</w:t>
      </w:r>
      <w:r w:rsidR="00946777">
        <w:rPr>
          <w:lang w:val="el-GR"/>
        </w:rPr>
        <w:t>όμι</w:t>
      </w:r>
      <w:r>
        <w:rPr>
          <w:lang w:val="el-GR"/>
        </w:rPr>
        <w:t>μων παραστατικών και δικαιολογητικών που προβλέπονται από τις διατάξεις του άρθρου 200 παρ. 4 του ν. 4412/2016</w:t>
      </w:r>
      <w:r>
        <w:rPr>
          <w:rStyle w:val="WW-FootnoteReference17"/>
          <w:lang w:val="el-GR"/>
        </w:rPr>
        <w:footnoteReference w:id="150"/>
      </w:r>
      <w:r>
        <w:rPr>
          <w:lang w:val="el-GR"/>
        </w:rPr>
        <w:t>, καθώς και κάθε άλλου δικαιολογητικού που τυχόν ήθελε ζητηθεί από τις αρμόδιες υπηρεσίες που διενεργούν τον έλεγχο και την πληρωμή</w:t>
      </w:r>
      <w:r w:rsidR="001B14F1">
        <w:rPr>
          <w:lang w:val="el-GR"/>
        </w:rPr>
        <w:t>.</w:t>
      </w:r>
    </w:p>
    <w:p w14:paraId="0AA67F5C" w14:textId="77777777" w:rsidR="003929DA" w:rsidRDefault="003929DA">
      <w:pPr>
        <w:rPr>
          <w:lang w:val="el-GR"/>
        </w:rPr>
      </w:pPr>
      <w:r>
        <w:rPr>
          <w:b/>
          <w:bCs/>
          <w:lang w:val="el-GR"/>
        </w:rPr>
        <w:t>5.1.2.</w:t>
      </w:r>
      <w:r>
        <w:rPr>
          <w:lang w:val="el-GR"/>
        </w:rPr>
        <w:t>Toν</w:t>
      </w:r>
      <w:r w:rsidR="001B14F1">
        <w:rPr>
          <w:lang w:val="el-GR"/>
        </w:rPr>
        <w:t xml:space="preserve"> </w:t>
      </w:r>
      <w:r w:rsidR="00946777">
        <w:rPr>
          <w:lang w:val="el-GR"/>
        </w:rPr>
        <w:t>α</w:t>
      </w:r>
      <w:r>
        <w:rPr>
          <w:lang w:val="el-GR"/>
        </w:rPr>
        <w:t xml:space="preserve">νάδοχο βαρύνουν </w:t>
      </w:r>
      <w:r>
        <w:rPr>
          <w:lang w:val="el-GR" w:eastAsia="el-GR"/>
        </w:rPr>
        <w:t xml:space="preserve">οι υπέρ τρίτων κρατήσεις, </w:t>
      </w:r>
      <w:r w:rsidR="00946777">
        <w:rPr>
          <w:lang w:val="el-GR" w:eastAsia="el-GR"/>
        </w:rPr>
        <w:t>καθ</w:t>
      </w:r>
      <w:r w:rsidR="0037098A">
        <w:rPr>
          <w:lang w:val="el-GR" w:eastAsia="el-GR"/>
        </w:rPr>
        <w:t>ώ</w:t>
      </w:r>
      <w:r>
        <w:rPr>
          <w:lang w:val="el-GR" w:eastAsia="el-GR"/>
        </w:rPr>
        <w:t xml:space="preserve">ς και κάθε άλλη επιβάρυνση, σύμφωνα με την κείμενη νομοθεσία, μη συμπεριλαμβανομένου Φ.Π.Α., για την παράδοση του </w:t>
      </w:r>
      <w:r w:rsidR="00A51A17">
        <w:rPr>
          <w:lang w:val="el-GR" w:eastAsia="el-GR"/>
        </w:rPr>
        <w:t>αγαθ</w:t>
      </w:r>
      <w:r>
        <w:rPr>
          <w:lang w:val="el-GR" w:eastAsia="el-GR"/>
        </w:rPr>
        <w:t xml:space="preserve">ού στον τόπο και με τον τρόπο που προβλέπεται στα έγγραφα της σύμβασης. Ιδίως βαρύνεται με τις </w:t>
      </w:r>
      <w:r>
        <w:rPr>
          <w:lang w:val="el-GR"/>
        </w:rPr>
        <w:t xml:space="preserve">ακόλουθες κρατήσεις: </w:t>
      </w:r>
    </w:p>
    <w:p w14:paraId="3070B268" w14:textId="77777777" w:rsidR="003929DA" w:rsidRDefault="003929DA">
      <w:pPr>
        <w:rPr>
          <w:lang w:val="el-GR"/>
        </w:rPr>
      </w:pPr>
      <w:r>
        <w:rPr>
          <w:lang w:val="el-GR"/>
        </w:rPr>
        <w:t>α</w:t>
      </w:r>
      <w:r w:rsidRPr="00EB50BD">
        <w:rPr>
          <w:lang w:val="el-GR"/>
        </w:rPr>
        <w:t xml:space="preserve">) </w:t>
      </w:r>
      <w:r w:rsidR="00D5130B" w:rsidRPr="00EB50BD">
        <w:rPr>
          <w:lang w:val="el-GR"/>
        </w:rPr>
        <w:t xml:space="preserve">Για τις συμβάσεις αξίας </w:t>
      </w:r>
      <w:r w:rsidR="00D5130B" w:rsidRPr="00BA56E3">
        <w:rPr>
          <w:lang w:val="el-GR"/>
        </w:rPr>
        <w:t>άνω των χιλίων (1.000) ευρώ, μη συμπεριλαμβανομένου ΦΠΑ, </w:t>
      </w:r>
      <w:r w:rsidR="00BB4B13" w:rsidRPr="00BA56E3">
        <w:rPr>
          <w:lang w:val="el-GR"/>
        </w:rPr>
        <w:t>ανεξαρτήτως της πηγής προέλευσης της χρηματοδότησης,</w:t>
      </w:r>
      <w:r w:rsidR="00D5130B">
        <w:rPr>
          <w:lang w:val="el-GR"/>
        </w:rPr>
        <w:t xml:space="preserve"> κράτηση ύψους </w:t>
      </w:r>
      <w:r>
        <w:rPr>
          <w:lang w:val="el-GR"/>
        </w:rPr>
        <w:t>0,</w:t>
      </w:r>
      <w:r w:rsidR="00D5130B">
        <w:rPr>
          <w:lang w:val="el-GR"/>
        </w:rPr>
        <w:t>1</w:t>
      </w:r>
      <w:r>
        <w:rPr>
          <w:lang w:val="el-GR"/>
        </w:rPr>
        <w:t>%</w:t>
      </w:r>
      <w:r w:rsidR="00D5130B">
        <w:rPr>
          <w:lang w:val="el-GR"/>
        </w:rPr>
        <w:t>,</w:t>
      </w:r>
      <w:r>
        <w:rPr>
          <w:lang w:val="el-GR"/>
        </w:rPr>
        <w:t xml:space="preserve"> η οποία υπολογίζεται επί της αξίας κάθε πληρωμής προ φόρων και κρατήσεων της αρχικής, καθώς και κάθε συμπληρωματικής σύμβασης</w:t>
      </w:r>
      <w:r w:rsidR="001B14F1">
        <w:rPr>
          <w:lang w:val="el-GR"/>
        </w:rPr>
        <w:t xml:space="preserve"> </w:t>
      </w:r>
      <w:r w:rsidR="0002320C">
        <w:rPr>
          <w:lang w:val="el-GR"/>
        </w:rPr>
        <w:t>υ</w:t>
      </w:r>
      <w:r>
        <w:rPr>
          <w:lang w:val="el-GR"/>
        </w:rPr>
        <w:t>πέρ της Ενιαίας Αρχής Δημοσίων Συμβάσεων</w:t>
      </w:r>
      <w:r w:rsidR="009D34B5">
        <w:rPr>
          <w:lang w:val="el-GR"/>
        </w:rPr>
        <w:t>.</w:t>
      </w:r>
      <w:r w:rsidRPr="001C2776">
        <w:rPr>
          <w:rStyle w:val="WW-0"/>
          <w:lang w:val="el-GR"/>
        </w:rPr>
        <w:footnoteReference w:id="151"/>
      </w:r>
    </w:p>
    <w:p w14:paraId="6E790C48" w14:textId="25889955" w:rsidR="009E23A8" w:rsidRDefault="003929DA">
      <w:pPr>
        <w:rPr>
          <w:lang w:val="el-GR"/>
        </w:rPr>
      </w:pPr>
      <w:r w:rsidRPr="009D34B5">
        <w:rPr>
          <w:lang w:val="el-GR"/>
        </w:rPr>
        <w:t>β) Κράτηση ύψους 0,02% υπέρ της ανάπτυξης και συ</w:t>
      </w:r>
      <w:r w:rsidR="00871880" w:rsidRPr="009D34B5">
        <w:rPr>
          <w:lang w:val="el-GR"/>
        </w:rPr>
        <w:t>ντήρησης του ΟΠΣ ΕΣΗΔΗΣ</w:t>
      </w:r>
      <w:r w:rsidRPr="009D34B5">
        <w:rPr>
          <w:lang w:val="el-GR"/>
        </w:rPr>
        <w:t>, η οποία υπολογίζεται επί της αξίας, εκτός ΦΠΑ, της αρχικής, καθώς και κάθε συμπληρωματικής σύμβασης. Το ποσό αυτό παρακρατείται σε κάθε πληρωμή από την αναθέτουσα αρχή στο όνομα και για λογαριασμό  του Υπουργείου Ψηφιακής Διακυβέρνησης</w:t>
      </w:r>
      <w:r w:rsidR="0037098A">
        <w:rPr>
          <w:lang w:val="el-GR"/>
        </w:rPr>
        <w:t>,</w:t>
      </w:r>
      <w:r w:rsidRPr="009D34B5">
        <w:rPr>
          <w:lang w:val="el-GR"/>
        </w:rPr>
        <w:t xml:space="preserve"> σύμφωνα με την παρ. 6 του άρθρου 36 του ν. 4412/2016</w:t>
      </w:r>
      <w:r w:rsidR="00095E41" w:rsidRPr="000D2427">
        <w:rPr>
          <w:lang w:val="el-GR"/>
        </w:rPr>
        <w:t>.</w:t>
      </w:r>
      <w:r w:rsidR="00CA4CA1">
        <w:rPr>
          <w:lang w:val="el-GR"/>
        </w:rPr>
        <w:t xml:space="preserve"> </w:t>
      </w:r>
      <w:r w:rsidR="00C53FB9" w:rsidRPr="000D2427">
        <w:rPr>
          <w:b/>
          <w:lang w:val="el-GR"/>
        </w:rPr>
        <w:t>Μέχρι την έκδοση της κοινής απόφασης της παρ. 6 του άρθρου 36 του ν. 4412/2016, η ως άνω κράτηση δεν επιβάλλεται</w:t>
      </w:r>
      <w:r w:rsidR="000D2427" w:rsidRPr="000D2427">
        <w:rPr>
          <w:vertAlign w:val="superscript"/>
          <w:lang w:val="el-GR" w:eastAsia="zh-CN"/>
        </w:rPr>
        <w:footnoteReference w:id="152"/>
      </w:r>
      <w:r w:rsidR="00C53FB9" w:rsidRPr="000D2427">
        <w:rPr>
          <w:lang w:val="el-GR"/>
        </w:rPr>
        <w:t>.</w:t>
      </w:r>
    </w:p>
    <w:p w14:paraId="34D91174" w14:textId="77777777" w:rsidR="003929DA" w:rsidRDefault="003929DA">
      <w:pPr>
        <w:rPr>
          <w:lang w:val="el-GR"/>
        </w:rPr>
      </w:pPr>
      <w:r>
        <w:rPr>
          <w:lang w:val="el-GR"/>
        </w:rPr>
        <w:t xml:space="preserve">Οι υπέρ τρίτων κρατήσεις υπόκεινται στο εκάστοτε ισχύον αναλογικό τέλος χαρτοσήμου </w:t>
      </w:r>
      <w:r w:rsidR="001B14F1">
        <w:rPr>
          <w:lang w:val="el-GR"/>
        </w:rPr>
        <w:t>3</w:t>
      </w:r>
      <w:r>
        <w:rPr>
          <w:lang w:val="el-GR"/>
        </w:rPr>
        <w:t xml:space="preserve">.% και στην επ’ αυτού εισφορά υπέρ ΟΓΑ </w:t>
      </w:r>
      <w:r w:rsidR="001B14F1">
        <w:rPr>
          <w:lang w:val="el-GR"/>
        </w:rPr>
        <w:t>20</w:t>
      </w:r>
      <w:r>
        <w:rPr>
          <w:lang w:val="el-GR"/>
        </w:rPr>
        <w:t>%.</w:t>
      </w:r>
    </w:p>
    <w:p w14:paraId="067F6D2E" w14:textId="77777777" w:rsidR="003929DA" w:rsidRDefault="003929DA">
      <w:pPr>
        <w:rPr>
          <w:i/>
          <w:iCs/>
          <w:color w:val="5B9BD5"/>
          <w:spacing w:val="5"/>
          <w:kern w:val="1"/>
          <w:lang w:val="el-GR"/>
        </w:rPr>
      </w:pPr>
      <w:r>
        <w:rPr>
          <w:lang w:val="el-GR"/>
        </w:rPr>
        <w:t>Με κάθε πληρωμή θα γίνεται η προβλεπόμενη από την κείμενη νομοθεσία παρακράτηση φόρου εισοδήματος α</w:t>
      </w:r>
      <w:r w:rsidR="003D7C44">
        <w:rPr>
          <w:lang w:val="el-GR"/>
        </w:rPr>
        <w:t xml:space="preserve">ξίας </w:t>
      </w:r>
      <w:r w:rsidR="001B14F1">
        <w:rPr>
          <w:lang w:val="el-GR"/>
        </w:rPr>
        <w:t>4% επί του καθαρού ποσού.</w:t>
      </w:r>
    </w:p>
    <w:p w14:paraId="618C2F9D" w14:textId="77777777" w:rsidR="00CF5126" w:rsidRDefault="00CF5126">
      <w:pPr>
        <w:rPr>
          <w:lang w:val="el-GR"/>
        </w:rPr>
      </w:pPr>
      <w:r w:rsidRPr="009D34B5">
        <w:rPr>
          <w:b/>
          <w:bCs/>
          <w:lang w:val="el-GR"/>
        </w:rPr>
        <w:t>5.1.3.</w:t>
      </w:r>
      <w:r w:rsidR="0060774A">
        <w:rPr>
          <w:bCs/>
          <w:lang w:val="el-GR"/>
        </w:rPr>
        <w:t xml:space="preserve"> Κατά την </w:t>
      </w:r>
      <w:r w:rsidR="00802C39" w:rsidRPr="009D34B5">
        <w:rPr>
          <w:bCs/>
          <w:lang w:val="el-GR"/>
        </w:rPr>
        <w:t>υποβολή</w:t>
      </w:r>
      <w:r w:rsidR="0060774A">
        <w:rPr>
          <w:bCs/>
          <w:lang w:val="el-GR"/>
        </w:rPr>
        <w:t xml:space="preserve"> του</w:t>
      </w:r>
      <w:r w:rsidR="00802C39" w:rsidRPr="009D34B5">
        <w:rPr>
          <w:bCs/>
          <w:lang w:val="el-GR"/>
        </w:rPr>
        <w:t xml:space="preserve"> ηλεκτρονικού τιμολογίου</w:t>
      </w:r>
      <w:r w:rsidR="00802C39" w:rsidRPr="009D34B5">
        <w:rPr>
          <w:lang w:val="el-GR"/>
        </w:rPr>
        <w:t>, ο ανάδοχος συμπληρώνει σ</w:t>
      </w:r>
      <w:r w:rsidRPr="009D34B5">
        <w:rPr>
          <w:lang w:val="el-GR"/>
        </w:rPr>
        <w:t xml:space="preserve">το πεδίο </w:t>
      </w:r>
      <w:r w:rsidRPr="009D34B5">
        <w:rPr>
          <w:lang w:val="en-US"/>
        </w:rPr>
        <w:t>BT</w:t>
      </w:r>
      <w:r w:rsidRPr="009D34B5">
        <w:rPr>
          <w:lang w:val="el-GR"/>
        </w:rPr>
        <w:t>-11: Στοιχείο αναφοράς αγαθού του Εθνικού Μορφότυπου Ηλεκτρονικού Τιμολογίου</w:t>
      </w:r>
      <w:r w:rsidRPr="009D34B5">
        <w:rPr>
          <w:rStyle w:val="ad"/>
          <w:lang w:val="el-GR"/>
        </w:rPr>
        <w:footnoteReference w:id="153"/>
      </w:r>
      <w:r w:rsidR="00C5417E">
        <w:rPr>
          <w:lang w:val="el-GR"/>
        </w:rPr>
        <w:t xml:space="preserve"> </w:t>
      </w:r>
      <w:r w:rsidRPr="009D34B5">
        <w:rPr>
          <w:lang w:val="el-GR"/>
        </w:rPr>
        <w:t>:</w:t>
      </w:r>
      <w:r w:rsidR="00C5417E">
        <w:rPr>
          <w:lang w:val="el-GR"/>
        </w:rPr>
        <w:t xml:space="preserve"> </w:t>
      </w:r>
      <w:r w:rsidR="00471380">
        <w:rPr>
          <w:i/>
          <w:iCs/>
          <w:szCs w:val="22"/>
          <w:lang w:val="el-GR"/>
        </w:rPr>
        <w:t>«</w:t>
      </w:r>
      <w:r w:rsidRPr="009D34B5">
        <w:rPr>
          <w:i/>
          <w:iCs/>
          <w:szCs w:val="22"/>
          <w:lang w:val="el-GR"/>
        </w:rPr>
        <w:t>ΑΔΑ Ανάληψης»</w:t>
      </w:r>
      <w:r w:rsidR="00C5417E">
        <w:rPr>
          <w:i/>
          <w:iCs/>
          <w:color w:val="5B9BD5"/>
          <w:spacing w:val="5"/>
          <w:kern w:val="1"/>
          <w:lang w:val="el-GR"/>
        </w:rPr>
        <w:t>.</w:t>
      </w:r>
      <w:r w:rsidRPr="009D34B5">
        <w:rPr>
          <w:i/>
          <w:iCs/>
          <w:color w:val="5B9BD5"/>
          <w:spacing w:val="5"/>
          <w:kern w:val="1"/>
          <w:lang w:val="el-GR"/>
        </w:rPr>
        <w:t xml:space="preserve"> </w:t>
      </w:r>
    </w:p>
    <w:p w14:paraId="5A0B72D3" w14:textId="77777777" w:rsidR="003929DA" w:rsidRDefault="003929DA">
      <w:pPr>
        <w:pStyle w:val="2"/>
        <w:rPr>
          <w:bCs/>
          <w:lang w:val="el-GR"/>
        </w:rPr>
      </w:pPr>
      <w:bookmarkStart w:id="83" w:name="_Toc203742280"/>
      <w:r>
        <w:rPr>
          <w:lang w:val="el-GR"/>
        </w:rPr>
        <w:t>5.2</w:t>
      </w:r>
      <w:r>
        <w:rPr>
          <w:lang w:val="el-GR"/>
        </w:rPr>
        <w:tab/>
        <w:t xml:space="preserve">Κήρυξη οικονομικού φορέα εκπτώτου </w:t>
      </w:r>
      <w:r w:rsidR="00236629">
        <w:rPr>
          <w:lang w:val="el-GR"/>
        </w:rPr>
        <w:t>–</w:t>
      </w:r>
      <w:r>
        <w:rPr>
          <w:lang w:val="el-GR"/>
        </w:rPr>
        <w:t xml:space="preserve"> Κυρώσεις</w:t>
      </w:r>
      <w:bookmarkEnd w:id="83"/>
      <w:r w:rsidR="00236629">
        <w:rPr>
          <w:lang w:val="el-GR"/>
        </w:rPr>
        <w:t xml:space="preserve"> </w:t>
      </w:r>
    </w:p>
    <w:p w14:paraId="0440EBDD" w14:textId="77777777" w:rsidR="00A37C4B" w:rsidRDefault="00A37C4B" w:rsidP="00A37C4B">
      <w:pPr>
        <w:suppressAutoHyphens w:val="0"/>
        <w:autoSpaceDE w:val="0"/>
        <w:rPr>
          <w:lang w:val="el-GR"/>
        </w:rPr>
      </w:pPr>
      <w:r>
        <w:rPr>
          <w:b/>
          <w:bCs/>
          <w:lang w:val="el-GR"/>
        </w:rPr>
        <w:t>5.2.1.</w:t>
      </w:r>
      <w:r>
        <w:rPr>
          <w:lang w:val="el-GR"/>
        </w:rPr>
        <w:t xml:space="preserve"> Ο ανάδοχος κηρύσσεται υποχρεωτικά έκπτωτος</w:t>
      </w:r>
      <w:r>
        <w:rPr>
          <w:rStyle w:val="WW-FootnoteReference14"/>
          <w:lang w:val="el-GR"/>
        </w:rPr>
        <w:footnoteReference w:id="154"/>
      </w:r>
      <w:r>
        <w:rPr>
          <w:lang w:val="el-GR"/>
        </w:rPr>
        <w:t xml:space="preserve"> από τη σύμβαση και από κάθε δικαίωμα που απορρέει από αυτήν, με απόφαση της αναθέτουσας αρχής, ύστερα από γνωμοδότηση του αρμόδιου συλλογικού οργάνου (Επιτροπή Παρακολούθησης και Παραλαβής):</w:t>
      </w:r>
    </w:p>
    <w:p w14:paraId="49A51D47" w14:textId="77777777" w:rsidR="00A37C4B" w:rsidRPr="00B03F31" w:rsidRDefault="00A37C4B" w:rsidP="00A37C4B">
      <w:pPr>
        <w:suppressAutoHyphens w:val="0"/>
        <w:autoSpaceDE w:val="0"/>
        <w:rPr>
          <w:lang w:val="el-GR"/>
        </w:rPr>
      </w:pPr>
      <w:r w:rsidRPr="00845A73">
        <w:rPr>
          <w:lang w:val="el-GR"/>
        </w:rPr>
        <w:t>α) στην περίπτωση της παρ. 7 του άρθρου 105 περί κατακύρωσης και σύναψης σύμβασης</w:t>
      </w:r>
      <w:r w:rsidRPr="007D4F03">
        <w:rPr>
          <w:lang w:val="el-GR"/>
        </w:rPr>
        <w:t>,</w:t>
      </w:r>
    </w:p>
    <w:p w14:paraId="5E611C23" w14:textId="77777777" w:rsidR="00A37C4B" w:rsidRPr="00845A73" w:rsidRDefault="00A37C4B" w:rsidP="00A37C4B">
      <w:pPr>
        <w:suppressAutoHyphens w:val="0"/>
        <w:autoSpaceDE w:val="0"/>
        <w:rPr>
          <w:lang w:val="el-GR"/>
        </w:rPr>
      </w:pPr>
      <w:r w:rsidRPr="00845A73">
        <w:rPr>
          <w:lang w:val="el-GR"/>
        </w:rPr>
        <w:lastRenderedPageBreak/>
        <w:t>β) στην περίπτωση που δεν εκπληρώσει τις υποχρεώσεις του που απορρέουν από τη σύμβαση ή/και δεν συμμορφωθεί με τις σχετικές γραπτές εντολές της υπηρεσίας, που είναι σύμφωνες με τη σύμβαση ή τις κείμενες διατάξεις, εντός του συμφωνημένου χρόνου εκτέλεσης της σύμβασης,</w:t>
      </w:r>
    </w:p>
    <w:p w14:paraId="4E814168" w14:textId="77777777" w:rsidR="00A37C4B" w:rsidRPr="00845A73" w:rsidRDefault="00A37C4B" w:rsidP="00A37C4B">
      <w:pPr>
        <w:suppressAutoHyphens w:val="0"/>
        <w:autoSpaceDE w:val="0"/>
        <w:rPr>
          <w:lang w:val="el-GR"/>
        </w:rPr>
      </w:pPr>
      <w:r w:rsidRPr="00845A73">
        <w:rPr>
          <w:lang w:val="el-GR"/>
        </w:rPr>
        <w:t xml:space="preserve">γ) εφόσον δεν φορτώσει, δεν παραδώσει ή δεν αντικαταστήσει τα συμβατικά αγαθά ή δεν επισκευάσει ή δεν συντηρήσει αυτά μέσα στον συμβατικό χρόνο ή στον χρόνο παράτασης που του δόθηκε, σύμφωνα με όσα προβλέπονται στο </w:t>
      </w:r>
      <w:r>
        <w:rPr>
          <w:lang w:val="el-GR"/>
        </w:rPr>
        <w:t>άρθρο 206 του ν. 4412/2016 και την</w:t>
      </w:r>
      <w:r w:rsidRPr="00845A73">
        <w:rPr>
          <w:lang w:val="el-GR"/>
        </w:rPr>
        <w:t xml:space="preserve"> παρούσα</w:t>
      </w:r>
      <w:r>
        <w:rPr>
          <w:lang w:val="el-GR"/>
        </w:rPr>
        <w:t>,</w:t>
      </w:r>
      <w:r w:rsidRPr="00C65ED2">
        <w:rPr>
          <w:i/>
          <w:iCs/>
          <w:color w:val="5B9BD5"/>
          <w:spacing w:val="5"/>
          <w:kern w:val="1"/>
          <w:lang w:val="el-GR"/>
        </w:rPr>
        <w:t xml:space="preserve"> </w:t>
      </w:r>
      <w:r w:rsidRPr="00845A73">
        <w:rPr>
          <w:lang w:val="el-GR"/>
        </w:rPr>
        <w:t>με την επιφύλαξη της επόμενης παραγράφου.</w:t>
      </w:r>
    </w:p>
    <w:p w14:paraId="4FB712B0" w14:textId="3A28A864" w:rsidR="00A37C4B" w:rsidRDefault="00A37C4B" w:rsidP="00A37C4B">
      <w:pPr>
        <w:suppressAutoHyphens w:val="0"/>
        <w:autoSpaceDE w:val="0"/>
        <w:rPr>
          <w:lang w:val="el-GR"/>
        </w:rPr>
      </w:pPr>
      <w:r w:rsidRPr="00845A73">
        <w:rPr>
          <w:lang w:val="el-GR"/>
        </w:rPr>
        <w:t xml:space="preserve">Στην περίπτωση συνδρομής λόγου έκπτωσης του αναδόχου από σύμβαση κατά την </w:t>
      </w:r>
      <w:r>
        <w:rPr>
          <w:lang w:val="el-GR"/>
        </w:rPr>
        <w:t xml:space="preserve">ως άνω </w:t>
      </w:r>
      <w:r w:rsidRPr="00845A73">
        <w:rPr>
          <w:lang w:val="el-GR"/>
        </w:rPr>
        <w:t>περίπτωση γ</w:t>
      </w:r>
      <w:r>
        <w:rPr>
          <w:lang w:val="el-GR"/>
        </w:rPr>
        <w:t>΄</w:t>
      </w:r>
      <w:r w:rsidRPr="00845A73">
        <w:rPr>
          <w:lang w:val="el-GR"/>
        </w:rPr>
        <w:t>, η αναθέτουσα αρχή κοινοποιεί στον ανάδοχο ειδική όχληση,</w:t>
      </w:r>
      <w:r>
        <w:rPr>
          <w:lang w:val="el-GR"/>
        </w:rPr>
        <w:t>στην</w:t>
      </w:r>
      <w:r w:rsidRPr="00845A73">
        <w:rPr>
          <w:lang w:val="el-GR"/>
        </w:rPr>
        <w:t xml:space="preserve"> οποία μνημονεύει τις διατάξεις του άρθρου 203 του ν. 4412/2016</w:t>
      </w:r>
      <w:r w:rsidRPr="00845A73">
        <w:footnoteReference w:id="155"/>
      </w:r>
      <w:r w:rsidRPr="00845A73">
        <w:rPr>
          <w:lang w:val="el-GR"/>
        </w:rPr>
        <w:t xml:space="preserve"> και περιλαμβάνει συγκεκριμένη περιγραφή των ενεργειών στις οποίες οφείλει να προβεί ο ανάδοχος, προκειμένου να συμμορφωθεί, μέσα σε </w:t>
      </w:r>
      <w:r w:rsidR="001A294D">
        <w:rPr>
          <w:lang w:val="el-GR"/>
        </w:rPr>
        <w:t>προθεσμία που θα οριστεί στη σχετική Πρόσκληση από την κοινοποίηση της ανωτέρω όχλησης</w:t>
      </w:r>
      <w:r w:rsidRPr="00416EF3">
        <w:rPr>
          <w:i/>
          <w:iCs/>
          <w:color w:val="5B9BD5"/>
          <w:spacing w:val="5"/>
          <w:kern w:val="1"/>
          <w:lang w:val="el-GR"/>
        </w:rPr>
        <w:t>.</w:t>
      </w:r>
      <w:r w:rsidR="001B544C">
        <w:rPr>
          <w:i/>
          <w:iCs/>
          <w:color w:val="5B9BD5"/>
          <w:spacing w:val="5"/>
          <w:kern w:val="1"/>
          <w:lang w:val="el-GR"/>
        </w:rPr>
        <w:t xml:space="preserve"> </w:t>
      </w:r>
      <w:r w:rsidRPr="00845A73">
        <w:rPr>
          <w:lang w:val="el-GR"/>
        </w:rPr>
        <w:t>Αν η προθεσμία που</w:t>
      </w:r>
      <w:r w:rsidR="00DF5B5B">
        <w:rPr>
          <w:lang w:val="el-GR"/>
        </w:rPr>
        <w:t xml:space="preserve"> </w:t>
      </w:r>
      <w:r w:rsidRPr="00845A73">
        <w:rPr>
          <w:lang w:val="el-GR"/>
        </w:rPr>
        <w:t>τ</w:t>
      </w:r>
      <w:r>
        <w:rPr>
          <w:lang w:val="el-GR"/>
        </w:rPr>
        <w:t>άχθηκε</w:t>
      </w:r>
      <w:r w:rsidR="00DF5B5B">
        <w:rPr>
          <w:lang w:val="el-GR"/>
        </w:rPr>
        <w:t xml:space="preserve"> </w:t>
      </w:r>
      <w:r w:rsidRPr="00845A73">
        <w:rPr>
          <w:lang w:val="el-GR"/>
        </w:rPr>
        <w:t>με την ειδική όχληση, παρέλθει, χωρίς ο ανάδοχος να συμμορφωθεί, κηρύσσεται έκπτωτος μέσα σε προθεσμία τριάντα (30) ημερών από την άπρακτη πάροδο της προθεσμίας συμμόρφωσης, με απόφαση της αναθέτουσας αρχής.</w:t>
      </w:r>
    </w:p>
    <w:p w14:paraId="3D54D6F5" w14:textId="77777777" w:rsidR="00A37C4B" w:rsidRPr="00BD65F6" w:rsidRDefault="00A37C4B" w:rsidP="00A37C4B">
      <w:pPr>
        <w:suppressAutoHyphens w:val="0"/>
        <w:autoSpaceDE w:val="0"/>
        <w:rPr>
          <w:lang w:val="el-GR"/>
        </w:rPr>
      </w:pPr>
      <w:r>
        <w:rPr>
          <w:lang w:val="el-GR"/>
        </w:rPr>
        <w:t>Ο ανάδοχος δεν κηρύσσεται έκπτωτος για λόγους που ανάγονται σε υπαιτιότητα του φορέα εκτέλεσης της σύμβασης ή αν συντρέχουν λόγοι ανωτέρας βίας.</w:t>
      </w:r>
    </w:p>
    <w:p w14:paraId="7AC759DB" w14:textId="77777777" w:rsidR="00A37C4B" w:rsidRDefault="00A37C4B" w:rsidP="00A37C4B">
      <w:pPr>
        <w:suppressAutoHyphens w:val="0"/>
        <w:autoSpaceDE w:val="0"/>
        <w:rPr>
          <w:lang w:val="el-GR"/>
        </w:rPr>
      </w:pPr>
      <w:r>
        <w:rPr>
          <w:lang w:val="el-GR"/>
        </w:rPr>
        <w:t>Στον οικονομικό φορέα, που κηρύσσεται έκπτωτος από τη σύμβαση, επιβάλλονται, με απόφαση του αποφαινόμενου οργάνου, ύστερα από γνωμοδότηση του αρμόδιου οργάνου, το οποίο υποχρεωτικά καλεί τον ενδιαφερόμενο προς παροχή εξηγήσεων, αθροιστικά οι παρακάτω κυρώσεις:</w:t>
      </w:r>
    </w:p>
    <w:p w14:paraId="4CCF1321" w14:textId="77777777" w:rsidR="00A37C4B" w:rsidRDefault="00A37C4B" w:rsidP="00A37C4B">
      <w:pPr>
        <w:suppressAutoHyphens w:val="0"/>
        <w:autoSpaceDE w:val="0"/>
        <w:rPr>
          <w:lang w:val="el-GR"/>
        </w:rPr>
      </w:pPr>
      <w:r>
        <w:rPr>
          <w:lang w:val="el-GR"/>
        </w:rPr>
        <w:t>α) ολική κατάπτωση της εγγύησης συμμετοχής ήκαλής εκτέλεσης της σύμβασης κατά περίπτωση,</w:t>
      </w:r>
    </w:p>
    <w:p w14:paraId="3F1DBA78" w14:textId="77777777" w:rsidR="00A37C4B" w:rsidRDefault="00AB7F3C" w:rsidP="00A37C4B">
      <w:pPr>
        <w:suppressAutoHyphens w:val="0"/>
        <w:autoSpaceDE w:val="0"/>
        <w:rPr>
          <w:lang w:val="el-GR"/>
        </w:rPr>
      </w:pPr>
      <w:r>
        <w:rPr>
          <w:lang w:val="el-GR"/>
        </w:rPr>
        <w:t>β</w:t>
      </w:r>
      <w:r w:rsidR="00A37C4B">
        <w:rPr>
          <w:lang w:val="el-GR"/>
        </w:rPr>
        <w:t>) Καταλογισμός του διαφέροντος, που προκύπτει εις βάρος της αναθέτουσας αρχής, εφόσον αυτή προμηθευτεί τα αγαθά, που δεν προσκομίστηκαν προσηκόντως από τον έκπτωτο οικονομικό φορέα, αναθέτοντας το ανεκτέλεστο αντικείμενο της σύμβασης στον επόμενο κατά σειρά κατάταξης οικονομικό φορέα που είχε λάβει μέρος στη διαδικασία ανάθεσης της σύμβασης. Αν ο οικονομικός φορέας του προηγούμενου εδαφίου δεν αποδεχθεί την ανάθεση της σύμβασης, η αναθέτουσα αρχή μπορεί να προμηθευτεί τα αγαθά, που δεν προσκομίστηκαν προσηκόντως από τον έκπτωτο οικονομικό φορέα, από τρίτο οικονομικό φορέα, είτε με διενέργεια νέας διαδικασίας ανάθεσης σύμβασης, είτε με προσφυγή στη διαδικασία διαπραγμάτευσης, χωρίς προηγούμενη δημοσίευση, εφόσον συντρέχουν οι προϋποθέσεις του άρθρου 32 του ν. 4412/2016. Το διαφέρον υπολογίζεται με τον ακόλουθο τύπο:</w:t>
      </w:r>
    </w:p>
    <w:p w14:paraId="7287737E" w14:textId="77777777" w:rsidR="00A37C4B" w:rsidRDefault="00A37C4B" w:rsidP="00A37C4B">
      <w:pPr>
        <w:suppressAutoHyphens w:val="0"/>
        <w:autoSpaceDE w:val="0"/>
        <w:rPr>
          <w:lang w:val="el-GR"/>
        </w:rPr>
      </w:pPr>
      <w:r>
        <w:rPr>
          <w:lang w:val="el-GR"/>
        </w:rPr>
        <w:t>Δ = (ΤΚΤ ΤΚΕ) x Π Όπου: Δ = Διαφέρον που θα προκύψει εις βάρος της αναθέτουσας αρχής, εφόσον αυτή προμηθευτεί τα αγαθά που δεν προσκομίστηκαν προσηκόντως από τον έκπτωτο οικονομικό φορέα, σύμφωνα με τα ανωτέρω αναφερόμενα. Το διαφέρον λαμβάνει θετικές τιμές, αλλιώς θεωρείται ίσο με μηδέν.</w:t>
      </w:r>
    </w:p>
    <w:p w14:paraId="5166AA2D" w14:textId="77777777" w:rsidR="00A37C4B" w:rsidRDefault="00A37C4B" w:rsidP="00A37C4B">
      <w:pPr>
        <w:suppressAutoHyphens w:val="0"/>
        <w:autoSpaceDE w:val="0"/>
        <w:rPr>
          <w:lang w:val="el-GR"/>
        </w:rPr>
      </w:pPr>
      <w:r>
        <w:rPr>
          <w:lang w:val="el-GR"/>
        </w:rPr>
        <w:t>ΤΚΤ = Τιμή κατακύρωσης της προμήθειας των αγαθών, που δεν προσκομίστηκαν προσηκόντως από τον έκπτωτο οικονομικό φορέα στον νέο ανάδοχο.</w:t>
      </w:r>
    </w:p>
    <w:p w14:paraId="6A9B4E7F" w14:textId="77777777" w:rsidR="00A37C4B" w:rsidRDefault="00A37C4B" w:rsidP="00A37C4B">
      <w:pPr>
        <w:suppressAutoHyphens w:val="0"/>
        <w:autoSpaceDE w:val="0"/>
        <w:rPr>
          <w:lang w:val="el-GR"/>
        </w:rPr>
      </w:pPr>
      <w:r>
        <w:rPr>
          <w:lang w:val="el-GR"/>
        </w:rPr>
        <w:t>ΤΚΕ = Τιμή κατακύρωσης της προμήθειας των αγαθών, που δεν προσκομίστηκαν προσηκόντως από τον έκπτωτο οικονομικό φορέα, σύμφωνα με τη σύμβαση από την οποία κηρύχθηκε έκπτωτος ο οικονομικός φορέας.</w:t>
      </w:r>
    </w:p>
    <w:p w14:paraId="631F4948" w14:textId="77777777" w:rsidR="00A37C4B" w:rsidRPr="00F8081A" w:rsidRDefault="00A37C4B" w:rsidP="00A37C4B">
      <w:pPr>
        <w:suppressAutoHyphens w:val="0"/>
        <w:autoSpaceDE w:val="0"/>
        <w:rPr>
          <w:i/>
          <w:color w:val="4F81BD"/>
          <w:lang w:val="el-GR"/>
        </w:rPr>
      </w:pPr>
      <w:r>
        <w:rPr>
          <w:lang w:val="el-GR"/>
        </w:rPr>
        <w:t xml:space="preserve">Π = Συντελεστής προσαύξησης προσδιορισμού της έμμεσης ζημίας που προκαλείται στην αναθέτουσα αρχή από την έκπτωση του αναδόχου ο οποίος λαμβάνει την τιμή </w:t>
      </w:r>
      <w:r w:rsidR="00AB7F3C">
        <w:rPr>
          <w:lang w:val="el-GR"/>
        </w:rPr>
        <w:t>1,01.</w:t>
      </w:r>
    </w:p>
    <w:p w14:paraId="424B459E" w14:textId="77777777" w:rsidR="00A37C4B" w:rsidRDefault="00A37C4B" w:rsidP="00A37C4B">
      <w:pPr>
        <w:suppressAutoHyphens w:val="0"/>
        <w:autoSpaceDE w:val="0"/>
        <w:rPr>
          <w:lang w:val="el-GR"/>
        </w:rPr>
      </w:pPr>
      <w:r>
        <w:rPr>
          <w:lang w:val="el-GR"/>
        </w:rPr>
        <w:t>Ο καταλογισμός του διαφέροντος επιβάλλεται στον έκπτωτο οικονομικό φορέα με απόφαση της αναθέτουσας αρχής, που εκδίδεται σε αποκλειστική προθεσμία δεκαοκτώ (18) μηνών μετά την έκδοση και την κοινοποίηση της απόφασης κήρυξης εκπτώτου, και εφόσον κατακυρωθεί η προμήθεια των αγαθών που δεν προσκομίστηκαν προσηκόντως από τον έκπτωτο οικονομικό φορέα σε τρίτο οικονομικό φορέα. Για την είσπραξη του διαφέροντος από τον έκπτωτο οικονομικό φορέα μπορεί να εφαρμόζεται η διαδικασία του Κώδικα Είσπραξης Δημόσιων Εσόδων. Το διαφέρον εισπράττεται υπέρ της αναθέτουσας αρχής.</w:t>
      </w:r>
    </w:p>
    <w:p w14:paraId="5CBA9EE8" w14:textId="77777777" w:rsidR="00A37C4B" w:rsidRPr="003744C0" w:rsidRDefault="00A37C4B" w:rsidP="00A37C4B">
      <w:pPr>
        <w:suppressAutoHyphens w:val="0"/>
        <w:autoSpaceDE w:val="0"/>
        <w:rPr>
          <w:rFonts w:eastAsia="SimSun"/>
          <w:i/>
          <w:iCs/>
          <w:color w:val="5B9BD5"/>
          <w:spacing w:val="5"/>
          <w:szCs w:val="22"/>
          <w:lang w:val="el-GR"/>
        </w:rPr>
      </w:pPr>
      <w:r w:rsidRPr="00845A73">
        <w:rPr>
          <w:lang w:val="el-GR"/>
        </w:rPr>
        <w:lastRenderedPageBreak/>
        <w:t>δ) Επιπλέον, μπορεί να επιβληθεί προσωρινός αποκλεισμός του αναδόχου από το σύνολο των συμβάσεων προμηθειών ή υπηρεσιών των φορέων που εμπίπτουν στις διατάξεις του ν. 4412/2016 κατά τα ειδικότερα προβλεπόμενα στο άρθρο 74</w:t>
      </w:r>
      <w:r>
        <w:rPr>
          <w:lang w:val="el-GR"/>
        </w:rPr>
        <w:t xml:space="preserve"> του ως άνω νόμου</w:t>
      </w:r>
      <w:r w:rsidRPr="00845A73">
        <w:rPr>
          <w:lang w:val="el-GR"/>
        </w:rPr>
        <w:t>, περί αποκλεισμού οικονομικού φορέα από δημόσιες</w:t>
      </w:r>
      <w:r w:rsidR="00AB7F3C">
        <w:rPr>
          <w:lang w:val="el-GR"/>
        </w:rPr>
        <w:t xml:space="preserve"> </w:t>
      </w:r>
      <w:r w:rsidRPr="00845A73">
        <w:rPr>
          <w:lang w:val="el-GR"/>
        </w:rPr>
        <w:t>συμβάσεις.</w:t>
      </w:r>
    </w:p>
    <w:p w14:paraId="7E6F0252" w14:textId="77777777" w:rsidR="00A37C4B" w:rsidRDefault="00A37C4B" w:rsidP="00A37C4B">
      <w:pPr>
        <w:suppressAutoHyphens w:val="0"/>
        <w:autoSpaceDE w:val="0"/>
        <w:rPr>
          <w:lang w:val="el-GR"/>
        </w:rPr>
      </w:pPr>
      <w:r>
        <w:rPr>
          <w:b/>
          <w:bCs/>
          <w:lang w:val="el-GR"/>
        </w:rPr>
        <w:t>5.2.2.</w:t>
      </w:r>
      <w:r>
        <w:rPr>
          <w:lang w:val="el-GR"/>
        </w:rPr>
        <w:t xml:space="preserve">  Αν το αγαθό φορτωθεί - παραδοθεί ή αντικατασταθεί μετά τη λήξη του συμβατικού χρόνου και μέχρι τη λήξη του χρόνου της παράτασης που χορηγήθηκε, σύμφωνα με το άρθρο 206 του ν.4412/16, επιβάλλεται πρόστιμο</w:t>
      </w:r>
      <w:r>
        <w:rPr>
          <w:rStyle w:val="WW-FootnoteReference14"/>
          <w:lang w:val="el-GR"/>
        </w:rPr>
        <w:footnoteReference w:id="156"/>
      </w:r>
      <w:r>
        <w:rPr>
          <w:lang w:val="el-GR"/>
        </w:rPr>
        <w:t>πέντε τοις εκατό (5%) επί της συμβατικής αξίας της ποσότητας που παραδόθηκε εκπρόθεσμα.</w:t>
      </w:r>
    </w:p>
    <w:p w14:paraId="03B8EE0B" w14:textId="1697FBCD" w:rsidR="00A37C4B" w:rsidRDefault="00A37C4B" w:rsidP="00A37C4B">
      <w:pPr>
        <w:suppressAutoHyphens w:val="0"/>
        <w:autoSpaceDE w:val="0"/>
        <w:rPr>
          <w:lang w:val="el-GR"/>
        </w:rPr>
      </w:pPr>
      <w:r>
        <w:rPr>
          <w:lang w:val="el-GR"/>
        </w:rPr>
        <w:t>Το παραπάνω πρόστιμο υπολογίζεται επί της συμβατικής αξίας των εκπρόθεσμα παραδοθέντων</w:t>
      </w:r>
      <w:r w:rsidR="005E7977">
        <w:rPr>
          <w:lang w:val="el-GR"/>
        </w:rPr>
        <w:t xml:space="preserve"> </w:t>
      </w:r>
      <w:r>
        <w:rPr>
          <w:lang w:val="el-GR"/>
        </w:rPr>
        <w:t>αγαθών, χωρίς ΦΠΑ. Εάν τα αγαθά που παραδόθηκαν εκπρόθεσμα επηρεάζουν τη χρησιμοποίηση των αγαθών που παραδόθηκαν εμπρόθεσμα, το πρόστιμο υπολογίζεται επί της συμβατικής αξίας της συνολικής ποσότητας αυτών.</w:t>
      </w:r>
    </w:p>
    <w:p w14:paraId="6890BEFC" w14:textId="77777777" w:rsidR="00A37C4B" w:rsidRDefault="00A37C4B" w:rsidP="00A37C4B">
      <w:pPr>
        <w:suppressAutoHyphens w:val="0"/>
        <w:autoSpaceDE w:val="0"/>
        <w:rPr>
          <w:lang w:val="el-GR"/>
        </w:rPr>
      </w:pPr>
      <w:r>
        <w:rPr>
          <w:lang w:val="el-GR"/>
        </w:rPr>
        <w:t>Κατά τον υπολογισμό του χρονικού διαστήματος της καθυστέρησης για φόρτωση- παράδοση ή αντικατάσταση των αγαθών, με απόφαση του αποφαινόμενου οργάνου, ύστερα από γνωμοδότηση του αρμόδιου οργάνου, δεν λαμβάνεται υπόψη ο χρόνος που παρήλθε πέραν του εύλογου, κατά τα διάφορα στάδια των διαδικασιών, για τον οποίο δεν ευθύνεται ο ανάδοχος και παρατείνεται, αντίστοιχα, ο χρόνος φόρτωσης - παράδοσης.</w:t>
      </w:r>
    </w:p>
    <w:p w14:paraId="13FBC315" w14:textId="77777777" w:rsidR="00A37C4B" w:rsidRDefault="00A37C4B" w:rsidP="00A37C4B">
      <w:pPr>
        <w:suppressAutoHyphens w:val="0"/>
        <w:autoSpaceDE w:val="0"/>
        <w:rPr>
          <w:lang w:val="el-GR"/>
        </w:rPr>
      </w:pPr>
      <w:r>
        <w:rPr>
          <w:lang w:val="el-GR"/>
        </w:rPr>
        <w:t>Η είσπραξη του προστίμου γίνεται με παρακράτηση από το ποσό πληρωμής του αναδόχου ή, σε περίπτωση ανεπάρκειας ή έλλειψης αυτού, με ισόποση κατάπτωση της εγγύησης καλής εκτέλεσης και προκαταβολής αντίστοιχα, εφόσον ο ανάδοχος δεν καταθέσει το απαιτούμενο ποσό.</w:t>
      </w:r>
    </w:p>
    <w:p w14:paraId="3C77C7EF" w14:textId="77777777" w:rsidR="00A37C4B" w:rsidRDefault="00A37C4B" w:rsidP="00A37C4B">
      <w:pPr>
        <w:suppressAutoHyphens w:val="0"/>
        <w:autoSpaceDE w:val="0"/>
        <w:rPr>
          <w:lang w:val="el-GR"/>
        </w:rPr>
      </w:pPr>
      <w:r>
        <w:rPr>
          <w:lang w:val="el-GR"/>
        </w:rPr>
        <w:t>Σε περίπτωση ένωσης οικονομικών φορέων, το πρόστιμο και οι τόκοι επιβάλλονται αναλόγως σε όλα τα μέλη της ένωσης.</w:t>
      </w:r>
    </w:p>
    <w:p w14:paraId="5A3DE45B" w14:textId="77777777" w:rsidR="003929DA" w:rsidRDefault="003929DA">
      <w:pPr>
        <w:pStyle w:val="2"/>
        <w:suppressAutoHyphens w:val="0"/>
        <w:autoSpaceDE w:val="0"/>
        <w:rPr>
          <w:lang w:val="el-GR"/>
        </w:rPr>
      </w:pPr>
      <w:bookmarkStart w:id="84" w:name="_Toc203742281"/>
      <w:r>
        <w:rPr>
          <w:lang w:val="el-GR"/>
        </w:rPr>
        <w:t>5.3</w:t>
      </w:r>
      <w:r>
        <w:rPr>
          <w:lang w:val="el-GR"/>
        </w:rPr>
        <w:tab/>
        <w:t>Διοικητικές προσφυγές κατά τη διαδικασία εκτέλεσης των συμβάσεων</w:t>
      </w:r>
      <w:r>
        <w:rPr>
          <w:rStyle w:val="WW-FootnoteReference14"/>
        </w:rPr>
        <w:footnoteReference w:id="157"/>
      </w:r>
      <w:bookmarkEnd w:id="84"/>
    </w:p>
    <w:p w14:paraId="136E4A4F" w14:textId="77777777" w:rsidR="003929DA" w:rsidRDefault="003929DA">
      <w:pPr>
        <w:suppressAutoHyphens w:val="0"/>
        <w:autoSpaceDE w:val="0"/>
        <w:rPr>
          <w:lang w:val="el-GR"/>
        </w:rPr>
      </w:pPr>
      <w:r>
        <w:rPr>
          <w:lang w:val="el-GR"/>
        </w:rPr>
        <w:t xml:space="preserve">Ο ανάδοχος μπορεί κατά των αποφάσεων που επιβάλλουν σε βάρος του κυρώσεις, δυνάμει των όρων των άρθρων 5.2 (Κήρυξη οικονομικού φορέα εκπτώτου - Κυρώσεις), 6.1. (Χρόνος παράδοσης </w:t>
      </w:r>
      <w:r w:rsidR="00A51A17">
        <w:rPr>
          <w:lang w:val="el-GR"/>
        </w:rPr>
        <w:t>αγαθ</w:t>
      </w:r>
      <w:r>
        <w:rPr>
          <w:lang w:val="el-GR"/>
        </w:rPr>
        <w:t xml:space="preserve">ών), 6.4. (Απόρριψη συμβατικών </w:t>
      </w:r>
      <w:r w:rsidR="00A51A17">
        <w:rPr>
          <w:lang w:val="el-GR"/>
        </w:rPr>
        <w:t>αγαθ</w:t>
      </w:r>
      <w:r>
        <w:rPr>
          <w:lang w:val="el-GR"/>
        </w:rPr>
        <w:t>ών – αντικατάσταση), καθώς και κατ’ εφαρμογή των συμβατικών όρων</w:t>
      </w:r>
      <w:r w:rsidR="00952832">
        <w:rPr>
          <w:lang w:val="el-GR"/>
        </w:rPr>
        <w:t>,</w:t>
      </w:r>
      <w:r>
        <w:rPr>
          <w:lang w:val="el-GR"/>
        </w:rPr>
        <w:t xml:space="preserve"> να ασκήσει προσφυγή για λόγους νομιμότητας και ουσίας ενώπιον του φορέα που εκτελεί τη σύμβαση μέσα σε ανατρεπτική προθεσμία (30) ημερών από την ημερομηνία της κοινοποίησης ή της πλήρους γνώσης της σχετικής απόφασης. Η εμπρόθεσμη άσκηση της προσφυγής αναστέλλει τις επιβαλλόμενες κυρώσεις. Επί της προσφυγής αποφασίζει το αρμοδίως αποφαινόμενο όργανο, ύστερα από γνωμοδότηση του προβλεπόμενου στο τελευταίο εδάφιο της περίπτωσης β΄ της παραγράφου 11 του άρθρου 221 του ν.4412/2016 οργάνου, εντός προθεσμίας τριάντα (30) ημερών από την άσκησή της, άλλως θεωρείται ως σιωπηρώς απορριφθείσα. Κατά της απόφασης αυτής δεν χωρεί η άσκηση άλλης οποιασδήποτε φύσης διοικητικής προσφυγής. Αν κατά της απόφασης που επιβάλλει κυρώσεις δεν ασκηθεί εμπρόθεσμα η προσφυγή ή αν απορριφθεί αυτή από το αποφαινόμενο αρμοδίως όργανο, η απόφαση καθίσταται οριστική. Αν ασκηθεί εμπρόθεσμα προσφυγή, αναστέλλονται οι συνέπειες της απόφασης μέχρι αυτή να οριστικοποιηθεί.</w:t>
      </w:r>
    </w:p>
    <w:p w14:paraId="0925649C" w14:textId="77777777" w:rsidR="003929DA" w:rsidRDefault="003929DA">
      <w:pPr>
        <w:pStyle w:val="2"/>
        <w:suppressAutoHyphens w:val="0"/>
        <w:autoSpaceDE w:val="0"/>
        <w:rPr>
          <w:lang w:val="el-GR"/>
        </w:rPr>
      </w:pPr>
      <w:bookmarkStart w:id="85" w:name="_Toc203742282"/>
      <w:r>
        <w:rPr>
          <w:lang w:val="el-GR"/>
        </w:rPr>
        <w:t>5.4</w:t>
      </w:r>
      <w:r>
        <w:rPr>
          <w:lang w:val="el-GR"/>
        </w:rPr>
        <w:tab/>
        <w:t>Δικαστική επίλυση διαφορών</w:t>
      </w:r>
      <w:bookmarkEnd w:id="85"/>
    </w:p>
    <w:p w14:paraId="7A917914" w14:textId="64CB6113" w:rsidR="003929DA" w:rsidRDefault="003929DA" w:rsidP="00FF52B7">
      <w:pPr>
        <w:rPr>
          <w:lang w:val="el-GR"/>
        </w:rPr>
      </w:pPr>
      <w:r>
        <w:rPr>
          <w:szCs w:val="22"/>
          <w:lang w:val="el-GR"/>
        </w:rPr>
        <w:t>Κάθε διαφορά μεταξύ των συμβαλλόμενων μερών που</w:t>
      </w:r>
      <w:r w:rsidR="0069133E">
        <w:rPr>
          <w:szCs w:val="22"/>
          <w:lang w:val="el-GR"/>
        </w:rPr>
        <w:t xml:space="preserve"> </w:t>
      </w:r>
      <w:r w:rsidR="00C528FE" w:rsidRPr="00C528FE">
        <w:rPr>
          <w:szCs w:val="22"/>
          <w:lang w:val="el-GR"/>
        </w:rPr>
        <w:t>προκύπτει</w:t>
      </w:r>
      <w:r w:rsidR="0069133E">
        <w:rPr>
          <w:szCs w:val="22"/>
          <w:lang w:val="el-GR"/>
        </w:rPr>
        <w:t xml:space="preserve"> </w:t>
      </w:r>
      <w:r>
        <w:rPr>
          <w:szCs w:val="22"/>
          <w:lang w:val="el-GR"/>
        </w:rPr>
        <w:t>από</w:t>
      </w:r>
      <w:r w:rsidR="00C528FE">
        <w:rPr>
          <w:szCs w:val="22"/>
          <w:lang w:val="el-GR"/>
        </w:rPr>
        <w:t xml:space="preserve"> τη σύμβαση</w:t>
      </w:r>
      <w:r>
        <w:rPr>
          <w:szCs w:val="22"/>
          <w:lang w:val="el-GR"/>
        </w:rPr>
        <w:t xml:space="preserve">  που συνάπτ</w:t>
      </w:r>
      <w:r w:rsidR="00C528FE">
        <w:rPr>
          <w:szCs w:val="22"/>
          <w:lang w:val="el-GR"/>
        </w:rPr>
        <w:t>ε</w:t>
      </w:r>
      <w:r w:rsidR="009B2C8B">
        <w:rPr>
          <w:szCs w:val="22"/>
          <w:lang w:val="el-GR"/>
        </w:rPr>
        <w:t>τ</w:t>
      </w:r>
      <w:r>
        <w:rPr>
          <w:szCs w:val="22"/>
          <w:lang w:val="el-GR"/>
        </w:rPr>
        <w:t xml:space="preserve">αι στο πλαίσιο της παρούσας </w:t>
      </w:r>
      <w:r w:rsidR="00C528FE">
        <w:rPr>
          <w:szCs w:val="22"/>
          <w:lang w:val="el-GR"/>
        </w:rPr>
        <w:t>Δ</w:t>
      </w:r>
      <w:r>
        <w:rPr>
          <w:szCs w:val="22"/>
          <w:lang w:val="el-GR"/>
        </w:rPr>
        <w:t>ιακήρυξης</w:t>
      </w:r>
      <w:r w:rsidR="00D97704">
        <w:rPr>
          <w:szCs w:val="22"/>
          <w:lang w:val="el-GR"/>
        </w:rPr>
        <w:t>,</w:t>
      </w:r>
      <w:r>
        <w:rPr>
          <w:szCs w:val="22"/>
          <w:lang w:val="el-GR"/>
        </w:rPr>
        <w:t xml:space="preserve">  επιλύεται με την άσκηση</w:t>
      </w:r>
      <w:r>
        <w:rPr>
          <w:lang w:val="el-GR"/>
        </w:rPr>
        <w:t xml:space="preserve"> προσφυγής ή αγωγής στο Διοικητικό Εφετείο της Περιφέρειας στην οποία εκτελείται </w:t>
      </w:r>
      <w:r w:rsidR="00C528FE">
        <w:rPr>
          <w:lang w:val="el-GR"/>
        </w:rPr>
        <w:t xml:space="preserve"> η </w:t>
      </w:r>
      <w:r>
        <w:rPr>
          <w:lang w:val="el-GR"/>
        </w:rPr>
        <w:t xml:space="preserve"> σύμβαση, κατά τα ειδικότερα οριζόμενα στις παρ. 1 έως και 6 του άρθρου 205Α του ν. 4412/2016</w:t>
      </w:r>
      <w:r>
        <w:rPr>
          <w:rStyle w:val="WW-0"/>
          <w:lang w:val="el-GR"/>
        </w:rPr>
        <w:footnoteReference w:id="158"/>
      </w:r>
      <w:r>
        <w:rPr>
          <w:lang w:val="el-GR"/>
        </w:rPr>
        <w:t xml:space="preserve">. Πριν από την άσκηση της προσφυγής στο Διοικητικό Εφετείο προηγείται υποχρεωτικά η τήρηση της </w:t>
      </w:r>
      <w:r w:rsidR="00D77A37">
        <w:rPr>
          <w:lang w:val="el-GR"/>
        </w:rPr>
        <w:t xml:space="preserve">ενδικοφανούς διαδικασίας που προβλέπεται </w:t>
      </w:r>
      <w:r>
        <w:rPr>
          <w:lang w:val="el-GR"/>
        </w:rPr>
        <w:t xml:space="preserve">στο άρθρο 205 </w:t>
      </w:r>
      <w:r w:rsidR="00D77A37">
        <w:rPr>
          <w:lang w:val="el-GR"/>
        </w:rPr>
        <w:t xml:space="preserve">του ν. 4412/2016 και την παράγραφο 5.3 της </w:t>
      </w:r>
      <w:r w:rsidR="000A44F1">
        <w:rPr>
          <w:lang w:val="el-GR"/>
        </w:rPr>
        <w:t>παρούσας</w:t>
      </w:r>
      <w:r>
        <w:rPr>
          <w:lang w:val="el-GR"/>
        </w:rPr>
        <w:t>, διαφορετικά η προσφυγή απορρίπτεται ως απαράδεκτη.</w:t>
      </w:r>
      <w:r w:rsidR="00D976C3">
        <w:rPr>
          <w:lang w:val="el-GR"/>
        </w:rPr>
        <w:t xml:space="preserve"> </w:t>
      </w:r>
      <w:r w:rsidR="00D77A37" w:rsidRPr="00D77A37">
        <w:rPr>
          <w:lang w:val="el-GR"/>
        </w:rPr>
        <w:t xml:space="preserve">Αν ο </w:t>
      </w:r>
      <w:r w:rsidR="00D77A37" w:rsidRPr="00D77A37">
        <w:rPr>
          <w:lang w:val="el-GR"/>
        </w:rPr>
        <w:lastRenderedPageBreak/>
        <w:t xml:space="preserve">ανάδοχος της σύμβασης είναι κοινοπραξία, η προσφυγή ασκείται είτε από την ίδια είτε από όλα τα μέλη </w:t>
      </w:r>
      <w:r w:rsidR="00D77A37">
        <w:rPr>
          <w:lang w:val="el-GR"/>
        </w:rPr>
        <w:t>της.</w:t>
      </w:r>
      <w:r w:rsidR="00FF52B7" w:rsidRPr="00FF52B7">
        <w:rPr>
          <w:lang w:val="el-GR"/>
        </w:rPr>
        <w:t>Δεν απαιτείται η τήρηση ενδικοφανούς διαδικασίας αν ασκείται από τον ενδιαφερόμενο αγωγή</w:t>
      </w:r>
      <w:r w:rsidR="00FF52B7">
        <w:rPr>
          <w:lang w:val="el-GR"/>
        </w:rPr>
        <w:t xml:space="preserve">, στο δικόγραφο της οποίας δεν </w:t>
      </w:r>
      <w:r w:rsidR="00FF52B7" w:rsidRPr="00FF52B7">
        <w:rPr>
          <w:lang w:val="el-GR"/>
        </w:rPr>
        <w:t>σωρεύεται αίτημα ακύρωσης ή τροποποίησης διοικητικής πράξης ή παράλειψης</w:t>
      </w:r>
      <w:r w:rsidR="00D77A37">
        <w:rPr>
          <w:lang w:val="el-GR"/>
        </w:rPr>
        <w:t>.</w:t>
      </w:r>
    </w:p>
    <w:p w14:paraId="40422BE5" w14:textId="77777777" w:rsidR="00557E43" w:rsidRDefault="00557E43" w:rsidP="00FF52B7">
      <w:pPr>
        <w:rPr>
          <w:lang w:val="el-GR"/>
        </w:rPr>
      </w:pPr>
    </w:p>
    <w:p w14:paraId="26D352E8" w14:textId="34240A3F" w:rsidR="00557E43" w:rsidRPr="000B505E" w:rsidRDefault="00557E43" w:rsidP="00557E43">
      <w:pPr>
        <w:rPr>
          <w:rFonts w:ascii="Arial" w:hAnsi="Arial" w:cs="Arial"/>
          <w:b/>
          <w:bCs/>
          <w:lang w:val="el-GR"/>
        </w:rPr>
      </w:pPr>
      <w:r w:rsidRPr="000B505E">
        <w:rPr>
          <w:rFonts w:ascii="Arial" w:hAnsi="Arial" w:cs="Arial"/>
          <w:b/>
          <w:bCs/>
          <w:lang w:val="el-GR"/>
        </w:rPr>
        <w:t>5.5</w:t>
      </w:r>
      <w:r w:rsidRPr="000B505E">
        <w:rPr>
          <w:rFonts w:ascii="Arial" w:hAnsi="Arial" w:cs="Arial"/>
          <w:b/>
          <w:bCs/>
          <w:lang w:val="el-GR"/>
        </w:rPr>
        <w:tab/>
        <w:t xml:space="preserve">Ειδικές υποχρεώσεις που βαρύνουν τον ανάδοχο </w:t>
      </w:r>
    </w:p>
    <w:p w14:paraId="14206460" w14:textId="0C6131B8" w:rsidR="00557E43" w:rsidRPr="00557E43" w:rsidRDefault="00557E43" w:rsidP="00557E43">
      <w:pPr>
        <w:rPr>
          <w:lang w:val="el-GR"/>
        </w:rPr>
      </w:pPr>
      <w:r w:rsidRPr="00557E43">
        <w:rPr>
          <w:lang w:val="el-GR"/>
        </w:rPr>
        <w:t>α) Τα απαιτούμενα για την προσήκουσα υλοποίηση της σύμβασης  μεταφορικά μέσα, ο έλεγχός τους σ’ όλη τη διάρκεια της σύμβασης  και το απαιτούμενο εργατοτεχνικό προσωπικό για τη φορτοεκφόρτωση, για τη μεταφορά τους και τη διανομή ή την υποβοήθηση αυτής προς τους ωφελούμενους, η φορτοεκφόρτωση, μεταφορά και αποθήκευση των λοιπόν αδιάθετων δεμάτων, ώστε να διανεμηθούν σε επόμενες διανομές, καθώς και  η φορτοεκφόρτωση και μεταφορά των αδιάθετων προϊόντων  σε λοιπές δομές  βαρύνουν αποκλειστικά τον προμηθευτή.</w:t>
      </w:r>
    </w:p>
    <w:p w14:paraId="39B78567" w14:textId="77777777" w:rsidR="00557E43" w:rsidRPr="00557E43" w:rsidRDefault="00557E43" w:rsidP="00557E43">
      <w:pPr>
        <w:rPr>
          <w:lang w:val="el-GR"/>
        </w:rPr>
      </w:pPr>
      <w:r w:rsidRPr="00557E43">
        <w:rPr>
          <w:lang w:val="el-GR"/>
        </w:rPr>
        <w:t>β) Για κάθε ατύχημα ή δυστύχημα στο προσωπικό του προμηθευτή ή σε τρίτους ή για οποιαδήποτε ζημιά που προκαλείται από τον προμηθευτή βαρύνεται αποκλειστικά ο ίδιος.</w:t>
      </w:r>
    </w:p>
    <w:p w14:paraId="508581AE" w14:textId="77777777" w:rsidR="00557E43" w:rsidRPr="00557E43" w:rsidRDefault="00557E43" w:rsidP="00557E43">
      <w:pPr>
        <w:rPr>
          <w:lang w:val="el-GR"/>
        </w:rPr>
      </w:pPr>
      <w:r w:rsidRPr="00557E43">
        <w:rPr>
          <w:lang w:val="el-GR"/>
        </w:rPr>
        <w:t>γ) Τα υλικά που απορρίπτονται για οποιοδήποτε λόγο, μη αρίστης ποιότητας ή ως μη σύμφωνα προς τις τεχνικές προδιαγραφές, τις υποχρεώσεις αναδόχου κ.λπ. δεν παραλαμβάνονται και πρέπει να απομακρύνονται άμεσα με επιμέλεια και δαπάνες του αναδόχου.</w:t>
      </w:r>
    </w:p>
    <w:p w14:paraId="3F3E1EEC" w14:textId="2CCCD212" w:rsidR="00557E43" w:rsidRDefault="00557E43" w:rsidP="00557E43">
      <w:pPr>
        <w:rPr>
          <w:lang w:val="el-GR"/>
        </w:rPr>
      </w:pPr>
      <w:r w:rsidRPr="00557E43">
        <w:rPr>
          <w:lang w:val="el-GR"/>
        </w:rPr>
        <w:t>δ) Κάθε δαπάνη που δε μπορεί να προβλεφθεί και σχετίζεται με την εκτέλεση της προμήθειας που αναφέρεται στην παρούσα διακήρυξη και όλα τα παραρτήματά της  και μέχρι την τέλεια παράδοση στους ωφελούμενους του, βαρύνει αποκλειστικά τον Ανάδοχο.</w:t>
      </w:r>
    </w:p>
    <w:p w14:paraId="39DEEE40" w14:textId="77777777" w:rsidR="003929DA" w:rsidRDefault="003929DA">
      <w:pPr>
        <w:pStyle w:val="1"/>
        <w:tabs>
          <w:tab w:val="left" w:pos="851"/>
        </w:tabs>
        <w:ind w:left="851" w:hanging="851"/>
        <w:rPr>
          <w:lang w:val="el-GR"/>
        </w:rPr>
      </w:pPr>
      <w:bookmarkStart w:id="86" w:name="_Toc203742283"/>
      <w:r>
        <w:rPr>
          <w:lang w:val="el-GR"/>
        </w:rPr>
        <w:lastRenderedPageBreak/>
        <w:t>6.</w:t>
      </w:r>
      <w:r>
        <w:rPr>
          <w:lang w:val="el-GR"/>
        </w:rPr>
        <w:tab/>
      </w:r>
      <w:r w:rsidR="00FD79FD">
        <w:rPr>
          <w:lang w:val="el-GR"/>
        </w:rPr>
        <w:t>ΧΡΟΝΟΣ ΚΑΙ ΤΡΟΠΟΣ ΕΚΤΕΛΕΣΗΣ</w:t>
      </w:r>
      <w:bookmarkEnd w:id="86"/>
    </w:p>
    <w:p w14:paraId="3866DC00" w14:textId="77777777" w:rsidR="003929DA" w:rsidRPr="00BD65F6" w:rsidRDefault="003929DA">
      <w:pPr>
        <w:pStyle w:val="2"/>
        <w:rPr>
          <w:rFonts w:ascii="Calibri" w:hAnsi="Calibri" w:cs="Calibri"/>
          <w:bCs/>
          <w:sz w:val="22"/>
          <w:lang w:val="el-GR"/>
        </w:rPr>
      </w:pPr>
      <w:bookmarkStart w:id="87" w:name="_Toc203742284"/>
      <w:r>
        <w:rPr>
          <w:lang w:val="el-GR"/>
        </w:rPr>
        <w:t xml:space="preserve">6.1 </w:t>
      </w:r>
      <w:r>
        <w:rPr>
          <w:lang w:val="el-GR"/>
        </w:rPr>
        <w:tab/>
        <w:t xml:space="preserve">Χρόνος παράδοσης </w:t>
      </w:r>
      <w:r w:rsidR="00A51A17">
        <w:rPr>
          <w:lang w:val="el-GR"/>
        </w:rPr>
        <w:t>αγαθ</w:t>
      </w:r>
      <w:r>
        <w:rPr>
          <w:lang w:val="el-GR"/>
        </w:rPr>
        <w:t>ών</w:t>
      </w:r>
      <w:bookmarkEnd w:id="87"/>
    </w:p>
    <w:p w14:paraId="5D12C22B" w14:textId="77777777" w:rsidR="00187DAD" w:rsidRPr="00C66F28" w:rsidRDefault="003929DA" w:rsidP="00187DAD">
      <w:pPr>
        <w:pStyle w:val="Standard"/>
        <w:widowControl/>
        <w:spacing w:after="120"/>
        <w:jc w:val="both"/>
        <w:textAlignment w:val="auto"/>
        <w:rPr>
          <w:rFonts w:asciiTheme="minorHAnsi" w:hAnsiTheme="minorHAnsi" w:cstheme="minorHAnsi"/>
          <w:i/>
          <w:iCs/>
          <w:strike/>
          <w:color w:val="000000" w:themeColor="text1"/>
          <w:spacing w:val="5"/>
          <w:sz w:val="22"/>
          <w:szCs w:val="22"/>
          <w:lang w:bidi="ar-SA"/>
        </w:rPr>
      </w:pPr>
      <w:r>
        <w:rPr>
          <w:rFonts w:ascii="Calibri" w:hAnsi="Calibri" w:cs="Calibri"/>
          <w:b/>
          <w:bCs/>
          <w:sz w:val="22"/>
          <w:lang w:eastAsia="ar-SA" w:bidi="ar-SA"/>
        </w:rPr>
        <w:t>6.1.1.</w:t>
      </w:r>
      <w:r>
        <w:rPr>
          <w:rFonts w:ascii="Calibri" w:hAnsi="Calibri" w:cs="Calibri"/>
          <w:sz w:val="22"/>
          <w:lang w:eastAsia="ar-SA" w:bidi="ar-SA"/>
        </w:rPr>
        <w:t xml:space="preserve"> Ο ανάδοχος υποχρεούται να παραδώσει τα </w:t>
      </w:r>
      <w:r w:rsidR="00A51A17">
        <w:rPr>
          <w:rFonts w:ascii="Calibri" w:hAnsi="Calibri" w:cs="Calibri"/>
          <w:sz w:val="22"/>
          <w:lang w:eastAsia="ar-SA" w:bidi="ar-SA"/>
        </w:rPr>
        <w:t>αγαθ</w:t>
      </w:r>
      <w:r>
        <w:rPr>
          <w:rFonts w:ascii="Calibri" w:hAnsi="Calibri" w:cs="Calibri"/>
          <w:sz w:val="22"/>
          <w:lang w:eastAsia="ar-SA" w:bidi="ar-SA"/>
        </w:rPr>
        <w:t>ά</w:t>
      </w:r>
      <w:r w:rsidR="00187DAD">
        <w:rPr>
          <w:rFonts w:ascii="Calibri" w:hAnsi="Calibri" w:cs="Calibri"/>
          <w:sz w:val="22"/>
          <w:lang w:eastAsia="ar-SA" w:bidi="ar-SA"/>
        </w:rPr>
        <w:t xml:space="preserve"> </w:t>
      </w:r>
      <w:r w:rsidR="00187DAD" w:rsidRPr="005364FB">
        <w:rPr>
          <w:rFonts w:asciiTheme="minorHAnsi" w:hAnsiTheme="minorHAnsi" w:cstheme="minorHAnsi"/>
          <w:color w:val="000000" w:themeColor="text1"/>
          <w:sz w:val="22"/>
          <w:szCs w:val="22"/>
          <w:lang w:bidi="ar-SA"/>
        </w:rPr>
        <w:t xml:space="preserve">αμέσως μετά την υπογραφή της σύμβασης (και </w:t>
      </w:r>
      <w:r w:rsidR="00187DAD">
        <w:rPr>
          <w:rFonts w:asciiTheme="minorHAnsi" w:hAnsiTheme="minorHAnsi" w:cstheme="minorHAnsi"/>
          <w:color w:val="000000" w:themeColor="text1"/>
          <w:sz w:val="22"/>
          <w:szCs w:val="22"/>
          <w:lang w:bidi="ar-SA"/>
        </w:rPr>
        <w:t xml:space="preserve">την ανάρτησή της στο ΚΗΜΔΗΣ), </w:t>
      </w:r>
      <w:r w:rsidR="00187DAD" w:rsidRPr="005364FB">
        <w:rPr>
          <w:rFonts w:asciiTheme="minorHAnsi" w:hAnsiTheme="minorHAnsi" w:cstheme="minorHAnsi"/>
          <w:color w:val="000000" w:themeColor="text1"/>
          <w:sz w:val="22"/>
          <w:szCs w:val="22"/>
          <w:lang w:bidi="ar-SA"/>
        </w:rPr>
        <w:t xml:space="preserve">τμηματικά και σταδιακά, σύμφωνα με το συνολικό προγραμματισμό παραδόσεων. </w:t>
      </w:r>
      <w:r w:rsidR="00187DAD">
        <w:rPr>
          <w:rFonts w:asciiTheme="minorHAnsi" w:hAnsiTheme="minorHAnsi" w:cstheme="minorHAnsi"/>
          <w:color w:val="000000" w:themeColor="text1"/>
          <w:sz w:val="22"/>
          <w:szCs w:val="22"/>
          <w:lang w:bidi="ar-SA"/>
        </w:rPr>
        <w:t xml:space="preserve">Ο συνολικός αριθμός των διανομών θα είναι τουλάχιστον </w:t>
      </w:r>
      <w:r w:rsidR="00187DAD" w:rsidRPr="00AA4442">
        <w:rPr>
          <w:rFonts w:asciiTheme="minorHAnsi" w:hAnsiTheme="minorHAnsi" w:cstheme="minorHAnsi"/>
          <w:color w:val="000000" w:themeColor="text1"/>
          <w:sz w:val="22"/>
          <w:szCs w:val="22"/>
          <w:lang w:bidi="ar-SA"/>
        </w:rPr>
        <w:t>δέκα (10) ανά έτος.</w:t>
      </w:r>
      <w:r w:rsidR="00187DAD">
        <w:rPr>
          <w:rFonts w:asciiTheme="minorHAnsi" w:hAnsiTheme="minorHAnsi" w:cstheme="minorHAnsi"/>
          <w:color w:val="000000" w:themeColor="text1"/>
          <w:sz w:val="22"/>
          <w:szCs w:val="22"/>
          <w:lang w:bidi="ar-SA"/>
        </w:rPr>
        <w:t xml:space="preserve"> </w:t>
      </w:r>
    </w:p>
    <w:p w14:paraId="33AFC11E" w14:textId="77777777" w:rsidR="00187DAD" w:rsidRPr="005364FB" w:rsidRDefault="00187DAD" w:rsidP="00187DAD">
      <w:pPr>
        <w:pStyle w:val="Standard"/>
        <w:widowControl/>
        <w:jc w:val="both"/>
        <w:textAlignment w:val="auto"/>
        <w:rPr>
          <w:rFonts w:asciiTheme="minorHAnsi" w:hAnsiTheme="minorHAnsi" w:cstheme="minorHAnsi"/>
          <w:color w:val="000000" w:themeColor="text1"/>
          <w:sz w:val="22"/>
          <w:szCs w:val="22"/>
          <w:lang w:bidi="ar-SA"/>
        </w:rPr>
      </w:pPr>
      <w:r w:rsidRPr="005364FB">
        <w:rPr>
          <w:rFonts w:asciiTheme="minorHAnsi" w:hAnsiTheme="minorHAnsi" w:cstheme="minorHAnsi"/>
          <w:color w:val="000000" w:themeColor="text1"/>
          <w:sz w:val="22"/>
          <w:szCs w:val="22"/>
          <w:lang w:bidi="ar-SA"/>
        </w:rPr>
        <w:t xml:space="preserve">Η Αναθέτουσα Αρχή, θα καθορίσει αρχικά ένα ενδεικτικό Συνολικό Πρόγραμμα Διανομών (ΣΠΔ), το οποίο θα καλύπτει τη συνολική διάρκεια της Σύμβασης (είδη και αγαθά σε τυποποιημένα δέματα, ενδεικτικές ημερομηνίες παραδόσεων, σημεία διανομής, ενδεικτικές ώρες διανομής, επιτόπου παραλαβή των ειδών  κ.λπ.). </w:t>
      </w:r>
    </w:p>
    <w:p w14:paraId="78905909" w14:textId="77777777" w:rsidR="00187DAD" w:rsidRDefault="00187DAD" w:rsidP="00187DAD">
      <w:pPr>
        <w:pStyle w:val="Standard"/>
        <w:widowControl/>
        <w:jc w:val="both"/>
        <w:textAlignment w:val="auto"/>
        <w:rPr>
          <w:rFonts w:asciiTheme="minorHAnsi" w:hAnsiTheme="minorHAnsi" w:cstheme="minorHAnsi"/>
          <w:color w:val="000000" w:themeColor="text1"/>
          <w:sz w:val="22"/>
          <w:szCs w:val="22"/>
          <w:lang w:bidi="ar-SA"/>
        </w:rPr>
      </w:pPr>
      <w:r w:rsidRPr="005364FB">
        <w:rPr>
          <w:rFonts w:asciiTheme="minorHAnsi" w:hAnsiTheme="minorHAnsi" w:cstheme="minorHAnsi"/>
          <w:color w:val="000000" w:themeColor="text1"/>
          <w:sz w:val="22"/>
          <w:szCs w:val="22"/>
          <w:lang w:bidi="ar-SA"/>
        </w:rPr>
        <w:t xml:space="preserve">Στην κατάρτιση του παραπάνω προγραμματισμού, ο Ανάδοχος μπορεί να έχει μόνο  συμβουλευτική θέση, κυρίως σε ζητήματα διαθεσιμότητας εποχιακών προϊόντων, διασφάλισης δημόσιας υγείας και υγιεινής, διαχείρισης της αποθήκευσης και προετοιμασίας των «δεμάτων», προγραμματισμού δρομολογίων, βάρους των δεμάτων ώστε να μπορούν οι ωφελούμενοι να τα μεταφέρουν από τα σημεία διανομής στις κατοικίες τους. </w:t>
      </w:r>
    </w:p>
    <w:p w14:paraId="33D81B38" w14:textId="77777777" w:rsidR="00187DAD" w:rsidRPr="005364FB" w:rsidRDefault="00187DAD" w:rsidP="00187DAD">
      <w:pPr>
        <w:pStyle w:val="Standard"/>
        <w:widowControl/>
        <w:spacing w:after="120"/>
        <w:jc w:val="both"/>
        <w:textAlignment w:val="auto"/>
        <w:rPr>
          <w:rFonts w:asciiTheme="minorHAnsi" w:hAnsiTheme="minorHAnsi" w:cstheme="minorHAnsi"/>
          <w:color w:val="000000" w:themeColor="text1"/>
          <w:sz w:val="22"/>
          <w:szCs w:val="22"/>
          <w:lang w:bidi="ar-SA"/>
        </w:rPr>
      </w:pPr>
      <w:r w:rsidRPr="005364FB">
        <w:rPr>
          <w:rFonts w:asciiTheme="minorHAnsi" w:hAnsiTheme="minorHAnsi" w:cstheme="minorHAnsi"/>
          <w:color w:val="000000" w:themeColor="text1"/>
          <w:sz w:val="22"/>
          <w:szCs w:val="22"/>
          <w:lang w:bidi="ar-SA"/>
        </w:rPr>
        <w:t xml:space="preserve">Στη συνέχεια, η Αναθέτουσα Αρχή σε συνεργασία με τους Εταίρους και με τη συμμετοχή του Αναδόχου θα καθορίζουν μέσω Μηναίων Προγραμμάτων Διανομών (ΜΠΔ), τον τόπο και χρόνο κάθε διανομής, ενημερώνοντας για τυχόν έκτακτες αλλαγές τον ανάδοχο τουλάχιστον δεκαπέντε (15) ημέρες νωρίτερα. </w:t>
      </w:r>
    </w:p>
    <w:p w14:paraId="04991282" w14:textId="77777777" w:rsidR="00187DAD" w:rsidRPr="005364FB" w:rsidRDefault="00187DAD" w:rsidP="00187DAD">
      <w:pPr>
        <w:pStyle w:val="Standard"/>
        <w:widowControl/>
        <w:spacing w:after="120"/>
        <w:jc w:val="both"/>
        <w:textAlignment w:val="auto"/>
        <w:rPr>
          <w:rFonts w:asciiTheme="minorHAnsi" w:hAnsiTheme="minorHAnsi" w:cstheme="minorHAnsi"/>
          <w:color w:val="000000" w:themeColor="text1"/>
          <w:sz w:val="22"/>
          <w:szCs w:val="22"/>
          <w:lang w:bidi="ar-SA"/>
        </w:rPr>
      </w:pPr>
      <w:r w:rsidRPr="005364FB">
        <w:rPr>
          <w:rFonts w:asciiTheme="minorHAnsi" w:hAnsiTheme="minorHAnsi" w:cstheme="minorHAnsi"/>
          <w:color w:val="000000" w:themeColor="text1"/>
          <w:sz w:val="22"/>
          <w:szCs w:val="22"/>
          <w:lang w:bidi="ar-SA"/>
        </w:rPr>
        <w:t>Τόσο στο ΣΠΔ, όσο και στο ΜΠΔ θα προγραμματίζονται τα «δέματα» των ειδών  ανάλογα με το προφίλ των ωφελούμενων που αντιστοιχούν στο σημείο διανομής.</w:t>
      </w:r>
    </w:p>
    <w:p w14:paraId="7F67AC8F" w14:textId="77777777" w:rsidR="00187DAD" w:rsidRPr="005364FB" w:rsidRDefault="00187DAD" w:rsidP="00187DAD">
      <w:pPr>
        <w:pStyle w:val="Standard"/>
        <w:widowControl/>
        <w:spacing w:after="120"/>
        <w:jc w:val="both"/>
        <w:textAlignment w:val="auto"/>
        <w:rPr>
          <w:rFonts w:asciiTheme="minorHAnsi" w:hAnsiTheme="minorHAnsi" w:cstheme="minorHAnsi"/>
          <w:color w:val="000000" w:themeColor="text1"/>
          <w:sz w:val="22"/>
          <w:szCs w:val="22"/>
          <w:lang w:bidi="ar-SA"/>
        </w:rPr>
      </w:pPr>
      <w:r w:rsidRPr="005364FB">
        <w:rPr>
          <w:rFonts w:asciiTheme="minorHAnsi" w:hAnsiTheme="minorHAnsi" w:cstheme="minorHAnsi"/>
          <w:color w:val="000000" w:themeColor="text1"/>
          <w:sz w:val="22"/>
          <w:szCs w:val="22"/>
          <w:lang w:bidi="ar-SA"/>
        </w:rPr>
        <w:t>Οι παραδόσεις των ειδών θα πραγματοποιούνται σε τυποποιημένα «δέματα» με βάση το προφίλ του ωφελούμενου. Κάθε παράδοση συνοδεύεται από τα ακόλουθα έγγραφα:</w:t>
      </w:r>
    </w:p>
    <w:p w14:paraId="4753F803" w14:textId="77777777" w:rsidR="00187DAD" w:rsidRPr="005364FB" w:rsidRDefault="00187DAD" w:rsidP="00007529">
      <w:pPr>
        <w:pStyle w:val="Standard"/>
        <w:widowControl/>
        <w:numPr>
          <w:ilvl w:val="0"/>
          <w:numId w:val="10"/>
        </w:numPr>
        <w:jc w:val="both"/>
        <w:textAlignment w:val="auto"/>
        <w:rPr>
          <w:rFonts w:asciiTheme="minorHAnsi" w:hAnsiTheme="minorHAnsi" w:cstheme="minorHAnsi"/>
          <w:color w:val="000000" w:themeColor="text1"/>
          <w:sz w:val="22"/>
          <w:szCs w:val="22"/>
          <w:lang w:bidi="ar-SA"/>
        </w:rPr>
      </w:pPr>
      <w:r w:rsidRPr="005364FB">
        <w:rPr>
          <w:rFonts w:asciiTheme="minorHAnsi" w:hAnsiTheme="minorHAnsi" w:cstheme="minorHAnsi"/>
          <w:color w:val="000000" w:themeColor="text1"/>
          <w:sz w:val="22"/>
          <w:szCs w:val="22"/>
          <w:lang w:bidi="ar-SA"/>
        </w:rPr>
        <w:t>Δελτίο αποστολής των ειδών</w:t>
      </w:r>
    </w:p>
    <w:p w14:paraId="7B5E73E9" w14:textId="77777777" w:rsidR="00187DAD" w:rsidRPr="005364FB" w:rsidRDefault="00187DAD" w:rsidP="00007529">
      <w:pPr>
        <w:pStyle w:val="Standard"/>
        <w:widowControl/>
        <w:numPr>
          <w:ilvl w:val="0"/>
          <w:numId w:val="10"/>
        </w:numPr>
        <w:spacing w:after="120"/>
        <w:jc w:val="both"/>
        <w:textAlignment w:val="auto"/>
        <w:rPr>
          <w:rFonts w:asciiTheme="minorHAnsi" w:hAnsiTheme="minorHAnsi" w:cstheme="minorHAnsi"/>
          <w:color w:val="000000" w:themeColor="text1"/>
          <w:sz w:val="22"/>
          <w:szCs w:val="22"/>
          <w:lang w:bidi="ar-SA"/>
        </w:rPr>
      </w:pPr>
      <w:r w:rsidRPr="005364FB">
        <w:rPr>
          <w:rFonts w:asciiTheme="minorHAnsi" w:hAnsiTheme="minorHAnsi" w:cstheme="minorHAnsi"/>
          <w:color w:val="000000" w:themeColor="text1"/>
          <w:sz w:val="22"/>
          <w:szCs w:val="22"/>
          <w:lang w:bidi="ar-SA"/>
        </w:rPr>
        <w:t xml:space="preserve">Πίνακα </w:t>
      </w:r>
      <w:r w:rsidR="00874AFE">
        <w:rPr>
          <w:rFonts w:asciiTheme="minorHAnsi" w:hAnsiTheme="minorHAnsi" w:cstheme="minorHAnsi"/>
          <w:color w:val="000000" w:themeColor="text1"/>
          <w:sz w:val="22"/>
          <w:szCs w:val="22"/>
          <w:lang w:bidi="ar-SA"/>
        </w:rPr>
        <w:t>Επιμερισμού των ειδών σε δέματα</w:t>
      </w:r>
    </w:p>
    <w:p w14:paraId="7191B644" w14:textId="77777777" w:rsidR="00187DAD" w:rsidRPr="005364FB" w:rsidRDefault="00187DAD" w:rsidP="00187DAD">
      <w:pPr>
        <w:pStyle w:val="Standard"/>
        <w:widowControl/>
        <w:spacing w:after="120"/>
        <w:jc w:val="both"/>
        <w:textAlignment w:val="auto"/>
        <w:rPr>
          <w:rFonts w:asciiTheme="minorHAnsi" w:hAnsiTheme="minorHAnsi" w:cstheme="minorHAnsi"/>
          <w:color w:val="000000" w:themeColor="text1"/>
          <w:sz w:val="22"/>
          <w:szCs w:val="22"/>
          <w:lang w:bidi="ar-SA"/>
        </w:rPr>
      </w:pPr>
      <w:r w:rsidRPr="005364FB">
        <w:rPr>
          <w:rFonts w:asciiTheme="minorHAnsi" w:hAnsiTheme="minorHAnsi" w:cstheme="minorHAnsi"/>
          <w:color w:val="000000" w:themeColor="text1"/>
          <w:sz w:val="22"/>
          <w:szCs w:val="22"/>
          <w:lang w:bidi="ar-SA"/>
        </w:rPr>
        <w:t xml:space="preserve">Ο Ανάδοχος θα εκτελεί τις προγραμματισμένες </w:t>
      </w:r>
      <w:r>
        <w:rPr>
          <w:rFonts w:asciiTheme="minorHAnsi" w:hAnsiTheme="minorHAnsi" w:cstheme="minorHAnsi"/>
          <w:color w:val="000000" w:themeColor="text1"/>
          <w:sz w:val="22"/>
          <w:szCs w:val="22"/>
          <w:lang w:bidi="ar-SA"/>
        </w:rPr>
        <w:t>παραδόσεις-</w:t>
      </w:r>
      <w:r w:rsidRPr="005364FB">
        <w:rPr>
          <w:rFonts w:asciiTheme="minorHAnsi" w:hAnsiTheme="minorHAnsi" w:cstheme="minorHAnsi"/>
          <w:color w:val="000000" w:themeColor="text1"/>
          <w:sz w:val="22"/>
          <w:szCs w:val="22"/>
          <w:lang w:bidi="ar-SA"/>
        </w:rPr>
        <w:t>διανομές ή την υποβοήθηση αυτών, ενώ την ευθύνη διασφάλισης των προσωπικών δεδομένων των ωφελούμεν</w:t>
      </w:r>
      <w:r>
        <w:rPr>
          <w:rFonts w:asciiTheme="minorHAnsi" w:hAnsiTheme="minorHAnsi" w:cstheme="minorHAnsi"/>
          <w:color w:val="000000" w:themeColor="text1"/>
          <w:sz w:val="22"/>
          <w:szCs w:val="22"/>
          <w:lang w:bidi="ar-SA"/>
        </w:rPr>
        <w:t>ω</w:t>
      </w:r>
      <w:r w:rsidRPr="005364FB">
        <w:rPr>
          <w:rFonts w:asciiTheme="minorHAnsi" w:hAnsiTheme="minorHAnsi" w:cstheme="minorHAnsi"/>
          <w:color w:val="000000" w:themeColor="text1"/>
          <w:sz w:val="22"/>
          <w:szCs w:val="22"/>
          <w:lang w:bidi="ar-SA"/>
        </w:rPr>
        <w:t>ν έχει η Αναθέτουσα Αρχή.</w:t>
      </w:r>
    </w:p>
    <w:p w14:paraId="7E0A3C05" w14:textId="77777777" w:rsidR="00187DAD" w:rsidRPr="005364FB" w:rsidRDefault="00187DAD" w:rsidP="00187DAD">
      <w:pPr>
        <w:pStyle w:val="Standard"/>
        <w:widowControl/>
        <w:spacing w:after="120"/>
        <w:jc w:val="both"/>
        <w:textAlignment w:val="auto"/>
        <w:rPr>
          <w:rFonts w:asciiTheme="minorHAnsi" w:hAnsiTheme="minorHAnsi" w:cstheme="minorHAnsi"/>
          <w:color w:val="000000" w:themeColor="text1"/>
          <w:sz w:val="22"/>
          <w:szCs w:val="22"/>
          <w:lang w:bidi="ar-SA"/>
        </w:rPr>
      </w:pPr>
      <w:r w:rsidRPr="005364FB">
        <w:rPr>
          <w:rFonts w:asciiTheme="minorHAnsi" w:hAnsiTheme="minorHAnsi" w:cstheme="minorHAnsi"/>
          <w:color w:val="000000" w:themeColor="text1"/>
          <w:sz w:val="22"/>
          <w:szCs w:val="22"/>
          <w:lang w:bidi="ar-SA"/>
        </w:rPr>
        <w:t xml:space="preserve">Για τις παραδόσεις θα ενημερώνεται από τον Ανάδοχο η αρμόδια Επιτροπή Παρακολούθησης και Παραλαβής (ΕΠΠ) της Σύμβασης τουλάχιστον πέντε (5) εργάσιμες ημέρες νωρίτερα από την ημερομηνία παράδοσης (άρθρο 206 παρ. 6 Ν. 4412/2016). </w:t>
      </w:r>
    </w:p>
    <w:p w14:paraId="69AD8C9E" w14:textId="77777777" w:rsidR="00187DAD" w:rsidRPr="005364FB" w:rsidRDefault="00187DAD" w:rsidP="00187DAD">
      <w:pPr>
        <w:pStyle w:val="Standard"/>
        <w:widowControl/>
        <w:spacing w:after="80"/>
        <w:jc w:val="both"/>
        <w:textAlignment w:val="auto"/>
        <w:rPr>
          <w:rFonts w:asciiTheme="minorHAnsi" w:hAnsiTheme="minorHAnsi" w:cstheme="minorHAnsi"/>
          <w:color w:val="000000" w:themeColor="text1"/>
          <w:sz w:val="22"/>
          <w:szCs w:val="22"/>
          <w:lang w:bidi="ar-SA"/>
        </w:rPr>
      </w:pPr>
      <w:r w:rsidRPr="005364FB">
        <w:rPr>
          <w:rFonts w:asciiTheme="minorHAnsi" w:hAnsiTheme="minorHAnsi" w:cstheme="minorHAnsi"/>
          <w:color w:val="000000" w:themeColor="text1"/>
          <w:sz w:val="22"/>
          <w:szCs w:val="22"/>
        </w:rPr>
        <w:t xml:space="preserve">Ο </w:t>
      </w:r>
      <w:r w:rsidRPr="005364FB">
        <w:rPr>
          <w:rFonts w:asciiTheme="minorHAnsi" w:hAnsiTheme="minorHAnsi" w:cstheme="minorHAnsi"/>
          <w:color w:val="000000" w:themeColor="text1"/>
          <w:sz w:val="22"/>
          <w:szCs w:val="22"/>
          <w:lang w:bidi="ar-SA"/>
        </w:rPr>
        <w:t>ανάδοχος υποχρεούται να παραδώσει τα είδη σύμφωνα με τα ανωτέρω οριζόμενα</w:t>
      </w:r>
      <w:bookmarkStart w:id="88" w:name="_Hlk512516626"/>
      <w:r w:rsidRPr="005364FB">
        <w:rPr>
          <w:rFonts w:asciiTheme="minorHAnsi" w:hAnsiTheme="minorHAnsi" w:cstheme="minorHAnsi"/>
          <w:color w:val="000000" w:themeColor="text1"/>
          <w:sz w:val="22"/>
          <w:szCs w:val="22"/>
          <w:lang w:bidi="ar-SA"/>
        </w:rPr>
        <w:t xml:space="preserve">. </w:t>
      </w:r>
      <w:bookmarkEnd w:id="88"/>
      <w:r w:rsidRPr="005364FB">
        <w:rPr>
          <w:rFonts w:asciiTheme="minorHAnsi" w:hAnsiTheme="minorHAnsi" w:cstheme="minorHAnsi"/>
          <w:color w:val="000000" w:themeColor="text1"/>
          <w:sz w:val="22"/>
          <w:szCs w:val="22"/>
        </w:rPr>
        <w:t>Δεν έχει το δικαίωμα να προβάλει αδυναμία έγκαιρης παραδόσεως οποιουδήποτε είδους επικαλούμενος τυχόν δυσχέρεια εξευρέσεως στην αγορά του είδους, γιατί η προσφορά του υποδηλώνει πως είναι σε θέση αναλαμβάνοντας την προμήθεια να την εκτελέσει</w:t>
      </w:r>
      <w:r>
        <w:rPr>
          <w:rFonts w:asciiTheme="minorHAnsi" w:hAnsiTheme="minorHAnsi" w:cstheme="minorHAnsi"/>
          <w:color w:val="000000" w:themeColor="text1"/>
          <w:sz w:val="22"/>
          <w:szCs w:val="22"/>
        </w:rPr>
        <w:t xml:space="preserve">, πλην περιπτώσεων ανωτέρας βίας που δεν οφείλεται σε υπαιτιότητα του αναδόχου. </w:t>
      </w:r>
    </w:p>
    <w:p w14:paraId="41F86C87" w14:textId="68843580" w:rsidR="00A72E12" w:rsidRDefault="003929DA" w:rsidP="00845A73">
      <w:pPr>
        <w:pStyle w:val="Standard"/>
        <w:jc w:val="both"/>
        <w:rPr>
          <w:rFonts w:ascii="Calibri" w:hAnsi="Calibri" w:cs="Calibri"/>
          <w:sz w:val="22"/>
          <w:lang w:eastAsia="ar-SA" w:bidi="ar-SA"/>
        </w:rPr>
      </w:pPr>
      <w:r>
        <w:rPr>
          <w:rFonts w:ascii="Calibri" w:hAnsi="Calibri" w:cs="Calibri"/>
          <w:sz w:val="22"/>
          <w:lang w:eastAsia="ar-SA" w:bidi="ar-SA"/>
        </w:rPr>
        <w:t xml:space="preserve">Ο συμβατικός χρόνος παράδοσης των </w:t>
      </w:r>
      <w:r w:rsidR="00A51A17">
        <w:rPr>
          <w:rFonts w:ascii="Calibri" w:hAnsi="Calibri" w:cs="Calibri"/>
          <w:sz w:val="22"/>
          <w:lang w:eastAsia="ar-SA" w:bidi="ar-SA"/>
        </w:rPr>
        <w:t>αγαθ</w:t>
      </w:r>
      <w:r>
        <w:rPr>
          <w:rFonts w:ascii="Calibri" w:hAnsi="Calibri" w:cs="Calibri"/>
          <w:sz w:val="22"/>
          <w:lang w:eastAsia="ar-SA" w:bidi="ar-SA"/>
        </w:rPr>
        <w:t xml:space="preserve">ών </w:t>
      </w:r>
      <w:r w:rsidR="00563575">
        <w:rPr>
          <w:rFonts w:ascii="Calibri" w:hAnsi="Calibri" w:cs="Calibri"/>
          <w:sz w:val="22"/>
          <w:lang w:eastAsia="ar-SA" w:bidi="ar-SA"/>
        </w:rPr>
        <w:t xml:space="preserve">δύναται </w:t>
      </w:r>
      <w:r>
        <w:rPr>
          <w:rFonts w:ascii="Calibri" w:hAnsi="Calibri" w:cs="Calibri"/>
          <w:sz w:val="22"/>
          <w:lang w:eastAsia="ar-SA" w:bidi="ar-SA"/>
        </w:rPr>
        <w:t xml:space="preserve"> να παρατείνεται, πριν από τη λήξη του αρχικού συμβατικού χρόνου παράδοσης, </w:t>
      </w:r>
      <w:r w:rsidR="00A72E12" w:rsidRPr="00A72E12">
        <w:rPr>
          <w:rFonts w:ascii="Calibri" w:hAnsi="Calibri" w:cs="Calibri"/>
          <w:sz w:val="22"/>
          <w:lang w:eastAsia="ar-SA" w:bidi="ar-SA"/>
        </w:rPr>
        <w:t>υπό τις ακόλουθες σωρευτικές προϋποθέσεις: α) τηρούνται οι όροι του άρθρου 132 περί τροποποίησης συμβάσεων κατά τη διάρκειά τους, β) έχει εκδοθεί αιτιολογημένη απόφαση του αρμόδιου αποφαινόμενου οργάνου της αναθέτουσας αρχής μετά από γνωμοδότηση αρμόδιου συλλογικού οργάνου</w:t>
      </w:r>
      <w:r w:rsidR="00F8081A">
        <w:rPr>
          <w:rFonts w:ascii="Calibri" w:hAnsi="Calibri" w:cs="Calibri"/>
          <w:sz w:val="22"/>
          <w:lang w:eastAsia="ar-SA" w:bidi="ar-SA"/>
        </w:rPr>
        <w:t>,</w:t>
      </w:r>
      <w:r w:rsidR="00A72E12" w:rsidRPr="00A72E12">
        <w:rPr>
          <w:rFonts w:ascii="Calibri" w:hAnsi="Calibri" w:cs="Calibri"/>
          <w:sz w:val="22"/>
          <w:lang w:eastAsia="ar-SA" w:bidi="ar-SA"/>
        </w:rPr>
        <w:t xml:space="preserve"> είτε με πρωτοβουλία της αναθέτουσας αρχής και εφόσον συμφωνεί ο </w:t>
      </w:r>
      <w:r w:rsidR="00A72E12">
        <w:rPr>
          <w:rFonts w:ascii="Calibri" w:hAnsi="Calibri" w:cs="Calibri"/>
          <w:sz w:val="22"/>
          <w:lang w:eastAsia="ar-SA" w:bidi="ar-SA"/>
        </w:rPr>
        <w:t>ανάδοχος</w:t>
      </w:r>
      <w:r w:rsidR="00F8081A">
        <w:rPr>
          <w:rFonts w:ascii="Calibri" w:hAnsi="Calibri" w:cs="Calibri"/>
          <w:sz w:val="22"/>
          <w:lang w:eastAsia="ar-SA" w:bidi="ar-SA"/>
        </w:rPr>
        <w:t xml:space="preserve">, </w:t>
      </w:r>
      <w:r w:rsidR="00A72E12" w:rsidRPr="00A72E12">
        <w:rPr>
          <w:rFonts w:ascii="Calibri" w:hAnsi="Calibri" w:cs="Calibri"/>
          <w:sz w:val="22"/>
          <w:lang w:eastAsia="ar-SA" w:bidi="ar-SA"/>
        </w:rPr>
        <w:t xml:space="preserve">είτε ύστερα από σχετικό αίτημα του </w:t>
      </w:r>
      <w:r w:rsidR="00A72E12">
        <w:rPr>
          <w:rFonts w:ascii="Calibri" w:hAnsi="Calibri" w:cs="Calibri"/>
          <w:sz w:val="22"/>
          <w:lang w:eastAsia="ar-SA" w:bidi="ar-SA"/>
        </w:rPr>
        <w:t>αναδόχου</w:t>
      </w:r>
      <w:r w:rsidR="00A72E12" w:rsidRPr="00A72E12">
        <w:rPr>
          <w:rFonts w:ascii="Calibri" w:hAnsi="Calibri" w:cs="Calibri"/>
          <w:sz w:val="22"/>
          <w:lang w:eastAsia="ar-SA" w:bidi="ar-SA"/>
        </w:rPr>
        <w:t>, το οποίο υποβάλλεται υποχρεωτικά πριν από τη λήξη του συμβατικού χρόνου, γ) το χρονικό διάστημα της παράτασης είναι ίσο ή μικρότερο από τον αρχικό συμβατικό χρόνο παράδοσης</w:t>
      </w:r>
      <w:r>
        <w:rPr>
          <w:rFonts w:ascii="Calibri" w:hAnsi="Calibri" w:cs="Calibri"/>
          <w:sz w:val="22"/>
          <w:lang w:eastAsia="ar-SA" w:bidi="ar-SA"/>
        </w:rPr>
        <w:t xml:space="preserve">.  </w:t>
      </w:r>
      <w:r w:rsidR="00A72E12" w:rsidRPr="00A72E12">
        <w:rPr>
          <w:rFonts w:ascii="Calibri" w:hAnsi="Calibri" w:cs="Calibri"/>
          <w:sz w:val="22"/>
          <w:lang w:eastAsia="ar-SA" w:bidi="ar-SA"/>
        </w:rPr>
        <w:t>Στην περίπτωση παράτασης του συμβατικού χρόνου</w:t>
      </w:r>
      <w:r w:rsidR="009B5EAA">
        <w:rPr>
          <w:rFonts w:ascii="Calibri" w:hAnsi="Calibri" w:cs="Calibri"/>
          <w:sz w:val="22"/>
          <w:lang w:eastAsia="ar-SA" w:bidi="ar-SA"/>
        </w:rPr>
        <w:t xml:space="preserve"> </w:t>
      </w:r>
      <w:r w:rsidR="00A72E12" w:rsidRPr="00A72E12">
        <w:rPr>
          <w:rFonts w:ascii="Calibri" w:hAnsi="Calibri" w:cs="Calibri"/>
          <w:sz w:val="22"/>
          <w:lang w:eastAsia="ar-SA" w:bidi="ar-SA"/>
        </w:rPr>
        <w:t>παράδοσης, ο χρόνος παράτασης δεν συνυπολογίζεταιστον συμβατικό χρόνο παράδοσης</w:t>
      </w:r>
      <w:r w:rsidR="00A72E12">
        <w:rPr>
          <w:rStyle w:val="ad"/>
          <w:rFonts w:ascii="Calibri" w:hAnsi="Calibri" w:cs="Calibri"/>
          <w:sz w:val="22"/>
          <w:lang w:eastAsia="ar-SA" w:bidi="ar-SA"/>
        </w:rPr>
        <w:footnoteReference w:id="159"/>
      </w:r>
      <w:r w:rsidR="00A72E12" w:rsidRPr="00A72E12">
        <w:rPr>
          <w:rFonts w:ascii="Calibri" w:hAnsi="Calibri" w:cs="Calibri"/>
          <w:sz w:val="22"/>
          <w:lang w:eastAsia="ar-SA" w:bidi="ar-SA"/>
        </w:rPr>
        <w:t>.</w:t>
      </w:r>
    </w:p>
    <w:p w14:paraId="72685CCB" w14:textId="77777777" w:rsidR="003929DA" w:rsidRDefault="003929DA" w:rsidP="00845A73">
      <w:pPr>
        <w:pStyle w:val="Standard"/>
        <w:jc w:val="both"/>
        <w:rPr>
          <w:rFonts w:ascii="Calibri" w:hAnsi="Calibri" w:cs="Calibri"/>
          <w:sz w:val="22"/>
          <w:lang w:eastAsia="ar-SA" w:bidi="ar-SA"/>
        </w:rPr>
      </w:pPr>
      <w:r>
        <w:rPr>
          <w:rFonts w:ascii="Calibri" w:hAnsi="Calibri" w:cs="Calibri"/>
          <w:sz w:val="22"/>
          <w:lang w:eastAsia="ar-SA" w:bidi="ar-SA"/>
        </w:rPr>
        <w:t>Στην περίπτωση παράτασης του συμβατικού χρόνου παράδοσης</w:t>
      </w:r>
      <w:r w:rsidR="00A72E12">
        <w:rPr>
          <w:rFonts w:ascii="Calibri" w:hAnsi="Calibri" w:cs="Calibri"/>
          <w:sz w:val="22"/>
          <w:lang w:eastAsia="ar-SA" w:bidi="ar-SA"/>
        </w:rPr>
        <w:t xml:space="preserve"> έπειτα από αίτημα του αναδόχου</w:t>
      </w:r>
      <w:r>
        <w:rPr>
          <w:rFonts w:ascii="Calibri" w:hAnsi="Calibri" w:cs="Calibri"/>
          <w:sz w:val="22"/>
          <w:lang w:eastAsia="ar-SA" w:bidi="ar-SA"/>
        </w:rPr>
        <w:t xml:space="preserve">, </w:t>
      </w:r>
      <w:r w:rsidR="00A72E12">
        <w:rPr>
          <w:rFonts w:ascii="Calibri" w:hAnsi="Calibri" w:cs="Calibri"/>
          <w:sz w:val="22"/>
          <w:lang w:eastAsia="ar-SA" w:bidi="ar-SA"/>
        </w:rPr>
        <w:t>ε</w:t>
      </w:r>
      <w:r>
        <w:rPr>
          <w:rFonts w:ascii="Calibri" w:hAnsi="Calibri" w:cs="Calibri"/>
          <w:sz w:val="22"/>
          <w:lang w:eastAsia="ar-SA" w:bidi="ar-SA"/>
        </w:rPr>
        <w:t xml:space="preserve">πιβάλλονται οι κυρώσεις που προβλέπονται στην παράγραφο </w:t>
      </w:r>
      <w:r w:rsidR="00FF3D30">
        <w:rPr>
          <w:rFonts w:ascii="Calibri" w:hAnsi="Calibri" w:cs="Calibri"/>
          <w:sz w:val="22"/>
          <w:lang w:eastAsia="ar-SA" w:bidi="ar-SA"/>
        </w:rPr>
        <w:t xml:space="preserve">5.2.2 </w:t>
      </w:r>
      <w:r>
        <w:rPr>
          <w:rFonts w:ascii="Calibri" w:hAnsi="Calibri" w:cs="Calibri"/>
          <w:sz w:val="22"/>
          <w:lang w:eastAsia="ar-SA" w:bidi="ar-SA"/>
        </w:rPr>
        <w:t xml:space="preserve">της </w:t>
      </w:r>
      <w:r w:rsidR="000A44F1">
        <w:rPr>
          <w:rFonts w:ascii="Calibri" w:hAnsi="Calibri" w:cs="Calibri"/>
          <w:sz w:val="22"/>
          <w:lang w:eastAsia="ar-SA" w:bidi="ar-SA"/>
        </w:rPr>
        <w:t>παρούσας</w:t>
      </w:r>
      <w:r>
        <w:rPr>
          <w:rFonts w:ascii="Calibri" w:hAnsi="Calibri" w:cs="Calibri"/>
          <w:sz w:val="22"/>
          <w:lang w:eastAsia="ar-SA" w:bidi="ar-SA"/>
        </w:rPr>
        <w:t>.</w:t>
      </w:r>
    </w:p>
    <w:p w14:paraId="28BCCB36" w14:textId="77777777" w:rsidR="003929DA" w:rsidRDefault="003929DA">
      <w:pPr>
        <w:pStyle w:val="Standard"/>
        <w:widowControl/>
        <w:spacing w:after="120"/>
        <w:jc w:val="both"/>
        <w:textAlignment w:val="auto"/>
        <w:rPr>
          <w:rFonts w:ascii="Calibri" w:hAnsi="Calibri" w:cs="Calibri"/>
          <w:b/>
          <w:bCs/>
          <w:sz w:val="22"/>
          <w:lang w:eastAsia="ar-SA" w:bidi="ar-SA"/>
        </w:rPr>
      </w:pPr>
      <w:r>
        <w:rPr>
          <w:rFonts w:ascii="Calibri" w:hAnsi="Calibri" w:cs="Calibri"/>
          <w:sz w:val="22"/>
          <w:lang w:eastAsia="ar-SA" w:bidi="ar-SA"/>
        </w:rPr>
        <w:t xml:space="preserve">Με αιτιολογημένη απόφαση του αρμόδιου αποφαινόμενου οργάνου, η οποία εκδίδεται ύστερα από γνωμοδότηση του οργάνου της περ. β’ της παρ. 11 του άρθρου 221 του ν. 4412/2016, ο συμβατικός χρόνος </w:t>
      </w:r>
      <w:r>
        <w:rPr>
          <w:rFonts w:ascii="Calibri" w:hAnsi="Calibri" w:cs="Calibri"/>
          <w:sz w:val="22"/>
          <w:lang w:eastAsia="ar-SA" w:bidi="ar-SA"/>
        </w:rPr>
        <w:lastRenderedPageBreak/>
        <w:t xml:space="preserve">φόρτωσης παράδοσης των </w:t>
      </w:r>
      <w:r w:rsidR="00A51A17">
        <w:rPr>
          <w:rFonts w:ascii="Calibri" w:hAnsi="Calibri" w:cs="Calibri"/>
          <w:sz w:val="22"/>
          <w:lang w:eastAsia="ar-SA" w:bidi="ar-SA"/>
        </w:rPr>
        <w:t>αγαθ</w:t>
      </w:r>
      <w:r>
        <w:rPr>
          <w:rFonts w:ascii="Calibri" w:hAnsi="Calibri" w:cs="Calibri"/>
          <w:sz w:val="22"/>
          <w:lang w:eastAsia="ar-SA" w:bidi="ar-SA"/>
        </w:rPr>
        <w:t>ών μπορεί να μετατίθεται. Μετάθεση επιτρέπεται μόνο όταν συντρέχουν λόγοι ανωτέρας βίας ή άλλοι ιδιαιτέρως σοβαροί λόγοι, που καθιστούν αντικειμενικώς αδύνατη την εμπρόθεσμη παράδοση των συμβατικών ειδών. Στις περιπτώσεις μετάθεσης του συμβατικού χρόνου φόρτωσης παράδοσης δεν επιβάλλονται κυρώσεις.</w:t>
      </w:r>
    </w:p>
    <w:p w14:paraId="6DCCAD02" w14:textId="77777777" w:rsidR="003929DA" w:rsidRDefault="003929DA">
      <w:pPr>
        <w:pStyle w:val="Standard"/>
        <w:widowControl/>
        <w:spacing w:after="120"/>
        <w:jc w:val="both"/>
        <w:textAlignment w:val="auto"/>
        <w:rPr>
          <w:rFonts w:ascii="Calibri" w:hAnsi="Calibri" w:cs="Calibri"/>
          <w:b/>
          <w:bCs/>
          <w:sz w:val="22"/>
          <w:lang w:eastAsia="ar-SA" w:bidi="ar-SA"/>
        </w:rPr>
      </w:pPr>
      <w:r>
        <w:rPr>
          <w:rFonts w:ascii="Calibri" w:hAnsi="Calibri" w:cs="Calibri"/>
          <w:b/>
          <w:bCs/>
          <w:sz w:val="22"/>
          <w:lang w:eastAsia="ar-SA" w:bidi="ar-SA"/>
        </w:rPr>
        <w:t xml:space="preserve">6.1.2. </w:t>
      </w:r>
      <w:r>
        <w:rPr>
          <w:rFonts w:ascii="Calibri" w:hAnsi="Calibri" w:cs="Calibri"/>
          <w:sz w:val="22"/>
          <w:lang w:eastAsia="ar-SA" w:bidi="ar-SA"/>
        </w:rPr>
        <w:t xml:space="preserve">Εάν λήξει ο συμβατικός χρόνος παράδοσης, χωρίς να υποβληθεί εγκαίρως αίτημα παράτασης ή, εάν λήξει ο παραταθείς, κατά τα ανωτέρω, χρόνος, χωρίς να παραδοθεί το </w:t>
      </w:r>
      <w:r w:rsidR="00A51A17">
        <w:rPr>
          <w:rFonts w:ascii="Calibri" w:hAnsi="Calibri" w:cs="Calibri"/>
          <w:sz w:val="22"/>
          <w:lang w:eastAsia="ar-SA" w:bidi="ar-SA"/>
        </w:rPr>
        <w:t>αγαθ</w:t>
      </w:r>
      <w:r>
        <w:rPr>
          <w:rFonts w:ascii="Calibri" w:hAnsi="Calibri" w:cs="Calibri"/>
          <w:sz w:val="22"/>
          <w:lang w:eastAsia="ar-SA" w:bidi="ar-SA"/>
        </w:rPr>
        <w:t>ό, ο ανάδοχος κηρύσσεται έκπτωτος.</w:t>
      </w:r>
    </w:p>
    <w:p w14:paraId="60161020" w14:textId="77777777" w:rsidR="003929DA" w:rsidRDefault="003929DA">
      <w:pPr>
        <w:pStyle w:val="Standard"/>
        <w:widowControl/>
        <w:spacing w:after="120"/>
        <w:jc w:val="both"/>
        <w:textAlignment w:val="auto"/>
        <w:rPr>
          <w:rFonts w:ascii="Calibri" w:hAnsi="Calibri" w:cs="Calibri"/>
          <w:sz w:val="22"/>
          <w:lang w:eastAsia="ar-SA" w:bidi="ar-SA"/>
        </w:rPr>
      </w:pPr>
      <w:r>
        <w:rPr>
          <w:rFonts w:ascii="Calibri" w:hAnsi="Calibri" w:cs="Calibri"/>
          <w:b/>
          <w:bCs/>
          <w:sz w:val="22"/>
          <w:lang w:eastAsia="ar-SA" w:bidi="ar-SA"/>
        </w:rPr>
        <w:t>6.1.3.</w:t>
      </w:r>
      <w:r>
        <w:rPr>
          <w:rFonts w:ascii="Calibri" w:hAnsi="Calibri" w:cs="Calibri"/>
          <w:sz w:val="22"/>
          <w:lang w:eastAsia="ar-SA" w:bidi="ar-SA"/>
        </w:rPr>
        <w:t xml:space="preserve"> Ο ανάδοχος υποχρεούται να ειδοποιεί την υπηρεσία που εκτελεί την προμήθεια, την αποθήκη υποδοχής των </w:t>
      </w:r>
      <w:r w:rsidR="00A51A17">
        <w:rPr>
          <w:rFonts w:ascii="Calibri" w:hAnsi="Calibri" w:cs="Calibri"/>
          <w:sz w:val="22"/>
          <w:lang w:eastAsia="ar-SA" w:bidi="ar-SA"/>
        </w:rPr>
        <w:t>αγαθ</w:t>
      </w:r>
      <w:r>
        <w:rPr>
          <w:rFonts w:ascii="Calibri" w:hAnsi="Calibri" w:cs="Calibri"/>
          <w:sz w:val="22"/>
          <w:lang w:eastAsia="ar-SA" w:bidi="ar-SA"/>
        </w:rPr>
        <w:t xml:space="preserve">ών και την επιτροπή παραλαβής, για την ημερομηνία που προτίθεται να παραδώσει το </w:t>
      </w:r>
      <w:r w:rsidR="00A51A17">
        <w:rPr>
          <w:rFonts w:ascii="Calibri" w:hAnsi="Calibri" w:cs="Calibri"/>
          <w:sz w:val="22"/>
          <w:lang w:eastAsia="ar-SA" w:bidi="ar-SA"/>
        </w:rPr>
        <w:t>αγαθ</w:t>
      </w:r>
      <w:r>
        <w:rPr>
          <w:rFonts w:ascii="Calibri" w:hAnsi="Calibri" w:cs="Calibri"/>
          <w:sz w:val="22"/>
          <w:lang w:eastAsia="ar-SA" w:bidi="ar-SA"/>
        </w:rPr>
        <w:t>ό, τουλάχιστον πέντε (5) εργάσιμες ημέρες νωρίτερα.</w:t>
      </w:r>
    </w:p>
    <w:p w14:paraId="497572C4" w14:textId="77777777" w:rsidR="003929DA" w:rsidRDefault="003929DA">
      <w:pPr>
        <w:pStyle w:val="Standard"/>
        <w:widowControl/>
        <w:spacing w:after="120"/>
        <w:jc w:val="both"/>
        <w:textAlignment w:val="auto"/>
      </w:pPr>
      <w:r>
        <w:rPr>
          <w:rFonts w:ascii="Calibri" w:hAnsi="Calibri" w:cs="Calibri"/>
          <w:sz w:val="22"/>
          <w:lang w:eastAsia="ar-SA" w:bidi="ar-SA"/>
        </w:rPr>
        <w:t xml:space="preserve">Μετά από κάθε προσκόμιση </w:t>
      </w:r>
      <w:r w:rsidR="00A51A17">
        <w:rPr>
          <w:rFonts w:ascii="Calibri" w:hAnsi="Calibri" w:cs="Calibri"/>
          <w:sz w:val="22"/>
          <w:lang w:eastAsia="ar-SA" w:bidi="ar-SA"/>
        </w:rPr>
        <w:t>αγαθ</w:t>
      </w:r>
      <w:r>
        <w:rPr>
          <w:rFonts w:ascii="Calibri" w:hAnsi="Calibri" w:cs="Calibri"/>
          <w:sz w:val="22"/>
          <w:lang w:eastAsia="ar-SA" w:bidi="ar-SA"/>
        </w:rPr>
        <w:t xml:space="preserve">ού στην αποθήκη υποδοχής αυτών, ο ανάδοχος υποχρεούται να υποβάλει στην υπηρεσία αποδεικτικό, θεωρημένο από τον υπεύθυνο της αποθήκης, στο οποίο αναφέρεται η ημερομηνία προσκόμισης, το </w:t>
      </w:r>
      <w:r w:rsidR="00A51A17">
        <w:rPr>
          <w:rFonts w:ascii="Calibri" w:hAnsi="Calibri" w:cs="Calibri"/>
          <w:sz w:val="22"/>
          <w:lang w:eastAsia="ar-SA" w:bidi="ar-SA"/>
        </w:rPr>
        <w:t>αγαθ</w:t>
      </w:r>
      <w:r>
        <w:rPr>
          <w:rFonts w:ascii="Calibri" w:hAnsi="Calibri" w:cs="Calibri"/>
          <w:sz w:val="22"/>
          <w:lang w:eastAsia="ar-SA" w:bidi="ar-SA"/>
        </w:rPr>
        <w:t>ό, η ποσότητα και ο αριθμός της σύμβασης σε εκτέλεση της οποίας προσκομίστηκε.</w:t>
      </w:r>
    </w:p>
    <w:p w14:paraId="39C0AC8F" w14:textId="77777777" w:rsidR="003929DA" w:rsidRDefault="003929DA">
      <w:pPr>
        <w:pStyle w:val="2"/>
        <w:ind w:left="0" w:firstLine="0"/>
        <w:rPr>
          <w:lang w:val="el-GR"/>
        </w:rPr>
      </w:pPr>
      <w:bookmarkStart w:id="89" w:name="_Toc203742285"/>
      <w:r>
        <w:rPr>
          <w:lang w:val="el-GR"/>
        </w:rPr>
        <w:t xml:space="preserve">6.2 </w:t>
      </w:r>
      <w:r>
        <w:rPr>
          <w:lang w:val="el-GR"/>
        </w:rPr>
        <w:tab/>
        <w:t xml:space="preserve">Παραλαβή </w:t>
      </w:r>
      <w:r w:rsidR="00A51A17">
        <w:rPr>
          <w:lang w:val="el-GR"/>
        </w:rPr>
        <w:t>αγαθ</w:t>
      </w:r>
      <w:r>
        <w:rPr>
          <w:lang w:val="el-GR"/>
        </w:rPr>
        <w:t xml:space="preserve">ών - Χρόνος και τρόπος παραλαβής </w:t>
      </w:r>
      <w:r w:rsidR="00A51A17">
        <w:rPr>
          <w:lang w:val="el-GR"/>
        </w:rPr>
        <w:t>αγαθ</w:t>
      </w:r>
      <w:r>
        <w:rPr>
          <w:lang w:val="el-GR"/>
        </w:rPr>
        <w:t>ών</w:t>
      </w:r>
      <w:bookmarkEnd w:id="89"/>
    </w:p>
    <w:p w14:paraId="40B1889A" w14:textId="77777777" w:rsidR="000B505E" w:rsidRPr="000B505E" w:rsidRDefault="003929DA" w:rsidP="000B505E">
      <w:pPr>
        <w:rPr>
          <w:lang w:val="el-GR"/>
        </w:rPr>
      </w:pPr>
      <w:r>
        <w:rPr>
          <w:b/>
          <w:lang w:val="el-GR"/>
        </w:rPr>
        <w:t>6.2.1.</w:t>
      </w:r>
      <w:r>
        <w:rPr>
          <w:lang w:val="el-GR"/>
        </w:rPr>
        <w:t xml:space="preserve"> </w:t>
      </w:r>
      <w:r w:rsidR="000B505E" w:rsidRPr="000B505E">
        <w:rPr>
          <w:lang w:val="el-GR"/>
        </w:rPr>
        <w:t>H παραλαβή των ειδών γίνεται από επιτροπές, πρωτοβάθμιες ή και δευτεροβάθμιες, που συγκροτούνται σύμφωνα με την παρ. 11 εδ. β του άρθρου 221 του Ν.4412/16   σύμφωνα με τα οριζόμενα στο άρθρο 208 του ως άνω νόμου και το Παράρτημα Ι της παρούσας [ γίνεται παραπομπή στο σχετικό Παράρτημα και ενδεχομένως στο σχέδιο σύμβασης]. Κατά την διαδικασία παραλαβής διενεργείται ποσοτικός και ποιοτικός έλεγχος και εφόσον το επιθυμεί μπορεί να παραστεί και ο προμηθευτής. Ο ποιοτικός έλεγχος γίνεται με τον/τους ακόλουθο/ους τρόπο/ους:</w:t>
      </w:r>
    </w:p>
    <w:p w14:paraId="75D24F30" w14:textId="77777777" w:rsidR="000B505E" w:rsidRPr="000B505E" w:rsidRDefault="000B505E" w:rsidP="000B505E">
      <w:pPr>
        <w:rPr>
          <w:lang w:val="el-GR"/>
        </w:rPr>
      </w:pPr>
      <w:r w:rsidRPr="000B505E">
        <w:rPr>
          <w:lang w:val="el-GR"/>
        </w:rPr>
        <w:t>α) με μακροσκοπική εξέταση</w:t>
      </w:r>
    </w:p>
    <w:p w14:paraId="2034DD13" w14:textId="77777777" w:rsidR="000B505E" w:rsidRPr="000B505E" w:rsidRDefault="000B505E" w:rsidP="000B505E">
      <w:pPr>
        <w:rPr>
          <w:lang w:val="el-GR"/>
        </w:rPr>
      </w:pPr>
      <w:r w:rsidRPr="000B505E">
        <w:rPr>
          <w:lang w:val="el-GR"/>
        </w:rPr>
        <w:t>β) με χημική ή μηχανική εξέταση (εργαστηριακή εξέταση).</w:t>
      </w:r>
    </w:p>
    <w:p w14:paraId="2711E677" w14:textId="77777777" w:rsidR="000B505E" w:rsidRPr="000B505E" w:rsidRDefault="000B505E" w:rsidP="000B505E">
      <w:pPr>
        <w:rPr>
          <w:lang w:val="el-GR"/>
        </w:rPr>
      </w:pPr>
      <w:r w:rsidRPr="000B505E">
        <w:rPr>
          <w:lang w:val="el-GR"/>
        </w:rPr>
        <w:t>Το κόστος της διενέργειας των ελέγχων βαρύνει τον ανάδοχο.</w:t>
      </w:r>
    </w:p>
    <w:p w14:paraId="74C31E6C" w14:textId="77777777" w:rsidR="000B505E" w:rsidRPr="000B505E" w:rsidRDefault="000B505E" w:rsidP="000B505E">
      <w:pPr>
        <w:rPr>
          <w:lang w:val="el-GR"/>
        </w:rPr>
      </w:pPr>
      <w:r w:rsidRPr="000B505E">
        <w:rPr>
          <w:lang w:val="el-GR"/>
        </w:rPr>
        <w:t>Ο ποσοτικός έλεγχος των αγαθών γίνεται με τον ακόλουθο τρόπο:</w:t>
      </w:r>
    </w:p>
    <w:p w14:paraId="7C73021A" w14:textId="77777777" w:rsidR="000B505E" w:rsidRPr="000B505E" w:rsidRDefault="000B505E" w:rsidP="000B505E">
      <w:pPr>
        <w:rPr>
          <w:lang w:val="el-GR"/>
        </w:rPr>
      </w:pPr>
      <w:r w:rsidRPr="000B505E">
        <w:rPr>
          <w:lang w:val="el-GR"/>
        </w:rPr>
        <w:t>Η Αναθέτουσα Αρχή παραλαμβάνει από τον Ανάδοχο μόνο τις ποσότητες των προϊόντων που διανέμει στους Ωφελούμενους, σύμφωνα με την παρακάτω διαδικασία:</w:t>
      </w:r>
    </w:p>
    <w:p w14:paraId="63249CCC" w14:textId="1A6EDFEC" w:rsidR="000B505E" w:rsidRPr="000B505E" w:rsidRDefault="000B505E" w:rsidP="000B505E">
      <w:pPr>
        <w:rPr>
          <w:lang w:val="el-GR"/>
        </w:rPr>
      </w:pPr>
      <w:r w:rsidRPr="000B505E">
        <w:rPr>
          <w:lang w:val="el-GR"/>
        </w:rPr>
        <w:t>O Ανάδοχος μεταφέρει και φορτώνει/εκφορτώνει τα προς παράδοση προϊόντα στα σημεία που του υποδεικνύει η Αναθέτουσα Αρχή. Εφόσον τα προϊόντα πληρούν τις τεχνικές προδιαγραφές που προβλέπονται στην παρούσα, η αρμόδια επιτροπή συντάσσει Πρωτόκολλο Προσωρινής Παραλαβής, με το οποίο επιβεβαιώνει ότι τα προϊόντα πληρούν τις  τεχνικές προδιαγραφές. Μετά το πέρας της διανομής συντάσσεται Πρωτόκολλο Οριστικής Παραλαβής, με το οποίο γίνεται η οριστική παραλαβή των ποσοτήτων και επιστρέφονται</w:t>
      </w:r>
      <w:r w:rsidR="00AA4442">
        <w:rPr>
          <w:lang w:val="el-GR"/>
        </w:rPr>
        <w:t xml:space="preserve"> </w:t>
      </w:r>
      <w:r w:rsidRPr="000B505E">
        <w:rPr>
          <w:lang w:val="el-GR"/>
        </w:rPr>
        <w:t xml:space="preserve"> οι αδιανέμητες ποσότητες στον Ανάδοχο προς φύλαξη και αναδιανομή. </w:t>
      </w:r>
    </w:p>
    <w:p w14:paraId="0EA039F8" w14:textId="77777777" w:rsidR="000B505E" w:rsidRPr="000B505E" w:rsidRDefault="000B505E" w:rsidP="000B505E">
      <w:pPr>
        <w:rPr>
          <w:lang w:val="el-GR"/>
        </w:rPr>
      </w:pPr>
      <w:r w:rsidRPr="000B505E">
        <w:rPr>
          <w:lang w:val="el-GR"/>
        </w:rPr>
        <w:t>Η επιτροπή παραλαβής, μετά τους προβλεπόμενους ελέγχους συντάσσει πρωτόκολλα, σύμφωνα με την παρ.3 του άρθρου 208 του ν. 4412/16.</w:t>
      </w:r>
    </w:p>
    <w:p w14:paraId="33DC9C3C" w14:textId="77777777" w:rsidR="000B505E" w:rsidRPr="000B505E" w:rsidRDefault="000B505E" w:rsidP="000B505E">
      <w:pPr>
        <w:rPr>
          <w:lang w:val="el-GR"/>
        </w:rPr>
      </w:pPr>
      <w:r w:rsidRPr="000B505E">
        <w:rPr>
          <w:lang w:val="el-GR"/>
        </w:rPr>
        <w:t>Τα πρωτόκολλα που συντάσσονται από τις επιτροπές (πρωτοβάθμιες – δευτεροβάθμιες) κοινοποιούνται υποχρεωτικά και στους αναδόχους.</w:t>
      </w:r>
    </w:p>
    <w:p w14:paraId="31628C07" w14:textId="77777777" w:rsidR="000B505E" w:rsidRPr="000B505E" w:rsidRDefault="000B505E" w:rsidP="000B505E">
      <w:pPr>
        <w:rPr>
          <w:lang w:val="el-GR"/>
        </w:rPr>
      </w:pPr>
      <w:r w:rsidRPr="000B505E">
        <w:rPr>
          <w:lang w:val="el-GR"/>
        </w:rPr>
        <w:t>Είδη που απορρίφθηκαν ή κρίθηκαν παραληπτέα με έκπτωση επί της συμβατικής τιμής, με βάση τους ελέγχους που πραγματοποίησε η πρωτοβάθμια επιτροπή παραλαβής, μπορούν να παραπέμπονται για επανεξέταση σε δευτεροβάθμια επιτροπή παραλαβής ύστερα από αίτημα του αναδόχου ή αυτεπάγγελτα σύμφωνα με την παρ. 5 του άρθρου 208 του ν.4412/16. Τα έξοδα βαρύνουν σε κάθε περίπτωση τον ανάδοχο.</w:t>
      </w:r>
    </w:p>
    <w:p w14:paraId="2CA2C767" w14:textId="77777777" w:rsidR="000B505E" w:rsidRPr="000B505E" w:rsidRDefault="000B505E" w:rsidP="000B505E">
      <w:pPr>
        <w:rPr>
          <w:lang w:val="el-GR"/>
        </w:rPr>
      </w:pPr>
      <w:r w:rsidRPr="000B505E">
        <w:rPr>
          <w:lang w:val="el-GR"/>
        </w:rPr>
        <w:t xml:space="preserve">Επίσης, εάν ο τελευταίος διαφωνεί με τα αποτελέσματα των εργαστηριακών εξετάσεων που  διενεργήθηκαν από πρωτοβάθμιες ή δευτεροβάθμιες επιτροπές παραλαβής μπορεί να ζητήσει εγγράφως εξέταση κατ΄έφεση των οικείων αντιδειγμάτων, μέσα σε ανατρεπτική προθεσμία είκοσι (20) ημερών από την </w:t>
      </w:r>
      <w:r w:rsidRPr="000B505E">
        <w:rPr>
          <w:lang w:val="el-GR"/>
        </w:rPr>
        <w:lastRenderedPageBreak/>
        <w:t>γνωστοποίηση σε αυτόν των αποτελεσμάτων της αρχικής εξέτασης,  με τον τρόπο  που περιγράφεται στην παρ. 8 του άρθρου 208 του Ν.4412/16.</w:t>
      </w:r>
    </w:p>
    <w:p w14:paraId="7BC8929B" w14:textId="77777777" w:rsidR="000B505E" w:rsidRPr="000B505E" w:rsidRDefault="000B505E" w:rsidP="000B505E">
      <w:pPr>
        <w:rPr>
          <w:lang w:val="el-GR"/>
        </w:rPr>
      </w:pPr>
      <w:r w:rsidRPr="000B505E">
        <w:rPr>
          <w:lang w:val="el-GR"/>
        </w:rPr>
        <w:t>Το αποτέλεσμα  της κατ΄έφεση εξέτασης είναι υποχρεωτικό και τελεσίδικο και για τα δύο μέρη.</w:t>
      </w:r>
    </w:p>
    <w:p w14:paraId="76C2CC6D" w14:textId="77777777" w:rsidR="000B505E" w:rsidRDefault="000B505E" w:rsidP="000B505E">
      <w:pPr>
        <w:rPr>
          <w:lang w:val="el-GR"/>
        </w:rPr>
      </w:pPr>
      <w:r w:rsidRPr="000B505E">
        <w:rPr>
          <w:lang w:val="el-GR"/>
        </w:rPr>
        <w:t>Ο ανάδοχος δεν μπορεί να ζητήσει παραπομπή σε δευτεροβάθμια επιτροπή παραλαβής μετά τα αποτελέσματα της κατ΄έφεση εξέτασης.</w:t>
      </w:r>
    </w:p>
    <w:p w14:paraId="165B0A9B" w14:textId="08F6951A" w:rsidR="00E008E7" w:rsidRDefault="003929DA" w:rsidP="000B505E">
      <w:pPr>
        <w:rPr>
          <w:rFonts w:cstheme="minorHAnsi"/>
          <w:lang w:val="el-GR"/>
        </w:rPr>
      </w:pPr>
      <w:r>
        <w:rPr>
          <w:b/>
          <w:lang w:val="el-GR"/>
        </w:rPr>
        <w:t>6.2.2.</w:t>
      </w:r>
      <w:r>
        <w:rPr>
          <w:lang w:val="el-GR"/>
        </w:rPr>
        <w:t xml:space="preserve"> Η παραλαβή των </w:t>
      </w:r>
      <w:r w:rsidR="00A51A17">
        <w:rPr>
          <w:lang w:val="el-GR"/>
        </w:rPr>
        <w:t>αγαθ</w:t>
      </w:r>
      <w:r>
        <w:rPr>
          <w:lang w:val="el-GR"/>
        </w:rPr>
        <w:t xml:space="preserve">ών και η έκδοση των σχετικών πρωτοκόλλων παραλαβής πραγματοποιείται μέσα στους κατωτέρω καθοριζόμενους χρόνους: </w:t>
      </w:r>
      <w:r w:rsidR="00E008E7" w:rsidRPr="008111DF">
        <w:rPr>
          <w:rFonts w:cstheme="minorHAnsi"/>
          <w:lang w:val="el-GR"/>
        </w:rPr>
        <w:t>Εντός 30 ημερών</w:t>
      </w:r>
      <w:r w:rsidR="00E008E7">
        <w:rPr>
          <w:rFonts w:cstheme="minorHAnsi"/>
          <w:lang w:val="el-GR"/>
        </w:rPr>
        <w:t>.</w:t>
      </w:r>
    </w:p>
    <w:p w14:paraId="3DB2A570" w14:textId="77777777" w:rsidR="003929DA" w:rsidRDefault="003929DA" w:rsidP="00E008E7">
      <w:pPr>
        <w:rPr>
          <w:lang w:val="el-GR"/>
        </w:rPr>
      </w:pPr>
      <w:r>
        <w:rPr>
          <w:lang w:val="el-GR"/>
        </w:rPr>
        <w:t xml:space="preserve">Αν η παραλαβή των </w:t>
      </w:r>
      <w:r w:rsidR="00A51A17">
        <w:rPr>
          <w:lang w:val="el-GR"/>
        </w:rPr>
        <w:t>αγαθ</w:t>
      </w:r>
      <w:r>
        <w:rPr>
          <w:lang w:val="el-GR"/>
        </w:rPr>
        <w:t xml:space="preserve">ών και η σύνταξη του σχετικού πρωτοκόλλου δεν πραγματοποιηθεί από την επιτροπή </w:t>
      </w:r>
      <w:r w:rsidR="00900485">
        <w:rPr>
          <w:lang w:val="el-GR"/>
        </w:rPr>
        <w:t xml:space="preserve">παρακολούθησης και </w:t>
      </w:r>
      <w:r>
        <w:rPr>
          <w:lang w:val="el-GR"/>
        </w:rPr>
        <w:t xml:space="preserve">παραλαβής μέσα στον οριζόμενο από τη σύμβαση </w:t>
      </w:r>
      <w:r w:rsidRPr="00416EF3">
        <w:rPr>
          <w:lang w:val="el-GR"/>
        </w:rPr>
        <w:t>χρόνο</w:t>
      </w:r>
      <w:r w:rsidR="00900485">
        <w:rPr>
          <w:lang w:val="el-GR"/>
        </w:rPr>
        <w:t xml:space="preserve">, </w:t>
      </w:r>
      <w:r w:rsidR="00E008E7">
        <w:rPr>
          <w:lang w:val="el-GR"/>
        </w:rPr>
        <w:t>σύμφωνα με όσα ορίζονται στην παράδοση</w:t>
      </w:r>
      <w:r w:rsidR="00335352">
        <w:rPr>
          <w:lang w:val="el-GR"/>
        </w:rPr>
        <w:t>,</w:t>
      </w:r>
      <w:r w:rsidR="00E008E7">
        <w:rPr>
          <w:lang w:val="el-GR"/>
        </w:rPr>
        <w:t xml:space="preserve"> </w:t>
      </w:r>
      <w:r>
        <w:rPr>
          <w:lang w:val="el-GR"/>
        </w:rPr>
        <w:t>θεωρείται ότι η παραλαβή συντελέσ</w:t>
      </w:r>
      <w:r w:rsidR="007441C1">
        <w:rPr>
          <w:lang w:val="el-GR"/>
        </w:rPr>
        <w:t>τ</w:t>
      </w:r>
      <w:r>
        <w:rPr>
          <w:lang w:val="el-GR"/>
        </w:rPr>
        <w:t>ηκε αυτοδίκαια, με κάθε επιφύλαξη των δικαιωμάτων του Δημοσίου και εκδίδεται προς τούτο σχετική απόφαση του αρμ</w:t>
      </w:r>
      <w:r w:rsidR="007441C1">
        <w:rPr>
          <w:lang w:val="el-GR"/>
        </w:rPr>
        <w:t>όδι</w:t>
      </w:r>
      <w:r>
        <w:rPr>
          <w:lang w:val="el-GR"/>
        </w:rPr>
        <w:t>ου αποφαιν</w:t>
      </w:r>
      <w:r w:rsidR="007441C1">
        <w:rPr>
          <w:lang w:val="el-GR"/>
        </w:rPr>
        <w:t>όμε</w:t>
      </w:r>
      <w:r>
        <w:rPr>
          <w:lang w:val="el-GR"/>
        </w:rPr>
        <w:t xml:space="preserve">νου οργάνου, με βάση μόνο το θεωρημένο από την υπηρεσία που παραλαμβάνει τα </w:t>
      </w:r>
      <w:r w:rsidR="00A51A17">
        <w:rPr>
          <w:lang w:val="el-GR"/>
        </w:rPr>
        <w:t>αγαθ</w:t>
      </w:r>
      <w:r>
        <w:rPr>
          <w:lang w:val="el-GR"/>
        </w:rPr>
        <w:t xml:space="preserve">ά αποδεικτικό προσκόμισης τούτων, σύμφωνα δε με την απόφαση αυτή η αποθήκη του φορέα εκδίδει δελτίο εισαγωγής του </w:t>
      </w:r>
      <w:r w:rsidR="00A51A17">
        <w:rPr>
          <w:lang w:val="el-GR"/>
        </w:rPr>
        <w:t>αγαθ</w:t>
      </w:r>
      <w:r>
        <w:rPr>
          <w:lang w:val="el-GR"/>
        </w:rPr>
        <w:t>ού και εγγραφής του στα βιβλία της, προκειμένου να πραγματοποιηθεί η πληρωμή του αναδόχου.</w:t>
      </w:r>
    </w:p>
    <w:p w14:paraId="09819E52" w14:textId="77777777" w:rsidR="003929DA" w:rsidRDefault="003929DA">
      <w:pPr>
        <w:rPr>
          <w:lang w:val="el-GR"/>
        </w:rPr>
      </w:pPr>
      <w:r>
        <w:rPr>
          <w:lang w:val="el-GR"/>
        </w:rPr>
        <w:t>Ανεξάρτητα από την, κατά τα ανωτέρω, αυτοδίκαιη παραλαβή και την πληρωμή του αναδόχου, πραγματοποιούνται οι προβλεπόμενοι από τη σύμβαση έλεγχοι από επιτροπή που συγκροτείται με απόφαση του αρμ</w:t>
      </w:r>
      <w:r w:rsidR="007441C1">
        <w:rPr>
          <w:lang w:val="el-GR"/>
        </w:rPr>
        <w:t>όδι</w:t>
      </w:r>
      <w:r>
        <w:rPr>
          <w:lang w:val="el-GR"/>
        </w:rPr>
        <w:t>ου αποφαιν</w:t>
      </w:r>
      <w:r w:rsidR="007441C1">
        <w:rPr>
          <w:lang w:val="el-GR"/>
        </w:rPr>
        <w:t>όμε</w:t>
      </w:r>
      <w:r>
        <w:rPr>
          <w:lang w:val="el-GR"/>
        </w:rPr>
        <w:t>νου οργάνου, στην οποία δεν μπορεί να συμμετέχουν ο πρόεδρος και τα μέλη της επιτροπής που δεν πραγματοποίησε την παραλαβή στον προβλεπόμενο από τη σύμβαση χρόνο. Η παραπάνω επιτροπή παραλαβής προβαίνει σε όλες τις διαδικασίες παραλαβής που προβλέπονται από την ως άνω παράγραφο 1 και το άρθρο 208 του ν. 4412/2016 και συντάσσει τα σχετικά πρωτόκολλα. Οι εγγυητικές επιστολές προκαταβολής και καλής εκτέλεσης δεν επιστρέφονται πριν από την ολοκλήρωση όλων των προβλεπ</w:t>
      </w:r>
      <w:r w:rsidR="007441C1">
        <w:rPr>
          <w:lang w:val="el-GR"/>
        </w:rPr>
        <w:t>όμε</w:t>
      </w:r>
      <w:r>
        <w:rPr>
          <w:lang w:val="el-GR"/>
        </w:rPr>
        <w:t>νων από τη σύμβαση ελέγχων και τη σύνταξη των σχετικών πρωτοκόλλων.</w:t>
      </w:r>
      <w:r>
        <w:rPr>
          <w:rStyle w:val="WW-FootnoteReference15"/>
          <w:lang w:val="el-GR"/>
        </w:rPr>
        <w:footnoteReference w:id="160"/>
      </w:r>
    </w:p>
    <w:p w14:paraId="4CA36117" w14:textId="77777777" w:rsidR="003929DA" w:rsidRDefault="003929DA">
      <w:pPr>
        <w:pStyle w:val="2"/>
        <w:rPr>
          <w:rFonts w:eastAsia="SimSun"/>
          <w:bCs/>
          <w:lang w:val="el-GR"/>
        </w:rPr>
      </w:pPr>
      <w:bookmarkStart w:id="90" w:name="_Toc203742286"/>
      <w:r>
        <w:rPr>
          <w:lang w:val="el-GR"/>
        </w:rPr>
        <w:t xml:space="preserve">6.4 </w:t>
      </w:r>
      <w:r>
        <w:rPr>
          <w:lang w:val="el-GR"/>
        </w:rPr>
        <w:tab/>
        <w:t xml:space="preserve">Απόρριψη συμβατικών </w:t>
      </w:r>
      <w:r w:rsidR="00A51A17">
        <w:rPr>
          <w:lang w:val="el-GR"/>
        </w:rPr>
        <w:t>αγαθ</w:t>
      </w:r>
      <w:r>
        <w:rPr>
          <w:lang w:val="el-GR"/>
        </w:rPr>
        <w:t>ών – Αντικατάσταση</w:t>
      </w:r>
      <w:bookmarkEnd w:id="90"/>
    </w:p>
    <w:p w14:paraId="32D09D20" w14:textId="77777777" w:rsidR="003929DA" w:rsidRDefault="003929DA">
      <w:pPr>
        <w:rPr>
          <w:rFonts w:eastAsia="SimSun"/>
          <w:b/>
          <w:bCs/>
          <w:szCs w:val="22"/>
          <w:lang w:val="el-GR"/>
        </w:rPr>
      </w:pPr>
      <w:r>
        <w:rPr>
          <w:rFonts w:eastAsia="SimSun"/>
          <w:b/>
          <w:bCs/>
          <w:szCs w:val="22"/>
          <w:lang w:val="el-GR"/>
        </w:rPr>
        <w:t>6.4.1.</w:t>
      </w:r>
      <w:r>
        <w:rPr>
          <w:rFonts w:eastAsia="SimSun"/>
          <w:szCs w:val="22"/>
          <w:lang w:val="el-GR"/>
        </w:rPr>
        <w:t xml:space="preserve"> Σε περίπτωση οριστικής απόρριψης ολόκληρης ή μέρους της συμβατικής ποσότητας των </w:t>
      </w:r>
      <w:r w:rsidR="00A51A17">
        <w:rPr>
          <w:rFonts w:eastAsia="SimSun"/>
          <w:szCs w:val="22"/>
          <w:lang w:val="el-GR"/>
        </w:rPr>
        <w:t>αγαθ</w:t>
      </w:r>
      <w:r>
        <w:rPr>
          <w:rFonts w:eastAsia="SimSun"/>
          <w:szCs w:val="22"/>
          <w:lang w:val="el-GR"/>
        </w:rPr>
        <w:t>ών, με απόφαση του αποφαιν</w:t>
      </w:r>
      <w:r w:rsidR="007441C1">
        <w:rPr>
          <w:rFonts w:eastAsia="SimSun"/>
          <w:szCs w:val="22"/>
          <w:lang w:val="el-GR"/>
        </w:rPr>
        <w:t>όμε</w:t>
      </w:r>
      <w:r>
        <w:rPr>
          <w:rFonts w:eastAsia="SimSun"/>
          <w:szCs w:val="22"/>
          <w:lang w:val="el-GR"/>
        </w:rPr>
        <w:t>νου οργάνου ύστερα από γνωμοδότηση του αρμόδιου οργάνου, μπορεί να εγκρίνεται αντικατάστασή της με άλλη, που να είναι σύμφωνη με τους όρους της σύμβασης, μέσα σε τακτή προθεσμία που ορίζεται από την απόφαση αυτή.</w:t>
      </w:r>
    </w:p>
    <w:p w14:paraId="0828B270" w14:textId="77777777" w:rsidR="003929DA" w:rsidRDefault="003929DA">
      <w:pPr>
        <w:rPr>
          <w:rFonts w:eastAsia="SimSun"/>
          <w:b/>
          <w:bCs/>
          <w:szCs w:val="22"/>
          <w:lang w:val="el-GR"/>
        </w:rPr>
      </w:pPr>
      <w:r>
        <w:rPr>
          <w:rFonts w:eastAsia="SimSun"/>
          <w:b/>
          <w:bCs/>
          <w:szCs w:val="22"/>
          <w:lang w:val="el-GR"/>
        </w:rPr>
        <w:t>6.4.2.</w:t>
      </w:r>
      <w:r>
        <w:rPr>
          <w:rFonts w:eastAsia="SimSun"/>
          <w:szCs w:val="22"/>
          <w:lang w:val="el-GR"/>
        </w:rPr>
        <w:t xml:space="preserve"> Αν η αντικατάσταση γίνεται μετά τη λήξη του συμβατικού χρόνου, η προθεσμία που ορίζεται για την αντικατάσταση δεν μπορεί να είναι μεγαλύτερη του 1/2 του συνολικού συμβατικού χρόνου, ο δε ανάδοχος θεωρείται ως εκπρόθεσμος και υπόκειται σε κυρώσεις λόγω εκπρόθεσμης παράδοσης.</w:t>
      </w:r>
      <w:r>
        <w:rPr>
          <w:rFonts w:eastAsia="SimSun"/>
          <w:szCs w:val="22"/>
          <w:lang w:val="el-GR"/>
        </w:rPr>
        <w:br/>
        <w:t xml:space="preserve">Αν ο ανάδοχος δεν αντικαταστήσει τα </w:t>
      </w:r>
      <w:r w:rsidR="00A51A17">
        <w:rPr>
          <w:rFonts w:eastAsia="SimSun"/>
          <w:szCs w:val="22"/>
          <w:lang w:val="el-GR"/>
        </w:rPr>
        <w:t>αγαθ</w:t>
      </w:r>
      <w:r>
        <w:rPr>
          <w:rFonts w:eastAsia="SimSun"/>
          <w:szCs w:val="22"/>
          <w:lang w:val="el-GR"/>
        </w:rPr>
        <w:t>ά που απορρίφθηκαν μέσα στην προθεσμία που του τάχθηκε και εφόσον έχει λήξει ο συμβατικός χρόνος, κηρύσσεται έκπτωτος και υπόκειται στις προβλεπόμενες κυρώσεις.</w:t>
      </w:r>
    </w:p>
    <w:p w14:paraId="1C52360D" w14:textId="77777777" w:rsidR="003929DA" w:rsidRDefault="003929DA">
      <w:pPr>
        <w:rPr>
          <w:lang w:val="el-GR"/>
        </w:rPr>
      </w:pPr>
      <w:r>
        <w:rPr>
          <w:rFonts w:eastAsia="SimSun"/>
          <w:b/>
          <w:bCs/>
          <w:szCs w:val="22"/>
          <w:lang w:val="el-GR"/>
        </w:rPr>
        <w:t>6.4.3.</w:t>
      </w:r>
      <w:r>
        <w:rPr>
          <w:rFonts w:eastAsia="SimSun"/>
          <w:szCs w:val="22"/>
          <w:lang w:val="el-GR"/>
        </w:rPr>
        <w:t xml:space="preserve"> Η επιστροφή των </w:t>
      </w:r>
      <w:r w:rsidR="00A51A17">
        <w:rPr>
          <w:rFonts w:eastAsia="SimSun"/>
          <w:szCs w:val="22"/>
          <w:lang w:val="el-GR"/>
        </w:rPr>
        <w:t>αγαθ</w:t>
      </w:r>
      <w:r>
        <w:rPr>
          <w:rFonts w:eastAsia="SimSun"/>
          <w:szCs w:val="22"/>
          <w:lang w:val="el-GR"/>
        </w:rPr>
        <w:t>ών που απορρίφθηκαν γίνεται σύμφωνα με τα προβλεπόμενα στις παρ. 2 και 3  του άρθρου 213 του ν. 4412/2016.</w:t>
      </w:r>
    </w:p>
    <w:p w14:paraId="18F04F84" w14:textId="11527FAB" w:rsidR="003929DA" w:rsidRDefault="003929DA">
      <w:pPr>
        <w:pStyle w:val="2"/>
        <w:rPr>
          <w:lang w:val="el-GR"/>
        </w:rPr>
      </w:pPr>
      <w:bookmarkStart w:id="91" w:name="_Toc203742287"/>
      <w:r>
        <w:rPr>
          <w:lang w:val="el-GR"/>
        </w:rPr>
        <w:t>6.5</w:t>
      </w:r>
      <w:r>
        <w:rPr>
          <w:lang w:val="el-GR"/>
        </w:rPr>
        <w:tab/>
        <w:t>Δείγματα</w:t>
      </w:r>
      <w:bookmarkEnd w:id="91"/>
    </w:p>
    <w:p w14:paraId="503A1B3C" w14:textId="77777777" w:rsidR="00E131B2" w:rsidRPr="00243195" w:rsidRDefault="00E131B2" w:rsidP="00E131B2">
      <w:pPr>
        <w:rPr>
          <w:rFonts w:eastAsia="SimSun"/>
          <w:lang w:val="el-GR"/>
        </w:rPr>
      </w:pPr>
      <w:r w:rsidRPr="00243195">
        <w:rPr>
          <w:rFonts w:eastAsia="SimSun"/>
          <w:lang w:val="el-GR"/>
        </w:rPr>
        <w:t>Δεν τυγχάνει εφαρμογής.</w:t>
      </w:r>
    </w:p>
    <w:p w14:paraId="1EF4F3DA" w14:textId="77777777" w:rsidR="00E131B2" w:rsidRPr="00E131B2" w:rsidRDefault="00E131B2" w:rsidP="00E131B2">
      <w:pPr>
        <w:rPr>
          <w:lang w:val="el-GR"/>
        </w:rPr>
      </w:pPr>
    </w:p>
    <w:p w14:paraId="39693568" w14:textId="0E7522D6" w:rsidR="003929DA" w:rsidRDefault="003929DA" w:rsidP="000B505E">
      <w:pPr>
        <w:pStyle w:val="2"/>
        <w:ind w:left="0" w:firstLine="0"/>
        <w:rPr>
          <w:i/>
          <w:iCs/>
          <w:color w:val="5B9BD5"/>
          <w:spacing w:val="5"/>
          <w:kern w:val="1"/>
          <w:lang w:val="el-GR"/>
        </w:rPr>
      </w:pPr>
      <w:bookmarkStart w:id="92" w:name="_Toc203742288"/>
      <w:r>
        <w:rPr>
          <w:lang w:val="el-GR"/>
        </w:rPr>
        <w:t>6.6</w:t>
      </w:r>
      <w:r>
        <w:rPr>
          <w:lang w:val="el-GR"/>
        </w:rPr>
        <w:tab/>
        <w:t>Εγγυημένη λειτουργία προμήθειας</w:t>
      </w:r>
      <w:r>
        <w:rPr>
          <w:rStyle w:val="WW-FootnoteReference15"/>
          <w:lang w:val="el-GR"/>
        </w:rPr>
        <w:footnoteReference w:id="161"/>
      </w:r>
      <w:bookmarkEnd w:id="92"/>
    </w:p>
    <w:p w14:paraId="1432B738" w14:textId="77777777" w:rsidR="003929DA" w:rsidRDefault="00D551E5" w:rsidP="00D551E5">
      <w:pPr>
        <w:rPr>
          <w:lang w:val="el-GR"/>
        </w:rPr>
      </w:pPr>
      <w:r>
        <w:rPr>
          <w:lang w:val="el-GR"/>
        </w:rPr>
        <w:t>Δεν τυγχάνει εφαρμογής.</w:t>
      </w:r>
    </w:p>
    <w:p w14:paraId="78AB8A0D" w14:textId="77777777" w:rsidR="003929DA" w:rsidRDefault="003929DA">
      <w:pPr>
        <w:pStyle w:val="2"/>
        <w:rPr>
          <w:i/>
          <w:iCs/>
          <w:color w:val="5B9BD5"/>
          <w:spacing w:val="5"/>
          <w:kern w:val="1"/>
          <w:lang w:val="el-GR"/>
        </w:rPr>
      </w:pPr>
      <w:bookmarkStart w:id="93" w:name="_Toc203742289"/>
      <w:r>
        <w:rPr>
          <w:lang w:val="el-GR"/>
        </w:rPr>
        <w:lastRenderedPageBreak/>
        <w:t>6.7</w:t>
      </w:r>
      <w:r>
        <w:rPr>
          <w:lang w:val="el-GR"/>
        </w:rPr>
        <w:tab/>
        <w:t>Αναπροσαρμογή τιμής</w:t>
      </w:r>
      <w:r>
        <w:rPr>
          <w:rStyle w:val="WW-FootnoteReference15"/>
          <w:lang w:val="el-GR"/>
        </w:rPr>
        <w:footnoteReference w:id="162"/>
      </w:r>
      <w:bookmarkEnd w:id="93"/>
    </w:p>
    <w:p w14:paraId="67DC0317" w14:textId="77777777" w:rsidR="001C3331" w:rsidRPr="009C3F51" w:rsidRDefault="003929DA" w:rsidP="001C3331">
      <w:pPr>
        <w:rPr>
          <w:lang w:val="el-GR"/>
        </w:rPr>
      </w:pPr>
      <w:r w:rsidRPr="009D34B5">
        <w:rPr>
          <w:b/>
          <w:lang w:val="el-GR"/>
        </w:rPr>
        <w:t>6.7.1</w:t>
      </w:r>
      <w:r w:rsidR="00231A26">
        <w:rPr>
          <w:b/>
          <w:lang w:val="el-GR"/>
        </w:rPr>
        <w:t xml:space="preserve"> </w:t>
      </w:r>
      <w:r w:rsidR="000500DC">
        <w:rPr>
          <w:lang w:val="el-GR"/>
        </w:rPr>
        <w:t>Προβλέπεται ρήτρα</w:t>
      </w:r>
      <w:r w:rsidR="00231A26">
        <w:rPr>
          <w:lang w:val="el-GR"/>
        </w:rPr>
        <w:t xml:space="preserve"> </w:t>
      </w:r>
      <w:r w:rsidR="001C3331" w:rsidRPr="009C3F51">
        <w:rPr>
          <w:lang w:val="el-GR"/>
        </w:rPr>
        <w:t>αναπροσαρμογή</w:t>
      </w:r>
      <w:r w:rsidR="000500DC">
        <w:rPr>
          <w:lang w:val="el-GR"/>
        </w:rPr>
        <w:t>ς</w:t>
      </w:r>
      <w:r w:rsidR="001C3331" w:rsidRPr="009C3F51">
        <w:rPr>
          <w:lang w:val="el-GR"/>
        </w:rPr>
        <w:t xml:space="preserve"> της τιμής</w:t>
      </w:r>
      <w:r w:rsidR="000500DC">
        <w:rPr>
          <w:lang w:val="el-GR"/>
        </w:rPr>
        <w:t>, η οποία</w:t>
      </w:r>
      <w:r w:rsidR="001C3331" w:rsidRPr="009C3F51">
        <w:rPr>
          <w:lang w:val="el-GR"/>
        </w:rPr>
        <w:t xml:space="preserve"> εφαρμόζεται μόνο αν, κατά τον χρόνο παράδοσης των αγαθών, συντρέχουν αθροιστικά οι εξής συνθήκες: </w:t>
      </w:r>
    </w:p>
    <w:p w14:paraId="7E6F789F" w14:textId="77777777" w:rsidR="001C3331" w:rsidRPr="009C3F51" w:rsidRDefault="001C3331" w:rsidP="001C3331">
      <w:pPr>
        <w:rPr>
          <w:lang w:val="el-GR"/>
        </w:rPr>
      </w:pPr>
      <w:r w:rsidRPr="009C3F51">
        <w:rPr>
          <w:lang w:val="el-GR"/>
        </w:rPr>
        <w:t xml:space="preserve">α) η σύμβαση έχει διάρκεια μεγαλύτερη των δώδεκα μηνών και έχουν παρέλθει δώδεκα (12) μήνες τουλάχιστον από την καταληκτική ημερομηνία υποβολής των προσφορών, </w:t>
      </w:r>
    </w:p>
    <w:p w14:paraId="157361DA" w14:textId="77777777" w:rsidR="001C3331" w:rsidRPr="009C3F51" w:rsidRDefault="001C3331" w:rsidP="001C3331">
      <w:pPr>
        <w:rPr>
          <w:lang w:val="el-GR"/>
        </w:rPr>
      </w:pPr>
      <w:r w:rsidRPr="009C3F51">
        <w:rPr>
          <w:lang w:val="el-GR"/>
        </w:rPr>
        <w:t xml:space="preserve">β) ο δείκτης τιμών καταναλωτή (ΔΤΚ) είναι μικρότερος από μείον τρία τοις εκατό (-3%) και μεγαλύτερος από τρία τοις εκατό (3%), </w:t>
      </w:r>
    </w:p>
    <w:p w14:paraId="067DA5DD" w14:textId="77777777" w:rsidR="001C3331" w:rsidRPr="009C3F51" w:rsidRDefault="001C3331" w:rsidP="001C3331">
      <w:pPr>
        <w:rPr>
          <w:lang w:val="el-GR"/>
        </w:rPr>
      </w:pPr>
      <w:r w:rsidRPr="009C3F51">
        <w:rPr>
          <w:lang w:val="el-GR"/>
        </w:rPr>
        <w:t xml:space="preserve">γ) η αναθέτουσα αρχή διαθέτει τις απαραίτητες πιστώσεις για την εφαρμογή της αναπροσαρμογής της τιμής. </w:t>
      </w:r>
    </w:p>
    <w:p w14:paraId="1D50D592" w14:textId="77777777" w:rsidR="001C3331" w:rsidRPr="009C3F51" w:rsidRDefault="001C3331" w:rsidP="001C3331">
      <w:pPr>
        <w:rPr>
          <w:i/>
          <w:lang w:val="el-GR"/>
        </w:rPr>
      </w:pPr>
      <w:r w:rsidRPr="009C3F51">
        <w:rPr>
          <w:lang w:val="el-GR"/>
        </w:rPr>
        <w:t>Σε περιπτώσεις τμηματικών παραδόσεων, η τιμή αναπροσαρμόζεται για τις ποσότητες που, σύμφωνα με τα έγγραφα της σύμβασης</w:t>
      </w:r>
      <w:r w:rsidR="000F6067">
        <w:rPr>
          <w:lang w:val="el-GR"/>
        </w:rPr>
        <w:t>,</w:t>
      </w:r>
      <w:r w:rsidRPr="009C3F51">
        <w:rPr>
          <w:lang w:val="el-GR"/>
        </w:rPr>
        <w:t xml:space="preserve"> προβλέπεται να παραδοθούν μετά την παρέλευση των δώδεκα (12) μηνών.</w:t>
      </w:r>
    </w:p>
    <w:p w14:paraId="411E040D" w14:textId="77777777" w:rsidR="0070081D" w:rsidRPr="009C3F51" w:rsidRDefault="001C3331" w:rsidP="004F7AEF">
      <w:pPr>
        <w:rPr>
          <w:lang w:val="el-GR"/>
        </w:rPr>
      </w:pPr>
      <w:r w:rsidRPr="009C3F51">
        <w:rPr>
          <w:b/>
          <w:lang w:val="el-GR"/>
        </w:rPr>
        <w:t xml:space="preserve">6.7.2 </w:t>
      </w:r>
      <w:r w:rsidR="00023BEC" w:rsidRPr="009C3F51">
        <w:rPr>
          <w:lang w:val="el-GR"/>
        </w:rPr>
        <w:t>Γ</w:t>
      </w:r>
      <w:r w:rsidR="0070081D" w:rsidRPr="009C3F51">
        <w:rPr>
          <w:lang w:val="el-GR"/>
        </w:rPr>
        <w:t>ια την αναπροσαρμογή της τιμής εφαρμόζεται ο τύπος</w:t>
      </w:r>
      <w:r w:rsidR="00023BEC" w:rsidRPr="009C3F51">
        <w:rPr>
          <w:lang w:val="el-GR"/>
        </w:rPr>
        <w:t>:</w:t>
      </w:r>
    </w:p>
    <w:p w14:paraId="378E4189" w14:textId="77777777" w:rsidR="0070081D" w:rsidRPr="009C3F51" w:rsidRDefault="0070081D" w:rsidP="0070081D">
      <w:pPr>
        <w:spacing w:line="300" w:lineRule="atLeast"/>
        <w:rPr>
          <w:color w:val="606060"/>
          <w:sz w:val="24"/>
          <w:shd w:val="clear" w:color="auto" w:fill="FFFFFF"/>
          <w:lang w:val="el-GR"/>
        </w:rPr>
      </w:pPr>
      <w:r w:rsidRPr="009C3F51">
        <w:rPr>
          <w:color w:val="606060"/>
          <w:sz w:val="24"/>
          <w:shd w:val="clear" w:color="auto" w:fill="FFFFFF"/>
          <w:lang w:val="el-GR"/>
        </w:rPr>
        <w:t>Τ = Τ</w:t>
      </w:r>
      <w:r w:rsidRPr="009C3F51">
        <w:rPr>
          <w:color w:val="606060"/>
          <w:sz w:val="24"/>
          <w:shd w:val="clear" w:color="auto" w:fill="FFFFFF"/>
          <w:vertAlign w:val="subscript"/>
          <w:lang w:val="el-GR"/>
        </w:rPr>
        <w:t>προσφοράς</w:t>
      </w:r>
      <w:r w:rsidRPr="009C3F51">
        <w:rPr>
          <w:color w:val="606060"/>
          <w:sz w:val="24"/>
          <w:shd w:val="clear" w:color="auto" w:fill="FFFFFF"/>
        </w:rPr>
        <w:t> </w:t>
      </w:r>
      <w:r w:rsidRPr="009C3F51">
        <w:rPr>
          <w:color w:val="606060"/>
          <w:sz w:val="24"/>
          <w:shd w:val="clear" w:color="auto" w:fill="FFFFFF"/>
          <w:lang w:val="el-GR"/>
        </w:rPr>
        <w:t>Χ (1+ΔΤΚ)</w:t>
      </w:r>
    </w:p>
    <w:p w14:paraId="6775044D" w14:textId="77777777" w:rsidR="0070081D" w:rsidRPr="009C3F51" w:rsidRDefault="0070081D" w:rsidP="0070081D">
      <w:pPr>
        <w:spacing w:line="300" w:lineRule="atLeast"/>
        <w:rPr>
          <w:lang w:val="el-GR"/>
        </w:rPr>
      </w:pPr>
      <w:r w:rsidRPr="009C3F51">
        <w:rPr>
          <w:lang w:val="el-GR"/>
        </w:rPr>
        <w:t>Όπου ΔΤΚ: ο δείκτης τιμών καταναλωτή της συγκεκριμένης κατηγορίας στην οποία υπάγονται τα αγαθά, όπως έχει ανακοινωθεί από την Ελληνική Στατιστική Αρχή (ΕΛ.ΣΤΑΤ.) για τον μήνα που προηγείται του χρόνου παράδοσης των αγαθών, σε σχέση με τον ίδιο μήνα του έτους κατά το οποίο υποβλήθηκε η προσφορά του οικονομικού φορέα, και ανακοινώνεται σε μηνιαία βάση από το Υπουργείο Ανάπτυξης και Επενδύσεων</w:t>
      </w:r>
      <w:r w:rsidR="000F6067">
        <w:rPr>
          <w:lang w:val="el-GR"/>
        </w:rPr>
        <w:t xml:space="preserve">. </w:t>
      </w:r>
      <w:r w:rsidRPr="009C3F51">
        <w:rPr>
          <w:lang w:val="el-GR"/>
        </w:rPr>
        <w:t xml:space="preserve"> Τ - προσφοράς: η τιμή της οικονομικής προσφοράς του οικονομικού φορέα στον οποίο ανατίθεται η σύμβαση και Τ: η αναπροσαρμοσμένη τιμή. </w:t>
      </w:r>
    </w:p>
    <w:p w14:paraId="0F32EE85" w14:textId="77777777" w:rsidR="008B6220" w:rsidRPr="004F7AEF" w:rsidRDefault="00AC0B40" w:rsidP="008B6220">
      <w:pPr>
        <w:spacing w:line="300" w:lineRule="atLeast"/>
        <w:rPr>
          <w:lang w:val="el-GR"/>
        </w:rPr>
      </w:pPr>
      <w:r w:rsidRPr="009D34B5">
        <w:rPr>
          <w:b/>
          <w:lang w:val="el-GR"/>
        </w:rPr>
        <w:t>6.7.3</w:t>
      </w:r>
      <w:r w:rsidR="00231A26">
        <w:rPr>
          <w:b/>
          <w:lang w:val="el-GR"/>
        </w:rPr>
        <w:t xml:space="preserve"> </w:t>
      </w:r>
      <w:r w:rsidR="008B6220" w:rsidRPr="009D34B5">
        <w:rPr>
          <w:lang w:val="el-GR"/>
        </w:rPr>
        <w:t>Σε περίπτωση εκπρόθεσμης παράδοσης, με υπαιτιότητα του αναδόχου, ο χρόνος παράτασης δεν λαμβάνεται υπόψη για την αναπροσαρμογή. Προκαταβολή που χορηγήθηκε αφαιρείται από την προς αναπροσαρμογή συμβατική αξία.</w:t>
      </w:r>
    </w:p>
    <w:p w14:paraId="2FF5110D" w14:textId="77777777" w:rsidR="008F560D" w:rsidRDefault="008F560D" w:rsidP="008F5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rPr>
          <w:lang w:val="el-GR"/>
        </w:rPr>
      </w:pPr>
      <w:r w:rsidRPr="00831BBF">
        <w:rPr>
          <w:b/>
          <w:lang w:val="el-GR"/>
        </w:rPr>
        <w:t>6.7.4</w:t>
      </w:r>
      <w:r w:rsidRPr="009D34B5">
        <w:rPr>
          <w:lang w:val="el-GR"/>
        </w:rPr>
        <w:t xml:space="preserve">  Στην περίπτωση, που κατά τον χρόνο εφαρμογής της ρήτρας αναπροσαρμογής, </w:t>
      </w:r>
      <w:r w:rsidR="006549BC" w:rsidRPr="009D34B5">
        <w:rPr>
          <w:lang w:val="el-GR"/>
        </w:rPr>
        <w:t xml:space="preserve">η αναθέτουσα αρχή </w:t>
      </w:r>
      <w:r w:rsidRPr="009D34B5">
        <w:rPr>
          <w:lang w:val="el-GR"/>
        </w:rPr>
        <w:t xml:space="preserve">δεν διαθέτει τις, κατά περίπτωση, αναγκαίες πιστώσεις, μπορεί να προβαίνει σε αύξηση  των τιμών μονάδας, με παράλληλη μείωση των προς παράδοση ποσοτήτων, </w:t>
      </w:r>
      <w:r w:rsidR="006549BC" w:rsidRPr="009D34B5">
        <w:rPr>
          <w:lang w:val="el-GR"/>
        </w:rPr>
        <w:t>υπό την προϋπόθεση ότι</w:t>
      </w:r>
      <w:r w:rsidRPr="009D34B5">
        <w:rPr>
          <w:lang w:val="el-GR"/>
        </w:rPr>
        <w:t xml:space="preserve"> συναινεί ο ανάδοχος.</w:t>
      </w:r>
    </w:p>
    <w:p w14:paraId="679BE40E" w14:textId="77777777" w:rsidR="00F977A7" w:rsidRDefault="00F977A7" w:rsidP="008B62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rPr>
          <w:lang w:val="el-GR"/>
        </w:rPr>
      </w:pPr>
    </w:p>
    <w:p w14:paraId="6288E019" w14:textId="77777777" w:rsidR="009D58D0" w:rsidRPr="000561E7" w:rsidRDefault="00F0746C" w:rsidP="009D58D0">
      <w:pPr>
        <w:keepNext/>
        <w:pBdr>
          <w:bottom w:val="single" w:sz="8" w:space="1" w:color="000080"/>
        </w:pBdr>
        <w:tabs>
          <w:tab w:val="left" w:pos="567"/>
        </w:tabs>
        <w:spacing w:before="240" w:after="80"/>
        <w:ind w:left="567" w:hanging="567"/>
        <w:outlineLvl w:val="1"/>
        <w:rPr>
          <w:rFonts w:ascii="Arial" w:hAnsi="Arial" w:cs="Arial"/>
          <w:b/>
          <w:color w:val="002060"/>
          <w:sz w:val="24"/>
          <w:szCs w:val="22"/>
          <w:lang w:val="el-GR"/>
        </w:rPr>
      </w:pPr>
      <w:r w:rsidRPr="009D34B5">
        <w:rPr>
          <w:rFonts w:ascii="Arial" w:hAnsi="Arial" w:cs="Arial"/>
          <w:b/>
          <w:color w:val="002060"/>
          <w:sz w:val="24"/>
          <w:szCs w:val="22"/>
          <w:lang w:val="el-GR"/>
        </w:rPr>
        <w:t>6.</w:t>
      </w:r>
      <w:r w:rsidR="007B2199" w:rsidRPr="009D34B5">
        <w:rPr>
          <w:rFonts w:ascii="Arial" w:hAnsi="Arial" w:cs="Arial"/>
          <w:b/>
          <w:color w:val="002060"/>
          <w:sz w:val="24"/>
          <w:szCs w:val="22"/>
          <w:lang w:val="el-GR"/>
        </w:rPr>
        <w:t>8</w:t>
      </w:r>
      <w:r w:rsidRPr="009D34B5">
        <w:rPr>
          <w:rFonts w:ascii="Arial" w:hAnsi="Arial" w:cs="Arial"/>
          <w:b/>
          <w:color w:val="002060"/>
          <w:sz w:val="24"/>
          <w:szCs w:val="22"/>
          <w:lang w:val="el-GR"/>
        </w:rPr>
        <w:tab/>
        <w:t xml:space="preserve">Επικαιροποίηση τεχνικών προδιαγραφών κατά την εκτέλεση της </w:t>
      </w:r>
      <w:r w:rsidRPr="000620B3">
        <w:rPr>
          <w:rFonts w:ascii="Arial" w:hAnsi="Arial" w:cs="Arial"/>
          <w:b/>
          <w:color w:val="002060"/>
          <w:sz w:val="24"/>
          <w:szCs w:val="22"/>
          <w:lang w:val="el-GR"/>
        </w:rPr>
        <w:t xml:space="preserve">σύμβασης </w:t>
      </w:r>
      <w:r w:rsidR="002F46A5" w:rsidRPr="000620B3">
        <w:rPr>
          <w:rStyle w:val="ad"/>
          <w:rFonts w:ascii="Arial" w:hAnsi="Arial" w:cs="Arial"/>
          <w:b/>
          <w:color w:val="002060"/>
          <w:sz w:val="24"/>
          <w:szCs w:val="22"/>
          <w:lang w:val="el-GR"/>
        </w:rPr>
        <w:footnoteReference w:id="163"/>
      </w:r>
    </w:p>
    <w:p w14:paraId="380A1851" w14:textId="08DB8D87" w:rsidR="00F0746C" w:rsidRPr="00F0746C" w:rsidRDefault="000E604F" w:rsidP="00F0746C">
      <w:pPr>
        <w:rPr>
          <w:lang w:val="el-GR"/>
        </w:rPr>
      </w:pPr>
      <w:r w:rsidRPr="00B1220E">
        <w:rPr>
          <w:iCs/>
          <w:lang w:val="el-GR"/>
        </w:rPr>
        <w:t>Εφόσον</w:t>
      </w:r>
      <w:r w:rsidR="009D58D0" w:rsidRPr="00B1220E">
        <w:rPr>
          <w:iCs/>
          <w:lang w:val="el-GR"/>
        </w:rPr>
        <w:t>,</w:t>
      </w:r>
      <w:r w:rsidRPr="00B1220E">
        <w:rPr>
          <w:iCs/>
          <w:lang w:val="el-GR"/>
        </w:rPr>
        <w:t xml:space="preserve"> μ</w:t>
      </w:r>
      <w:r w:rsidR="00F0746C" w:rsidRPr="00B1220E">
        <w:rPr>
          <w:iCs/>
          <w:lang w:val="el-GR"/>
        </w:rPr>
        <w:t>ετά τη</w:t>
      </w:r>
      <w:r w:rsidRPr="00B1220E">
        <w:rPr>
          <w:iCs/>
          <w:lang w:val="el-GR"/>
        </w:rPr>
        <w:t xml:space="preserve"> σύναψη</w:t>
      </w:r>
      <w:r w:rsidR="00F0746C" w:rsidRPr="00B1220E">
        <w:rPr>
          <w:iCs/>
          <w:lang w:val="el-GR"/>
        </w:rPr>
        <w:t xml:space="preserve"> της σύμβασης </w:t>
      </w:r>
      <w:r w:rsidR="00F84A58" w:rsidRPr="00B1220E">
        <w:rPr>
          <w:iCs/>
          <w:lang w:val="el-GR"/>
        </w:rPr>
        <w:t>έχ</w:t>
      </w:r>
      <w:r w:rsidR="00B47232" w:rsidRPr="00B1220E">
        <w:rPr>
          <w:iCs/>
          <w:lang w:val="el-GR"/>
        </w:rPr>
        <w:t xml:space="preserve">ουν </w:t>
      </w:r>
      <w:r w:rsidR="00F84A58" w:rsidRPr="00B1220E">
        <w:rPr>
          <w:iCs/>
          <w:lang w:val="el-GR"/>
        </w:rPr>
        <w:t>αντικατ</w:t>
      </w:r>
      <w:r w:rsidR="00B47232" w:rsidRPr="00B1220E">
        <w:rPr>
          <w:iCs/>
          <w:lang w:val="el-GR"/>
        </w:rPr>
        <w:t>ασταθεί</w:t>
      </w:r>
      <w:r w:rsidR="009D58D0" w:rsidRPr="00B1220E">
        <w:rPr>
          <w:iCs/>
          <w:lang w:val="el-GR"/>
        </w:rPr>
        <w:t>,</w:t>
      </w:r>
      <w:r w:rsidR="00B47232" w:rsidRPr="00B1220E">
        <w:rPr>
          <w:iCs/>
          <w:lang w:val="el-GR"/>
        </w:rPr>
        <w:t>από τον κατασκευαστή</w:t>
      </w:r>
      <w:r w:rsidR="009D58D0" w:rsidRPr="00B1220E">
        <w:rPr>
          <w:iCs/>
          <w:lang w:val="el-GR"/>
        </w:rPr>
        <w:t>,</w:t>
      </w:r>
      <w:r w:rsidR="00F84A58" w:rsidRPr="00B1220E">
        <w:rPr>
          <w:iCs/>
          <w:lang w:val="el-GR"/>
        </w:rPr>
        <w:t>κάποι</w:t>
      </w:r>
      <w:r w:rsidR="00B47232" w:rsidRPr="00B1220E">
        <w:rPr>
          <w:iCs/>
          <w:lang w:val="el-GR"/>
        </w:rPr>
        <w:t>α</w:t>
      </w:r>
      <w:r w:rsidR="00F84A58" w:rsidRPr="00B1220E">
        <w:rPr>
          <w:iCs/>
          <w:lang w:val="el-GR"/>
        </w:rPr>
        <w:t xml:space="preserve"> εκ των προσφερόμενων </w:t>
      </w:r>
      <w:r w:rsidR="00B47232" w:rsidRPr="00B1220E">
        <w:rPr>
          <w:iCs/>
          <w:lang w:val="el-GR"/>
        </w:rPr>
        <w:t xml:space="preserve">αγαθών </w:t>
      </w:r>
      <w:r w:rsidR="00F84A58" w:rsidRPr="00B1220E">
        <w:rPr>
          <w:iCs/>
          <w:lang w:val="el-GR"/>
        </w:rPr>
        <w:t xml:space="preserve"> με νεότερα </w:t>
      </w:r>
      <w:r w:rsidR="000325E7" w:rsidRPr="00B1220E">
        <w:rPr>
          <w:iCs/>
          <w:lang w:val="el-GR"/>
        </w:rPr>
        <w:t xml:space="preserve">είδη/ </w:t>
      </w:r>
      <w:r w:rsidR="00F84A58" w:rsidRPr="00B1220E">
        <w:rPr>
          <w:iCs/>
          <w:lang w:val="el-GR"/>
        </w:rPr>
        <w:t xml:space="preserve">μοντέλα /εκδόσεις, </w:t>
      </w:r>
      <w:r w:rsidR="00F0746C" w:rsidRPr="00B1220E">
        <w:rPr>
          <w:iCs/>
          <w:lang w:val="el-GR"/>
        </w:rPr>
        <w:t xml:space="preserve">ο </w:t>
      </w:r>
      <w:r w:rsidR="009D58D0" w:rsidRPr="00B1220E">
        <w:rPr>
          <w:iCs/>
          <w:lang w:val="el-GR"/>
        </w:rPr>
        <w:t>α</w:t>
      </w:r>
      <w:r w:rsidR="00F0746C" w:rsidRPr="00B1220E">
        <w:rPr>
          <w:iCs/>
          <w:lang w:val="el-GR"/>
        </w:rPr>
        <w:t>νάδοχος υποβάλ</w:t>
      </w:r>
      <w:r w:rsidR="00AC69D5">
        <w:rPr>
          <w:iCs/>
          <w:lang w:val="el-GR"/>
        </w:rPr>
        <w:t>λ</w:t>
      </w:r>
      <w:r w:rsidR="00F0746C" w:rsidRPr="00B1220E">
        <w:rPr>
          <w:iCs/>
          <w:lang w:val="el-GR"/>
        </w:rPr>
        <w:t xml:space="preserve">ει στην </w:t>
      </w:r>
      <w:r w:rsidR="009D58D0" w:rsidRPr="00B1220E">
        <w:rPr>
          <w:iCs/>
          <w:lang w:val="el-GR"/>
        </w:rPr>
        <w:t>α</w:t>
      </w:r>
      <w:r w:rsidR="00F0746C" w:rsidRPr="00B1220E">
        <w:rPr>
          <w:iCs/>
          <w:lang w:val="el-GR"/>
        </w:rPr>
        <w:t xml:space="preserve">ναθέτουσα </w:t>
      </w:r>
      <w:r w:rsidR="009D58D0" w:rsidRPr="00B1220E">
        <w:rPr>
          <w:iCs/>
          <w:lang w:val="el-GR"/>
        </w:rPr>
        <w:t>α</w:t>
      </w:r>
      <w:r w:rsidR="00F0746C" w:rsidRPr="00B1220E">
        <w:rPr>
          <w:iCs/>
          <w:lang w:val="el-GR"/>
        </w:rPr>
        <w:t>ρχή πρόταση επικαιροποίησης, η οποία υπόκειται στην</w:t>
      </w:r>
      <w:r w:rsidR="00C63780">
        <w:rPr>
          <w:iCs/>
          <w:lang w:val="el-GR"/>
        </w:rPr>
        <w:t xml:space="preserve"> </w:t>
      </w:r>
      <w:r w:rsidR="00F0746C" w:rsidRPr="00B1220E">
        <w:rPr>
          <w:iCs/>
          <w:lang w:val="el-GR"/>
        </w:rPr>
        <w:t xml:space="preserve">έγκριση της </w:t>
      </w:r>
      <w:r w:rsidR="009D58D0" w:rsidRPr="00B1220E">
        <w:rPr>
          <w:iCs/>
          <w:lang w:val="el-GR"/>
        </w:rPr>
        <w:t>α</w:t>
      </w:r>
      <w:r w:rsidR="00F0746C" w:rsidRPr="00B1220E">
        <w:rPr>
          <w:iCs/>
          <w:lang w:val="el-GR"/>
        </w:rPr>
        <w:t>ναθέτουσα</w:t>
      </w:r>
      <w:r w:rsidR="004E2A3A">
        <w:rPr>
          <w:iCs/>
          <w:lang w:val="el-GR"/>
        </w:rPr>
        <w:t>ς</w:t>
      </w:r>
      <w:r w:rsidR="009D58D0" w:rsidRPr="00B1220E">
        <w:rPr>
          <w:iCs/>
          <w:lang w:val="el-GR"/>
        </w:rPr>
        <w:t>α</w:t>
      </w:r>
      <w:r w:rsidR="00F0746C" w:rsidRPr="00B1220E">
        <w:rPr>
          <w:iCs/>
          <w:lang w:val="el-GR"/>
        </w:rPr>
        <w:t>ρχής</w:t>
      </w:r>
      <w:r w:rsidR="00F84A58" w:rsidRPr="00B1220E">
        <w:rPr>
          <w:iCs/>
          <w:lang w:val="el-GR"/>
        </w:rPr>
        <w:t>, κατόπιν γνωμοδότησης της Επιτροπής Παρακολούθησης-Παραλαβής</w:t>
      </w:r>
      <w:r w:rsidR="00F0746C" w:rsidRPr="00B1220E">
        <w:rPr>
          <w:iCs/>
          <w:lang w:val="el-GR"/>
        </w:rPr>
        <w:t xml:space="preserve">. Στο πλαίσιο </w:t>
      </w:r>
      <w:r w:rsidR="00C63780">
        <w:rPr>
          <w:iCs/>
          <w:lang w:val="el-GR"/>
        </w:rPr>
        <w:t xml:space="preserve">της </w:t>
      </w:r>
      <w:r w:rsidR="00F0746C" w:rsidRPr="00B1220E">
        <w:rPr>
          <w:iCs/>
          <w:lang w:val="el-GR"/>
        </w:rPr>
        <w:t xml:space="preserve"> πρότασης</w:t>
      </w:r>
      <w:r w:rsidR="00C63780">
        <w:rPr>
          <w:iCs/>
          <w:lang w:val="el-GR"/>
        </w:rPr>
        <w:t xml:space="preserve"> </w:t>
      </w:r>
      <w:r w:rsidR="00F0746C" w:rsidRPr="00B1220E">
        <w:rPr>
          <w:iCs/>
          <w:lang w:val="el-GR"/>
        </w:rPr>
        <w:t xml:space="preserve"> επικαιροποίησης, </w:t>
      </w:r>
      <w:r w:rsidR="00F84A58" w:rsidRPr="00B1220E">
        <w:rPr>
          <w:iCs/>
          <w:lang w:val="el-GR"/>
        </w:rPr>
        <w:t xml:space="preserve">τα αγαθά </w:t>
      </w:r>
      <w:r w:rsidR="00F0746C" w:rsidRPr="00B1220E">
        <w:rPr>
          <w:iCs/>
          <w:lang w:val="el-GR"/>
        </w:rPr>
        <w:t>που θα αντικαταστήσουν εκείνα που προσφέρθηκαν και</w:t>
      </w:r>
      <w:r w:rsidR="00764444">
        <w:rPr>
          <w:iCs/>
          <w:lang w:val="el-GR"/>
        </w:rPr>
        <w:t xml:space="preserve"> </w:t>
      </w:r>
      <w:r w:rsidR="00F0746C" w:rsidRPr="00B1220E">
        <w:rPr>
          <w:iCs/>
          <w:lang w:val="el-GR"/>
        </w:rPr>
        <w:t xml:space="preserve">αξιολογήθηκαν </w:t>
      </w:r>
      <w:r w:rsidR="0065482A" w:rsidRPr="00B1220E">
        <w:rPr>
          <w:iCs/>
          <w:lang w:val="el-GR"/>
        </w:rPr>
        <w:t xml:space="preserve">πρέπει </w:t>
      </w:r>
      <w:r w:rsidR="00F0746C" w:rsidRPr="00B1220E">
        <w:rPr>
          <w:iCs/>
          <w:lang w:val="el-GR"/>
        </w:rPr>
        <w:t>είναι τουλάχιστ</w:t>
      </w:r>
      <w:r w:rsidR="00F84A58" w:rsidRPr="00B1220E">
        <w:rPr>
          <w:iCs/>
          <w:lang w:val="el-GR"/>
        </w:rPr>
        <w:t>ον ισοδύναμα με τα προσφερθέντα. Εφόσον εγκριθεί η πρόταση,</w:t>
      </w:r>
      <w:r w:rsidR="00F0746C" w:rsidRPr="00B1220E">
        <w:rPr>
          <w:iCs/>
          <w:lang w:val="el-GR"/>
        </w:rPr>
        <w:t xml:space="preserve"> ο </w:t>
      </w:r>
      <w:r w:rsidR="009D58D0" w:rsidRPr="00B1220E">
        <w:rPr>
          <w:iCs/>
          <w:lang w:val="el-GR"/>
        </w:rPr>
        <w:t>α</w:t>
      </w:r>
      <w:r w:rsidR="00F0746C" w:rsidRPr="00B1220E">
        <w:rPr>
          <w:iCs/>
          <w:lang w:val="el-GR"/>
        </w:rPr>
        <w:t>νάδοχος</w:t>
      </w:r>
      <w:r w:rsidR="00C63780">
        <w:rPr>
          <w:iCs/>
          <w:lang w:val="el-GR"/>
        </w:rPr>
        <w:t xml:space="preserve"> </w:t>
      </w:r>
      <w:r w:rsidR="00371A60" w:rsidRPr="00B1220E">
        <w:rPr>
          <w:iCs/>
          <w:lang w:val="el-GR"/>
        </w:rPr>
        <w:t>υποχρεούται να</w:t>
      </w:r>
      <w:r w:rsidR="00F0746C" w:rsidRPr="00B1220E">
        <w:rPr>
          <w:iCs/>
          <w:lang w:val="el-GR"/>
        </w:rPr>
        <w:t xml:space="preserve"> προμηθεύσει </w:t>
      </w:r>
      <w:r w:rsidR="00F84A58" w:rsidRPr="00B1220E">
        <w:rPr>
          <w:iCs/>
          <w:lang w:val="el-GR"/>
        </w:rPr>
        <w:t xml:space="preserve">τα επικαιροποιημένα αγαθά </w:t>
      </w:r>
      <w:r w:rsidR="00F0746C" w:rsidRPr="00B1220E">
        <w:rPr>
          <w:iCs/>
          <w:lang w:val="el-GR"/>
        </w:rPr>
        <w:t xml:space="preserve">αντί των </w:t>
      </w:r>
      <w:r w:rsidR="00B47232" w:rsidRPr="00B1220E">
        <w:rPr>
          <w:iCs/>
          <w:lang w:val="el-GR"/>
        </w:rPr>
        <w:t xml:space="preserve">αρχικά </w:t>
      </w:r>
      <w:r w:rsidR="00F0746C" w:rsidRPr="00B1220E">
        <w:rPr>
          <w:iCs/>
          <w:lang w:val="el-GR"/>
        </w:rPr>
        <w:t xml:space="preserve">προσφερθέντων, χωρίς πρόσθετη οικονομική επιβάρυνσητης </w:t>
      </w:r>
      <w:r w:rsidR="00AC69D5">
        <w:rPr>
          <w:iCs/>
          <w:lang w:val="el-GR"/>
        </w:rPr>
        <w:t>α</w:t>
      </w:r>
      <w:r w:rsidR="00F0746C" w:rsidRPr="00B1220E">
        <w:rPr>
          <w:iCs/>
          <w:lang w:val="el-GR"/>
        </w:rPr>
        <w:t xml:space="preserve">ναθέτουσας </w:t>
      </w:r>
      <w:r w:rsidR="00AC69D5">
        <w:rPr>
          <w:iCs/>
          <w:lang w:val="el-GR"/>
        </w:rPr>
        <w:t>α</w:t>
      </w:r>
      <w:r w:rsidR="00F0746C" w:rsidRPr="00B1220E">
        <w:rPr>
          <w:iCs/>
          <w:lang w:val="el-GR"/>
        </w:rPr>
        <w:t>ρχής</w:t>
      </w:r>
      <w:r w:rsidR="00F30C79" w:rsidRPr="00831BBF">
        <w:rPr>
          <w:iCs/>
          <w:lang w:val="el-GR"/>
        </w:rPr>
        <w:t>και χωρίς</w:t>
      </w:r>
      <w:r w:rsidR="00B348EE">
        <w:rPr>
          <w:iCs/>
          <w:lang w:val="el-GR"/>
        </w:rPr>
        <w:t xml:space="preserve"> </w:t>
      </w:r>
      <w:r w:rsidR="00F0746C" w:rsidRPr="00B1220E">
        <w:rPr>
          <w:iCs/>
          <w:lang w:val="el-GR"/>
        </w:rPr>
        <w:t>μεταβολή των όρων πληρωμής</w:t>
      </w:r>
      <w:r w:rsidR="00182EC0" w:rsidRPr="00B1220E">
        <w:rPr>
          <w:iCs/>
          <w:lang w:val="el-GR"/>
        </w:rPr>
        <w:t>.</w:t>
      </w:r>
      <w:r w:rsidR="00C63780">
        <w:rPr>
          <w:iCs/>
          <w:lang w:val="el-GR"/>
        </w:rPr>
        <w:t xml:space="preserve"> </w:t>
      </w:r>
      <w:r w:rsidR="00182EC0" w:rsidRPr="00B1220E">
        <w:rPr>
          <w:iCs/>
          <w:lang w:val="el-GR"/>
        </w:rPr>
        <w:t>Ο χρόνος παράδοσης των επικαιροποιημένων αγαθών, όπως έχει οριστεί στην παρ. 6.1.1. της παρο</w:t>
      </w:r>
      <w:r w:rsidR="0065482A" w:rsidRPr="00B1220E">
        <w:rPr>
          <w:iCs/>
          <w:lang w:val="el-GR"/>
        </w:rPr>
        <w:t>ύσας,</w:t>
      </w:r>
      <w:r w:rsidR="00182EC0" w:rsidRPr="00B1220E">
        <w:rPr>
          <w:iCs/>
          <w:lang w:val="el-GR"/>
        </w:rPr>
        <w:t xml:space="preserve"> εκκινεί από την κοινοποίηση της εγκριτικής απόφασης της αναθέτουσας αρχής </w:t>
      </w:r>
      <w:r w:rsidR="00182EC0" w:rsidRPr="00B1220E">
        <w:rPr>
          <w:lang w:val="el-GR"/>
        </w:rPr>
        <w:t>στον ανάδοχο</w:t>
      </w:r>
      <w:r w:rsidR="004E2A3A">
        <w:rPr>
          <w:lang w:val="el-GR"/>
        </w:rPr>
        <w:t>.</w:t>
      </w:r>
    </w:p>
    <w:p w14:paraId="7653B137" w14:textId="77777777" w:rsidR="003929DA" w:rsidRDefault="003929DA">
      <w:pPr>
        <w:rPr>
          <w:lang w:val="el-GR"/>
        </w:rPr>
      </w:pPr>
    </w:p>
    <w:p w14:paraId="03C28A5D" w14:textId="77777777" w:rsidR="003929DA" w:rsidRDefault="003929DA">
      <w:pPr>
        <w:pStyle w:val="1"/>
        <w:spacing w:before="57" w:after="57"/>
        <w:rPr>
          <w:lang w:val="el-GR"/>
        </w:rPr>
      </w:pPr>
      <w:bookmarkStart w:id="94" w:name="_Toc203742290"/>
      <w:r>
        <w:rPr>
          <w:rFonts w:ascii="Calibri" w:hAnsi="Calibri" w:cs="Calibri"/>
          <w:lang w:val="el-GR"/>
        </w:rPr>
        <w:lastRenderedPageBreak/>
        <w:t>ΠΑΡΑΡΤΗΜΑΤΑ</w:t>
      </w:r>
      <w:bookmarkEnd w:id="94"/>
    </w:p>
    <w:p w14:paraId="5942BD2B" w14:textId="77777777" w:rsidR="003929DA" w:rsidRDefault="003929DA" w:rsidP="00C513BF">
      <w:pPr>
        <w:rPr>
          <w:lang w:val="el-GR"/>
        </w:rPr>
      </w:pPr>
    </w:p>
    <w:p w14:paraId="705FFAFA" w14:textId="77777777" w:rsidR="003929DA" w:rsidRDefault="003929DA">
      <w:pPr>
        <w:pStyle w:val="2"/>
        <w:tabs>
          <w:tab w:val="clear" w:pos="567"/>
          <w:tab w:val="left" w:pos="0"/>
        </w:tabs>
        <w:spacing w:before="57" w:after="57"/>
        <w:ind w:left="0" w:firstLine="0"/>
        <w:rPr>
          <w:rFonts w:eastAsia="SimSun"/>
          <w:i/>
          <w:iCs/>
          <w:color w:val="5B9BD5"/>
          <w:lang w:val="el-GR"/>
        </w:rPr>
      </w:pPr>
      <w:bookmarkStart w:id="95" w:name="_Toc203742291"/>
      <w:r>
        <w:rPr>
          <w:lang w:val="el-GR"/>
        </w:rPr>
        <w:t>ΠΑΡΑΡΤΗΜΑ Ι – Αναλυτική Περιγραφή Φυσικού και Οικονομικού Αντικειμένου της Σύμβασης</w:t>
      </w:r>
      <w:bookmarkEnd w:id="95"/>
      <w:r>
        <w:rPr>
          <w:lang w:val="el-GR"/>
        </w:rPr>
        <w:t xml:space="preserve"> </w:t>
      </w:r>
    </w:p>
    <w:p w14:paraId="2D2C394A" w14:textId="77777777" w:rsidR="003929DA" w:rsidRDefault="003929DA">
      <w:pPr>
        <w:pStyle w:val="normalwithoutspacing"/>
        <w:spacing w:before="57" w:after="57"/>
        <w:rPr>
          <w:rFonts w:eastAsia="SimSun"/>
          <w:i/>
          <w:iCs/>
          <w:color w:val="5B9BD5"/>
          <w:szCs w:val="22"/>
        </w:rPr>
      </w:pPr>
    </w:p>
    <w:p w14:paraId="149E9816" w14:textId="77777777" w:rsidR="003929DA" w:rsidRDefault="003929DA">
      <w:pPr>
        <w:pStyle w:val="normalwithoutspacing"/>
        <w:spacing w:before="57" w:after="57"/>
        <w:rPr>
          <w:rFonts w:eastAsia="SimSun"/>
          <w:szCs w:val="22"/>
        </w:rPr>
      </w:pPr>
      <w:r>
        <w:rPr>
          <w:rFonts w:ascii="Arial" w:hAnsi="Arial" w:cs="Arial"/>
          <w:b/>
          <w:color w:val="002060"/>
          <w:szCs w:val="22"/>
        </w:rPr>
        <w:t>ΜΕΡΟΣ Α - ΠΕΡΙΓΡΑΦΗ ΦΥΣΙΚΟΥ ΑΝΤΙΚΕΙΜΕΝΟΥ ΤΗΣ ΣΥΜΒΑΣΗΣ</w:t>
      </w:r>
    </w:p>
    <w:p w14:paraId="233D536B" w14:textId="77777777" w:rsidR="00C1786E" w:rsidRPr="00EA7079" w:rsidRDefault="00C1786E" w:rsidP="00C1786E">
      <w:pPr>
        <w:suppressAutoHyphens w:val="0"/>
        <w:autoSpaceDE w:val="0"/>
        <w:spacing w:after="60"/>
        <w:rPr>
          <w:b/>
          <w:lang w:val="el-GR"/>
        </w:rPr>
      </w:pPr>
      <w:r w:rsidRPr="00EA7079">
        <w:rPr>
          <w:rFonts w:eastAsia="SimSun"/>
          <w:b/>
          <w:szCs w:val="22"/>
          <w:lang w:val="el-GR"/>
        </w:rPr>
        <w:t xml:space="preserve">ΠΕΡΙΒΑΛΛΟΝ ΤΗΣ ΣΥΜΒΑΣΗΣ </w:t>
      </w:r>
    </w:p>
    <w:p w14:paraId="02B5F808" w14:textId="77777777" w:rsidR="00C1786E" w:rsidRPr="00EA7079" w:rsidRDefault="00C1786E" w:rsidP="00C1786E">
      <w:pPr>
        <w:suppressAutoHyphens w:val="0"/>
        <w:autoSpaceDE w:val="0"/>
        <w:spacing w:after="60"/>
        <w:rPr>
          <w:rFonts w:eastAsia="SimSun"/>
          <w:b/>
          <w:szCs w:val="22"/>
          <w:lang w:val="el-GR"/>
        </w:rPr>
      </w:pPr>
      <w:r w:rsidRPr="00EA7079">
        <w:rPr>
          <w:rFonts w:eastAsia="SimSun"/>
          <w:b/>
          <w:szCs w:val="22"/>
          <w:lang w:val="el-GR"/>
        </w:rPr>
        <w:t>Συνοπτική Περιγραφή των υπηρεσιών και της λειτουργίας της Α.Α.</w:t>
      </w:r>
    </w:p>
    <w:p w14:paraId="19F8FB50" w14:textId="77777777" w:rsidR="00EA7079" w:rsidRPr="00EA7079" w:rsidRDefault="00EA7079" w:rsidP="00C1786E">
      <w:pPr>
        <w:suppressAutoHyphens w:val="0"/>
        <w:autoSpaceDE w:val="0"/>
        <w:spacing w:after="60"/>
        <w:rPr>
          <w:rFonts w:eastAsia="SimSun"/>
          <w:i/>
          <w:iCs/>
          <w:color w:val="5B9BD5"/>
          <w:szCs w:val="22"/>
          <w:lang w:val="el-GR"/>
        </w:rPr>
      </w:pPr>
      <w:r w:rsidRPr="00EA7079">
        <w:rPr>
          <w:rFonts w:eastAsia="SimSun"/>
          <w:i/>
          <w:iCs/>
          <w:color w:val="5B9BD5"/>
          <w:szCs w:val="22"/>
          <w:lang w:val="el-GR"/>
        </w:rPr>
        <w:t>[…]</w:t>
      </w:r>
    </w:p>
    <w:p w14:paraId="7FCDEC93" w14:textId="77777777" w:rsidR="00EA7079" w:rsidRPr="00D62C8E" w:rsidRDefault="00EA7079" w:rsidP="00C1786E">
      <w:pPr>
        <w:suppressAutoHyphens w:val="0"/>
        <w:autoSpaceDE w:val="0"/>
        <w:spacing w:after="60"/>
        <w:rPr>
          <w:lang w:val="el-GR"/>
        </w:rPr>
      </w:pPr>
    </w:p>
    <w:p w14:paraId="19F9C34F" w14:textId="77777777" w:rsidR="00C1786E" w:rsidRPr="00D62C8E" w:rsidRDefault="00C1786E" w:rsidP="00C1786E">
      <w:pPr>
        <w:suppressAutoHyphens w:val="0"/>
        <w:autoSpaceDE w:val="0"/>
        <w:spacing w:after="60"/>
        <w:rPr>
          <w:rFonts w:eastAsia="SimSun"/>
          <w:szCs w:val="22"/>
          <w:lang w:val="el-GR"/>
        </w:rPr>
      </w:pPr>
      <w:r w:rsidRPr="00EA7079">
        <w:rPr>
          <w:rFonts w:eastAsia="SimSun"/>
          <w:b/>
          <w:szCs w:val="22"/>
          <w:lang w:val="el-GR"/>
        </w:rPr>
        <w:t>Οργανωτική δομή της Α.Α.</w:t>
      </w:r>
    </w:p>
    <w:p w14:paraId="1DC66393" w14:textId="77777777" w:rsidR="00162104" w:rsidRPr="00EA7079" w:rsidRDefault="00162104" w:rsidP="00162104">
      <w:pPr>
        <w:suppressAutoHyphens w:val="0"/>
        <w:autoSpaceDE w:val="0"/>
        <w:spacing w:after="60"/>
        <w:rPr>
          <w:rFonts w:eastAsia="SimSun"/>
          <w:i/>
          <w:iCs/>
          <w:color w:val="5B9BD5"/>
          <w:szCs w:val="22"/>
          <w:lang w:val="el-GR"/>
        </w:rPr>
      </w:pPr>
      <w:r w:rsidRPr="00EA7079">
        <w:rPr>
          <w:rFonts w:eastAsia="SimSun"/>
          <w:i/>
          <w:iCs/>
          <w:color w:val="5B9BD5"/>
          <w:szCs w:val="22"/>
          <w:lang w:val="el-GR"/>
        </w:rPr>
        <w:t>[…]</w:t>
      </w:r>
    </w:p>
    <w:p w14:paraId="5EE6C8E1" w14:textId="77777777" w:rsidR="00162104" w:rsidRPr="00D62C8E" w:rsidRDefault="00162104" w:rsidP="00C1786E">
      <w:pPr>
        <w:suppressAutoHyphens w:val="0"/>
        <w:autoSpaceDE w:val="0"/>
        <w:spacing w:after="60"/>
        <w:rPr>
          <w:lang w:val="el-GR"/>
        </w:rPr>
      </w:pPr>
    </w:p>
    <w:p w14:paraId="56B54EB5" w14:textId="77777777" w:rsidR="00C1786E" w:rsidRPr="007F26B5" w:rsidRDefault="00C1786E" w:rsidP="00C1786E">
      <w:pPr>
        <w:suppressAutoHyphens w:val="0"/>
        <w:autoSpaceDE w:val="0"/>
        <w:spacing w:after="60"/>
        <w:rPr>
          <w:b/>
          <w:lang w:val="el-GR"/>
        </w:rPr>
      </w:pPr>
      <w:r w:rsidRPr="007F26B5">
        <w:rPr>
          <w:rFonts w:eastAsia="SimSun"/>
          <w:b/>
          <w:szCs w:val="22"/>
          <w:lang w:val="el-GR"/>
        </w:rPr>
        <w:t>ΣΚΟΠΟΣ ΚΑΙ ΣΤΟΧΟΙ ΤΗΣ ΣΥΜΒΑΣΗΣ</w:t>
      </w:r>
    </w:p>
    <w:p w14:paraId="04994FF9" w14:textId="77777777" w:rsidR="00C1786E" w:rsidRPr="007F26B5" w:rsidRDefault="007F26B5" w:rsidP="00C1786E">
      <w:pPr>
        <w:suppressAutoHyphens w:val="0"/>
        <w:autoSpaceDE w:val="0"/>
        <w:spacing w:after="60"/>
        <w:rPr>
          <w:b/>
          <w:lang w:val="el-GR"/>
        </w:rPr>
      </w:pPr>
      <w:r w:rsidRPr="007F26B5">
        <w:rPr>
          <w:rFonts w:eastAsia="SimSun"/>
          <w:b/>
          <w:szCs w:val="22"/>
          <w:lang w:val="el-GR"/>
        </w:rPr>
        <w:t>Περιγραφή των αναγκών της Α.Α.</w:t>
      </w:r>
    </w:p>
    <w:p w14:paraId="089DAB3F" w14:textId="77777777" w:rsidR="007F26B5" w:rsidRPr="00AD0F0E" w:rsidRDefault="007F26B5" w:rsidP="007F26B5">
      <w:pPr>
        <w:rPr>
          <w:rFonts w:cstheme="minorHAnsi"/>
          <w:lang w:val="el-GR"/>
        </w:rPr>
      </w:pPr>
      <w:r w:rsidRPr="00AD0F0E">
        <w:rPr>
          <w:rFonts w:cstheme="minorHAnsi"/>
          <w:lang w:val="el-GR"/>
        </w:rPr>
        <w:t xml:space="preserve">Αντικείμενο της </w:t>
      </w:r>
      <w:r>
        <w:rPr>
          <w:rFonts w:cstheme="minorHAnsi"/>
          <w:lang w:val="el-GR"/>
        </w:rPr>
        <w:t>σύμβασης</w:t>
      </w:r>
      <w:r w:rsidRPr="00AD0F0E">
        <w:rPr>
          <w:rFonts w:cstheme="minorHAnsi"/>
          <w:lang w:val="el-GR"/>
        </w:rPr>
        <w:t xml:space="preserve"> είναι </w:t>
      </w:r>
      <w:r w:rsidRPr="00AD0F0E">
        <w:rPr>
          <w:rFonts w:cstheme="minorHAnsi"/>
          <w:lang w:val="el-GR" w:eastAsia="zh-CN"/>
        </w:rPr>
        <w:t xml:space="preserve">η προμήθεια τροφίμων και ειδών βασικής υλικής </w:t>
      </w:r>
      <w:r>
        <w:rPr>
          <w:rFonts w:cstheme="minorHAnsi"/>
          <w:lang w:val="el-GR"/>
        </w:rPr>
        <w:t xml:space="preserve">συνδρομής </w:t>
      </w:r>
      <w:r w:rsidRPr="00AD0F0E">
        <w:rPr>
          <w:rFonts w:cstheme="minorHAnsi"/>
          <w:lang w:val="el-GR" w:eastAsia="zh-CN"/>
        </w:rPr>
        <w:t>για τη διανομή τους στους ωφελούμενους απόρους και εν γένει όσους διαβιούν σε κίνδυνο ακραίας φτώχειας</w:t>
      </w:r>
      <w:r w:rsidRPr="00AD0F0E">
        <w:rPr>
          <w:rFonts w:cstheme="minorHAnsi"/>
          <w:lang w:val="el-GR"/>
        </w:rPr>
        <w:t>, ως κατά την ΠΠ 2014-2020 συγχρηματοδοτήθηκαν από το ΤΕΒΑ, με τρόφιμα υψηλής διατροφικής αξίας προσαρμοσμένα στο διατροφικό υπόβαθρο του ωφελούμενου βάσει πολιτισμικών/θρησκευτικών πεποιθήσεων και με είδη υλικής συνδρομής για την υγιεινή, καθαριότητα και διαβίωση, σε ευθεία συνάρτηση με την εξυπηρετούμενη ομάδα</w:t>
      </w:r>
      <w:r w:rsidRPr="00AD0F0E">
        <w:rPr>
          <w:rFonts w:cstheme="minorHAnsi"/>
          <w:lang w:val="el-GR" w:eastAsia="zh-CN"/>
        </w:rPr>
        <w:t xml:space="preserve"> :</w:t>
      </w:r>
    </w:p>
    <w:p w14:paraId="23BF54AC" w14:textId="77777777" w:rsidR="007F26B5" w:rsidRPr="00AD0F0E" w:rsidRDefault="007F26B5" w:rsidP="007F26B5">
      <w:pPr>
        <w:rPr>
          <w:rFonts w:eastAsia="Calibri" w:cstheme="minorHAnsi"/>
          <w:lang w:val="el-GR"/>
        </w:rPr>
      </w:pPr>
      <w:r w:rsidRPr="00AD0F0E">
        <w:rPr>
          <w:rFonts w:cstheme="minorHAnsi"/>
          <w:lang w:val="el-GR"/>
        </w:rPr>
        <w:t>Ειδικότερα, αντικείμενο της σύμβασης  είναι</w:t>
      </w:r>
      <w:r w:rsidRPr="00574AEB">
        <w:rPr>
          <w:rFonts w:cstheme="minorHAnsi"/>
          <w:lang w:val="el-GR"/>
        </w:rPr>
        <w:t xml:space="preserve"> </w:t>
      </w:r>
      <w:r w:rsidRPr="00AD0F0E">
        <w:rPr>
          <w:rFonts w:cstheme="minorHAnsi"/>
          <w:lang w:val="el-GR"/>
        </w:rPr>
        <w:t xml:space="preserve">η προμήθεια τροφίμων και ειδών Βασικής Υλικής </w:t>
      </w:r>
      <w:r>
        <w:rPr>
          <w:rFonts w:cstheme="minorHAnsi"/>
          <w:lang w:val="el-GR"/>
        </w:rPr>
        <w:t>Συνδρομής</w:t>
      </w:r>
      <w:r w:rsidRPr="00574AEB">
        <w:rPr>
          <w:rFonts w:cstheme="minorHAnsi"/>
          <w:lang w:val="el-GR"/>
        </w:rPr>
        <w:t xml:space="preserve"> </w:t>
      </w:r>
      <w:r w:rsidRPr="00AD0F0E">
        <w:rPr>
          <w:rFonts w:cstheme="minorHAnsi"/>
          <w:lang w:val="el-GR"/>
        </w:rPr>
        <w:t>(Β.Υ.</w:t>
      </w:r>
      <w:r>
        <w:rPr>
          <w:rFonts w:cstheme="minorHAnsi"/>
          <w:lang w:val="el-GR"/>
        </w:rPr>
        <w:t>Σ</w:t>
      </w:r>
      <w:r w:rsidRPr="00AD0F0E">
        <w:rPr>
          <w:rFonts w:cstheme="minorHAnsi"/>
          <w:lang w:val="el-GR"/>
        </w:rPr>
        <w:t>.), συγκεκριμένα είδη με περιγραφή ποσότητας, συσκευασίας, μονάδας μέτρησης, αναλυτικών τεχνικών προδιαγραφών, κ.α.) και οι ακόλουθες, παρακολουθηματικές της προμήθειας, υπηρεσίες:</w:t>
      </w:r>
    </w:p>
    <w:p w14:paraId="7E201A94" w14:textId="77777777" w:rsidR="007F26B5" w:rsidRPr="00AD0F0E" w:rsidRDefault="007F26B5" w:rsidP="00007529">
      <w:pPr>
        <w:numPr>
          <w:ilvl w:val="0"/>
          <w:numId w:val="14"/>
        </w:numPr>
        <w:suppressAutoHyphens w:val="0"/>
        <w:spacing w:after="60" w:line="248" w:lineRule="auto"/>
        <w:ind w:right="9" w:hanging="361"/>
        <w:rPr>
          <w:rFonts w:cstheme="minorHAnsi"/>
          <w:lang w:val="el-GR"/>
        </w:rPr>
      </w:pPr>
      <w:r w:rsidRPr="00AD0F0E">
        <w:rPr>
          <w:rFonts w:cstheme="minorHAnsi"/>
          <w:lang w:val="el-GR"/>
        </w:rPr>
        <w:t>Η «πακετοποίηση» των προϊόντων σύμφωνα με τους όρους και τις προδιαγραφές που ορίζει η κείμενη νομοθεσία και υποδεικνύουν</w:t>
      </w:r>
      <w:r w:rsidRPr="00574AEB">
        <w:rPr>
          <w:rFonts w:cstheme="minorHAnsi"/>
          <w:lang w:val="el-GR"/>
        </w:rPr>
        <w:t xml:space="preserve"> </w:t>
      </w:r>
      <w:r w:rsidRPr="00AD0F0E">
        <w:rPr>
          <w:rFonts w:cstheme="minorHAnsi"/>
          <w:lang w:val="el-GR"/>
        </w:rPr>
        <w:t>η Διαχειριστική</w:t>
      </w:r>
      <w:r w:rsidRPr="00574AEB">
        <w:rPr>
          <w:rFonts w:cstheme="minorHAnsi"/>
          <w:lang w:val="el-GR"/>
        </w:rPr>
        <w:t xml:space="preserve"> </w:t>
      </w:r>
      <w:r w:rsidRPr="00AD0F0E">
        <w:rPr>
          <w:rFonts w:cstheme="minorHAnsi"/>
          <w:lang w:val="el-GR"/>
        </w:rPr>
        <w:t>και η Αναθέτουσα Αρχή.</w:t>
      </w:r>
    </w:p>
    <w:p w14:paraId="30A8A6A3" w14:textId="77777777" w:rsidR="007F26B5" w:rsidRPr="00AD0F0E" w:rsidRDefault="007F26B5" w:rsidP="00007529">
      <w:pPr>
        <w:numPr>
          <w:ilvl w:val="0"/>
          <w:numId w:val="14"/>
        </w:numPr>
        <w:suppressAutoHyphens w:val="0"/>
        <w:spacing w:after="55" w:line="248" w:lineRule="auto"/>
        <w:ind w:right="9" w:hanging="361"/>
        <w:rPr>
          <w:rFonts w:cstheme="minorHAnsi"/>
          <w:lang w:val="el-GR"/>
        </w:rPr>
      </w:pPr>
      <w:r w:rsidRPr="00AD0F0E">
        <w:rPr>
          <w:rFonts w:cstheme="minorHAnsi"/>
          <w:lang w:val="el-GR"/>
        </w:rPr>
        <w:t>Οι εργασίες τοποθέτησης ειδών ιδίου περιβάλλοντος συντήρησης σε δεύτερες, ομαδοποιημένες συσκευασίες ανά ωφελούμενο (</w:t>
      </w:r>
      <w:r w:rsidRPr="005364FB">
        <w:rPr>
          <w:rFonts w:eastAsia="Calibri" w:cstheme="minorHAnsi"/>
        </w:rPr>
        <w:t>picking</w:t>
      </w:r>
      <w:r w:rsidRPr="00AD0F0E">
        <w:rPr>
          <w:rFonts w:eastAsia="Calibri" w:cstheme="minorHAnsi"/>
          <w:lang w:val="el-GR"/>
        </w:rPr>
        <w:t xml:space="preserve">). </w:t>
      </w:r>
    </w:p>
    <w:p w14:paraId="510D9341" w14:textId="77777777" w:rsidR="007F26B5" w:rsidRPr="00AD0F0E" w:rsidRDefault="007F26B5" w:rsidP="00007529">
      <w:pPr>
        <w:numPr>
          <w:ilvl w:val="0"/>
          <w:numId w:val="14"/>
        </w:numPr>
        <w:suppressAutoHyphens w:val="0"/>
        <w:spacing w:after="61" w:line="248" w:lineRule="auto"/>
        <w:ind w:right="9" w:hanging="361"/>
        <w:rPr>
          <w:rFonts w:cstheme="minorHAnsi"/>
          <w:lang w:val="el-GR"/>
        </w:rPr>
      </w:pPr>
      <w:r w:rsidRPr="00AD0F0E">
        <w:rPr>
          <w:rFonts w:cstheme="minorHAnsi"/>
          <w:lang w:val="el-GR"/>
        </w:rPr>
        <w:t>Η ενδιάμεση αποθήκευση των ειδών καθώς</w:t>
      </w:r>
      <w:r w:rsidRPr="00574AEB">
        <w:rPr>
          <w:rFonts w:cstheme="minorHAnsi"/>
          <w:lang w:val="el-GR"/>
        </w:rPr>
        <w:t xml:space="preserve"> </w:t>
      </w:r>
      <w:r w:rsidRPr="00AD0F0E">
        <w:rPr>
          <w:rFonts w:cstheme="minorHAnsi"/>
          <w:lang w:val="el-GR"/>
        </w:rPr>
        <w:t>και η περαιτέρω προώθησή τους σύμφωνα με τους προγραμματισμούς και αναπρογραμματισμούς (αναδιανομές)  της Αναθέτουσας Αρχής.</w:t>
      </w:r>
    </w:p>
    <w:p w14:paraId="10D70EDD" w14:textId="77777777" w:rsidR="007F26B5" w:rsidRPr="00AD0F0E" w:rsidRDefault="007F26B5" w:rsidP="00007529">
      <w:pPr>
        <w:numPr>
          <w:ilvl w:val="0"/>
          <w:numId w:val="14"/>
        </w:numPr>
        <w:suppressAutoHyphens w:val="0"/>
        <w:spacing w:after="55" w:line="248" w:lineRule="auto"/>
        <w:ind w:right="9" w:hanging="361"/>
        <w:rPr>
          <w:rFonts w:cstheme="minorHAnsi"/>
          <w:lang w:val="el-GR"/>
        </w:rPr>
      </w:pPr>
      <w:r w:rsidRPr="00AD0F0E">
        <w:rPr>
          <w:rFonts w:cstheme="minorHAnsi"/>
          <w:lang w:val="el-GR"/>
        </w:rPr>
        <w:t xml:space="preserve">Η ασφαλής μεταφορά των προϊόντων σε χαρτοκιβώτια ή τελάρα μίας χρήσης και η παράδοσή τους με κατάλληλα οχήματα στους χώρους διανομής. </w:t>
      </w:r>
    </w:p>
    <w:p w14:paraId="2561FD7E" w14:textId="77777777" w:rsidR="007F26B5" w:rsidRPr="00AD0F0E" w:rsidRDefault="007F26B5" w:rsidP="00007529">
      <w:pPr>
        <w:numPr>
          <w:ilvl w:val="0"/>
          <w:numId w:val="14"/>
        </w:numPr>
        <w:suppressAutoHyphens w:val="0"/>
        <w:spacing w:after="60" w:line="248" w:lineRule="auto"/>
        <w:ind w:right="9" w:hanging="361"/>
        <w:rPr>
          <w:rFonts w:cstheme="minorHAnsi"/>
          <w:lang w:val="el-GR"/>
        </w:rPr>
      </w:pPr>
      <w:r w:rsidRPr="00AD0F0E">
        <w:rPr>
          <w:rFonts w:cstheme="minorHAnsi"/>
          <w:lang w:val="el-GR"/>
        </w:rPr>
        <w:t>Η εκφόρτωση και παράδοσή τους</w:t>
      </w:r>
      <w:r w:rsidRPr="00AD0F0E">
        <w:rPr>
          <w:rFonts w:eastAsia="Calibri" w:cstheme="minorHAnsi"/>
          <w:lang w:val="el-GR"/>
        </w:rPr>
        <w:t xml:space="preserve">, </w:t>
      </w:r>
      <w:r w:rsidRPr="00AD0F0E">
        <w:rPr>
          <w:rFonts w:cstheme="minorHAnsi"/>
          <w:lang w:val="el-GR"/>
        </w:rPr>
        <w:t>ταξινομημένων ανά κατηγορία δέματος στους υποδεικνυόμενους από την Αναθέτουσα Αρχή χώρους</w:t>
      </w:r>
      <w:r w:rsidRPr="00574AEB">
        <w:rPr>
          <w:rFonts w:cstheme="minorHAnsi"/>
          <w:lang w:val="el-GR"/>
        </w:rPr>
        <w:t xml:space="preserve"> </w:t>
      </w:r>
      <w:r w:rsidRPr="00AD0F0E">
        <w:rPr>
          <w:rFonts w:cstheme="minorHAnsi"/>
          <w:lang w:val="el-GR"/>
        </w:rPr>
        <w:t>διανομής.</w:t>
      </w:r>
    </w:p>
    <w:p w14:paraId="3B469002" w14:textId="77777777" w:rsidR="007F26B5" w:rsidRPr="00AD0F0E" w:rsidRDefault="007F26B5" w:rsidP="00007529">
      <w:pPr>
        <w:numPr>
          <w:ilvl w:val="0"/>
          <w:numId w:val="14"/>
        </w:numPr>
        <w:suppressAutoHyphens w:val="0"/>
        <w:spacing w:after="55" w:line="248" w:lineRule="auto"/>
        <w:ind w:right="9" w:hanging="361"/>
        <w:rPr>
          <w:rFonts w:cstheme="minorHAnsi"/>
          <w:lang w:val="el-GR"/>
        </w:rPr>
      </w:pPr>
      <w:r w:rsidRPr="00AD0F0E">
        <w:rPr>
          <w:rFonts w:cstheme="minorHAnsi"/>
          <w:lang w:val="el-GR"/>
        </w:rPr>
        <w:t>Οι διανομές σε συγκεκριμένα σημεία ανά</w:t>
      </w:r>
      <w:r w:rsidRPr="007D411A">
        <w:rPr>
          <w:rFonts w:cstheme="minorHAnsi"/>
          <w:lang w:val="el-GR"/>
        </w:rPr>
        <w:t xml:space="preserve"> </w:t>
      </w:r>
      <w:r w:rsidRPr="00AD0F0E">
        <w:rPr>
          <w:rFonts w:cstheme="minorHAnsi"/>
          <w:lang w:val="el-GR"/>
        </w:rPr>
        <w:t>τακτά ωράρια σύμφωνα με τον χρονοπρογραμματισμό του έργου και κατόπιν συνεννόησης με την Αναθέτουσα Αρχή.</w:t>
      </w:r>
    </w:p>
    <w:p w14:paraId="1D0F7046" w14:textId="77777777" w:rsidR="007F26B5" w:rsidRPr="00AD0F0E" w:rsidRDefault="007F26B5" w:rsidP="00007529">
      <w:pPr>
        <w:numPr>
          <w:ilvl w:val="0"/>
          <w:numId w:val="14"/>
        </w:numPr>
        <w:suppressAutoHyphens w:val="0"/>
        <w:spacing w:after="60" w:line="248" w:lineRule="auto"/>
        <w:ind w:right="9" w:hanging="361"/>
        <w:rPr>
          <w:rFonts w:cstheme="minorHAnsi"/>
          <w:lang w:val="el-GR"/>
        </w:rPr>
      </w:pPr>
      <w:r w:rsidRPr="00AD0F0E">
        <w:rPr>
          <w:rFonts w:cstheme="minorHAnsi"/>
          <w:lang w:val="el-GR"/>
        </w:rPr>
        <w:t>Η υποβοήθηση του έργου της διανομής στους ωφελούμενους, στα οριζόμενα από την Αναθέτουσα Αρχή σημεία διανομής.</w:t>
      </w:r>
    </w:p>
    <w:p w14:paraId="7452F535" w14:textId="77777777" w:rsidR="007F26B5" w:rsidRPr="00AD0F0E" w:rsidRDefault="007F26B5" w:rsidP="00007529">
      <w:pPr>
        <w:numPr>
          <w:ilvl w:val="0"/>
          <w:numId w:val="14"/>
        </w:numPr>
        <w:suppressAutoHyphens w:val="0"/>
        <w:spacing w:after="60" w:line="248" w:lineRule="auto"/>
        <w:ind w:right="9" w:hanging="361"/>
        <w:rPr>
          <w:rFonts w:cstheme="minorHAnsi"/>
          <w:lang w:val="el-GR"/>
        </w:rPr>
      </w:pPr>
      <w:r w:rsidRPr="00AD0F0E">
        <w:rPr>
          <w:rFonts w:eastAsia="Calibri" w:cstheme="minorHAnsi"/>
          <w:lang w:val="el-GR"/>
        </w:rPr>
        <w:t>Η ασφαλής και υγιεινή μεταφορά και παράδοση (διανομή) κατ’ οίκο των ειδών στους ωφελούμενους που ανήκουν στην πληθυσμιακή ομάδα υπερηλίκων ή δικαιούχων με κινητικά προβλήματα.</w:t>
      </w:r>
    </w:p>
    <w:p w14:paraId="2D95F2E8" w14:textId="77777777" w:rsidR="007F26B5" w:rsidRPr="00AD0F0E" w:rsidRDefault="007F26B5" w:rsidP="00007529">
      <w:pPr>
        <w:numPr>
          <w:ilvl w:val="0"/>
          <w:numId w:val="14"/>
        </w:numPr>
        <w:suppressAutoHyphens w:val="0"/>
        <w:spacing w:after="60" w:line="248" w:lineRule="auto"/>
        <w:ind w:right="9" w:hanging="361"/>
        <w:rPr>
          <w:rFonts w:cstheme="minorHAnsi"/>
          <w:lang w:val="el-GR"/>
        </w:rPr>
      </w:pPr>
      <w:r w:rsidRPr="00AD0F0E">
        <w:rPr>
          <w:rFonts w:cstheme="minorHAnsi"/>
          <w:lang w:val="el-GR"/>
        </w:rPr>
        <w:t>Η αποθήκευση των αδιανέμητων</w:t>
      </w:r>
      <w:r w:rsidRPr="007D411A">
        <w:rPr>
          <w:rFonts w:cstheme="minorHAnsi"/>
          <w:lang w:val="el-GR"/>
        </w:rPr>
        <w:t xml:space="preserve"> </w:t>
      </w:r>
      <w:r w:rsidRPr="00AD0F0E">
        <w:rPr>
          <w:rFonts w:cstheme="minorHAnsi"/>
          <w:lang w:val="el-GR"/>
        </w:rPr>
        <w:t>ειδών σε κατάλληλους αποθηκευτικούς χώρους και ο</w:t>
      </w:r>
      <w:r w:rsidRPr="007D411A">
        <w:rPr>
          <w:rFonts w:cstheme="minorHAnsi"/>
          <w:lang w:val="el-GR"/>
        </w:rPr>
        <w:t xml:space="preserve"> </w:t>
      </w:r>
      <w:r w:rsidRPr="00AD0F0E">
        <w:rPr>
          <w:rFonts w:cstheme="minorHAnsi"/>
          <w:lang w:val="el-GR"/>
        </w:rPr>
        <w:t>προγραμματισμός αναδιανομών με βάση τις κατευθύνσεις της Αναθέτουσας Αρχής.</w:t>
      </w:r>
    </w:p>
    <w:p w14:paraId="6C948379" w14:textId="77777777" w:rsidR="007F26B5" w:rsidRPr="00AD0F0E" w:rsidRDefault="007F26B5" w:rsidP="00007529">
      <w:pPr>
        <w:numPr>
          <w:ilvl w:val="0"/>
          <w:numId w:val="14"/>
        </w:numPr>
        <w:suppressAutoHyphens w:val="0"/>
        <w:spacing w:after="61" w:line="248" w:lineRule="auto"/>
        <w:ind w:right="9" w:hanging="361"/>
        <w:rPr>
          <w:rFonts w:cstheme="minorHAnsi"/>
          <w:lang w:val="el-GR"/>
        </w:rPr>
      </w:pPr>
      <w:r w:rsidRPr="00AD0F0E">
        <w:rPr>
          <w:rFonts w:cstheme="minorHAnsi"/>
          <w:lang w:val="el-GR"/>
        </w:rPr>
        <w:lastRenderedPageBreak/>
        <w:t>Η διεκπεραίωση όλων των διαδικασιών παρακολούθησης, συντονισμού και εναλλακτικών σεναρίων επαναπρογραμματισμού παραδόσεων, σύμφωνα με τις προκύπτουσες ανάγκες της Αναθέτουσας Αρχής.</w:t>
      </w:r>
    </w:p>
    <w:p w14:paraId="1884A6F4" w14:textId="77777777" w:rsidR="007F26B5" w:rsidRPr="00AD0F0E" w:rsidRDefault="007F26B5" w:rsidP="00007529">
      <w:pPr>
        <w:numPr>
          <w:ilvl w:val="0"/>
          <w:numId w:val="14"/>
        </w:numPr>
        <w:suppressAutoHyphens w:val="0"/>
        <w:autoSpaceDE w:val="0"/>
        <w:autoSpaceDN w:val="0"/>
        <w:adjustRightInd w:val="0"/>
        <w:spacing w:after="0" w:line="248" w:lineRule="auto"/>
        <w:ind w:right="9" w:hanging="361"/>
        <w:rPr>
          <w:rFonts w:cstheme="minorHAnsi"/>
          <w:lang w:val="el-GR"/>
        </w:rPr>
      </w:pPr>
      <w:r w:rsidRPr="00AD0F0E">
        <w:rPr>
          <w:rFonts w:cstheme="minorHAnsi"/>
          <w:lang w:val="el-GR"/>
        </w:rPr>
        <w:t>Η τήρηση απαρέγκλιτα</w:t>
      </w:r>
      <w:r w:rsidRPr="00AD0F0E">
        <w:rPr>
          <w:rFonts w:eastAsia="Calibri" w:cstheme="minorHAnsi"/>
          <w:lang w:val="el-GR"/>
        </w:rPr>
        <w:t xml:space="preserve">, </w:t>
      </w:r>
      <w:r w:rsidRPr="00AD0F0E">
        <w:rPr>
          <w:rFonts w:cstheme="minorHAnsi"/>
          <w:lang w:val="el-GR"/>
        </w:rPr>
        <w:t>της ενωσιακής και εθνικής νομοθεσίας για την ασφάλεια των καταναλωτικών προϊόντων, την ενσωμάτωση κλιματικών και περιβαλλοντικών πτυχών, ιδίως με στόχο τη μείωση της σπατάλης τροφίμων και των πλαστικών μίας χρήσης, τη διασφάλιση σεβασμού της αξιοπρέπειας και αποτροπής του στιγματισμού των απόρων την αποφυγή μετάδοσης του κορονοϊού (ή άλλων ιών με αντίστοιχα χαρακτηριστικά, κ.λπ.), καθώς και των οδηγιών, συστάσεων και κατευθύνσεων της Διαχειριστικής Αρχής, σύμφωνα με το ΣΔΕ, τον Οδηγό Εφαρμογής και τους κανόνες δημοσιότητας του Προγράμματος.</w:t>
      </w:r>
    </w:p>
    <w:p w14:paraId="3405AAFE" w14:textId="77777777" w:rsidR="007F26B5" w:rsidRPr="007F26B5" w:rsidRDefault="007F26B5" w:rsidP="00C1786E">
      <w:pPr>
        <w:suppressAutoHyphens w:val="0"/>
        <w:autoSpaceDE w:val="0"/>
        <w:spacing w:after="60"/>
        <w:rPr>
          <w:rFonts w:eastAsia="SimSun"/>
          <w:b/>
          <w:szCs w:val="22"/>
          <w:lang w:val="el-GR"/>
        </w:rPr>
      </w:pPr>
    </w:p>
    <w:p w14:paraId="587DAFA2" w14:textId="77777777" w:rsidR="007F26B5" w:rsidRPr="007F26B5" w:rsidRDefault="007F26B5" w:rsidP="00C1786E">
      <w:pPr>
        <w:suppressAutoHyphens w:val="0"/>
        <w:autoSpaceDE w:val="0"/>
        <w:spacing w:after="60"/>
        <w:rPr>
          <w:rFonts w:eastAsia="SimSun"/>
          <w:b/>
          <w:szCs w:val="22"/>
          <w:lang w:val="el-GR"/>
        </w:rPr>
      </w:pPr>
    </w:p>
    <w:p w14:paraId="68C7C020" w14:textId="77777777" w:rsidR="007F26B5" w:rsidRPr="007F26B5" w:rsidRDefault="00C1786E" w:rsidP="00C1786E">
      <w:pPr>
        <w:suppressAutoHyphens w:val="0"/>
        <w:autoSpaceDE w:val="0"/>
        <w:spacing w:after="60"/>
        <w:rPr>
          <w:rFonts w:eastAsia="SimSun"/>
          <w:b/>
          <w:szCs w:val="22"/>
          <w:lang w:val="el-GR"/>
        </w:rPr>
      </w:pPr>
      <w:r w:rsidRPr="007F26B5">
        <w:rPr>
          <w:rFonts w:eastAsia="SimSun"/>
          <w:b/>
          <w:szCs w:val="22"/>
          <w:lang w:val="el-GR"/>
        </w:rPr>
        <w:t>Τεκμηρίωση σκοπιμότητας/υποδιαίρεσης ή μη της σύμβασης σε τμήματα</w:t>
      </w:r>
    </w:p>
    <w:p w14:paraId="52228981" w14:textId="77777777" w:rsidR="007F26B5" w:rsidRPr="007F26B5" w:rsidRDefault="007F26B5" w:rsidP="007F26B5">
      <w:pPr>
        <w:pStyle w:val="af0"/>
        <w:spacing w:line="268" w:lineRule="exact"/>
        <w:rPr>
          <w:lang w:val="el-GR"/>
        </w:rPr>
      </w:pPr>
      <w:r w:rsidRPr="007F26B5">
        <w:rPr>
          <w:lang w:val="el-GR"/>
        </w:rPr>
        <w:t xml:space="preserve">Ή παρούσα </w:t>
      </w:r>
      <w:r w:rsidR="006F7DC7">
        <w:rPr>
          <w:lang w:val="el-GR"/>
        </w:rPr>
        <w:t>σύμβαση</w:t>
      </w:r>
      <w:r w:rsidRPr="007F26B5">
        <w:rPr>
          <w:lang w:val="el-GR"/>
        </w:rPr>
        <w:t xml:space="preserve"> δεν υποδιαιρείται σε τμήματα, για τους ακόλουθους </w:t>
      </w:r>
      <w:r w:rsidRPr="007F26B5">
        <w:rPr>
          <w:spacing w:val="-2"/>
          <w:lang w:val="el-GR"/>
        </w:rPr>
        <w:t>λόγους:</w:t>
      </w:r>
    </w:p>
    <w:p w14:paraId="1201F9B3" w14:textId="77777777" w:rsidR="007F26B5" w:rsidRPr="007F26B5" w:rsidRDefault="007F26B5" w:rsidP="007F26B5">
      <w:pPr>
        <w:pStyle w:val="af0"/>
        <w:spacing w:before="22" w:line="259" w:lineRule="auto"/>
        <w:ind w:right="454"/>
        <w:rPr>
          <w:lang w:val="el-GR"/>
        </w:rPr>
      </w:pPr>
      <w:r w:rsidRPr="007F26B5">
        <w:rPr>
          <w:lang w:val="el-GR"/>
        </w:rPr>
        <w:t>Για την υλοποίηση των ορθών διαδικασιών ως προς την αποτελεσματικότητα του συγκεκριμένου προγράμματος, κρίνεται σκόπιμη η εφαρμογή ενός ολοκληρωμένου και κεντρικά συντονισμένου από την αναθέτουσα αρχή, έργου διαχείρισης της αλυσίδας ενεργειών, με στόχο την ταυτόχρονη εξυπηρέτηση του συνόλου των ωφελούμενων, βάσει του συντονισμού των κοινωνικών εταίρων ως προς την τήρηση των χρονοδιαγραμμάτων ανά σημείο διανομής και τη δυνατότητα άμεσης προσαρμογής σε περίπτωση επαναπρογραμματισμού παραδόσεων λόγω αντιμετώπισης ειδικών συνθηκών που μπορεί να προκύψουν σε περιπτώσεις μειωμένης προσέλευσης ωφελούμενων ή αδυναμίας εκτέλεσης προγραμματισμένης παραλαβής – διανομής, από τα αρμόδια όργανα ενός κοινωνικού εταίρου.</w:t>
      </w:r>
    </w:p>
    <w:p w14:paraId="70D507B7" w14:textId="6F219C77" w:rsidR="007F26B5" w:rsidRPr="007F26B5" w:rsidRDefault="007F26B5" w:rsidP="007F26B5">
      <w:pPr>
        <w:pStyle w:val="af0"/>
        <w:spacing w:before="80" w:line="259" w:lineRule="auto"/>
        <w:ind w:right="453"/>
        <w:rPr>
          <w:lang w:val="el-GR"/>
        </w:rPr>
      </w:pPr>
      <w:r w:rsidRPr="007F26B5">
        <w:rPr>
          <w:lang w:val="el-GR"/>
        </w:rPr>
        <w:t>Το όλο έργο δημοπρατείται ενιαία, καθώς η Αναθέτουσα Αρχή έχει ως στόχο - εκτός της προμήθειας προϊόντων-την</w:t>
      </w:r>
      <w:r w:rsidR="007273AA">
        <w:rPr>
          <w:lang w:val="el-GR"/>
        </w:rPr>
        <w:t xml:space="preserve"> </w:t>
      </w:r>
      <w:r w:rsidRPr="007F26B5">
        <w:rPr>
          <w:lang w:val="el-GR"/>
        </w:rPr>
        <w:t>παροχήμιας ολοκληρωμένης υπηρεσίας που</w:t>
      </w:r>
      <w:r w:rsidR="007D1B13">
        <w:rPr>
          <w:lang w:val="el-GR"/>
        </w:rPr>
        <w:t xml:space="preserve"> </w:t>
      </w:r>
      <w:r w:rsidRPr="007F26B5">
        <w:rPr>
          <w:lang w:val="el-GR"/>
        </w:rPr>
        <w:t>ενοποιεί</w:t>
      </w:r>
      <w:r w:rsidR="007D1B13">
        <w:rPr>
          <w:lang w:val="el-GR"/>
        </w:rPr>
        <w:t xml:space="preserve"> </w:t>
      </w:r>
      <w:r w:rsidRPr="007F26B5">
        <w:rPr>
          <w:lang w:val="el-GR"/>
        </w:rPr>
        <w:t>όλες</w:t>
      </w:r>
      <w:r w:rsidR="007D1B13">
        <w:rPr>
          <w:lang w:val="el-GR"/>
        </w:rPr>
        <w:t xml:space="preserve"> </w:t>
      </w:r>
      <w:r w:rsidRPr="007F26B5">
        <w:rPr>
          <w:lang w:val="el-GR"/>
        </w:rPr>
        <w:t>τις</w:t>
      </w:r>
      <w:r w:rsidR="007D1B13">
        <w:rPr>
          <w:lang w:val="el-GR"/>
        </w:rPr>
        <w:t xml:space="preserve"> </w:t>
      </w:r>
      <w:r w:rsidRPr="007F26B5">
        <w:rPr>
          <w:lang w:val="el-GR"/>
        </w:rPr>
        <w:t>απαιτούμενες</w:t>
      </w:r>
      <w:r w:rsidR="007D1B13">
        <w:rPr>
          <w:lang w:val="el-GR"/>
        </w:rPr>
        <w:t xml:space="preserve"> </w:t>
      </w:r>
      <w:r w:rsidRPr="007F26B5">
        <w:rPr>
          <w:lang w:val="el-GR"/>
        </w:rPr>
        <w:t>ενέργειες της συνολικής διοργάνωσης διανομών και αναδιανομών και ιδιαίτερα των νωπών προϊόντων, προς διαφορετικούς κοινωνικούς εταίρους σε περιπτώσεις μειωμένης προσέλευσης δικαιούχων ανά εταίρο σύμπραξης, υπό τη διαδικασία κυλιόμενων εναλλασσόμενων αναδιανομών, επιτυγχάνοντας έτσι τον απώτερο σκοπό του προγράμματος ως προς την κάλυψη των αναγκών των ωφελούμενων έναντι της αναγκαστικής – σε διαφορετική περίπτωση – προώθησης των τροφίμων σε λοιπές δομές που δεν εντάσσονται στους άμεσους δικαιούχους του προγράμματος και δεν συγκλίνουν με τη στόχευση αυτού.</w:t>
      </w:r>
    </w:p>
    <w:p w14:paraId="3795E075" w14:textId="77777777" w:rsidR="007F26B5" w:rsidRPr="007F26B5" w:rsidRDefault="007F26B5" w:rsidP="007F26B5">
      <w:pPr>
        <w:pStyle w:val="af0"/>
        <w:spacing w:before="79" w:line="259" w:lineRule="auto"/>
        <w:ind w:right="454"/>
        <w:rPr>
          <w:lang w:val="el-GR"/>
        </w:rPr>
      </w:pPr>
      <w:r w:rsidRPr="007F26B5">
        <w:rPr>
          <w:lang w:val="el-GR"/>
        </w:rPr>
        <w:t>Ειδικότερα, στα πλαίσια επίτευξης των στόχων του προγράμματος είναι η υλοποίηση ενός ολοκληρωμένου έργου, στο οποίο εκτός της προμήθειας τροφίμων, συμπεριλαμβάνονται οι εργασίες ομαδοποίησης των δεύτερων συσκευασιών ανά είδη, σύμφωνα με τη ζώνη θερμοκρασίας διατήρησής τους και τις ιδιαιτερότητές τους, η μεταφορά τους ανά σημείο διανομής, η εκφόρτωση και η διανομή τους, η επιστροφή και αποθήκευση των μη διανεμόμενων και η εκ νέου διανομή τους, η αυθημερόν προώθηση των αδιανέμητων νωπών προϊόντων σε λοιπές δομές που θα υποδείξει η Αναθέτουσα Αρχή, καθώς επίσης και οι απαιτούμενες κατ’ οίκον διανομές σε ωφελούμενους που εμπεριστατωμένα αδυνατούν να προσέλθουν στα σημεία διανομής.</w:t>
      </w:r>
    </w:p>
    <w:p w14:paraId="0BD0AE6A" w14:textId="77777777" w:rsidR="007F26B5" w:rsidRPr="007F26B5" w:rsidRDefault="007F26B5" w:rsidP="007F26B5">
      <w:pPr>
        <w:pStyle w:val="af0"/>
        <w:spacing w:before="80" w:line="259" w:lineRule="auto"/>
        <w:ind w:right="451"/>
        <w:rPr>
          <w:lang w:val="el-GR"/>
        </w:rPr>
      </w:pPr>
      <w:r w:rsidRPr="007F26B5">
        <w:rPr>
          <w:lang w:val="el-GR"/>
        </w:rPr>
        <w:t xml:space="preserve">Οι ως άνω παράγοντες καθιστούν αναγκαία την ενοποιημένη ανάθεση και εκτέλεση του συνόλου του συμβατικού αντικειμένου. Και τούτο διότι, η υποδιαίρεση της σύμβασης, συνεπάγεται τεχνικές δυσκολίες στην εκτέλεση αυτής, αδυναμία συντονισμού των διαφορετικών αναδόχων εργολάβων καθώς και πιθανή αύξηση του κόστους εκτέλεσης. Κατόπιν των ανωτέρω, μοναδική λύση για την ορθή και επωφελή εκτέλεση του αντικειμένου της σύμβασης παρίσταται η μη υποδιαίρεση αυτής σε </w:t>
      </w:r>
      <w:r w:rsidRPr="007F26B5">
        <w:rPr>
          <w:spacing w:val="-2"/>
          <w:lang w:val="el-GR"/>
        </w:rPr>
        <w:t>τμήματα.</w:t>
      </w:r>
    </w:p>
    <w:p w14:paraId="5FBFDE0A" w14:textId="77777777" w:rsidR="007F26B5" w:rsidRPr="007F26B5" w:rsidRDefault="007F26B5" w:rsidP="00C1786E">
      <w:pPr>
        <w:suppressAutoHyphens w:val="0"/>
        <w:autoSpaceDE w:val="0"/>
        <w:spacing w:after="60"/>
        <w:rPr>
          <w:rFonts w:eastAsia="SimSun"/>
          <w:szCs w:val="22"/>
          <w:lang w:val="el-GR"/>
        </w:rPr>
      </w:pPr>
    </w:p>
    <w:p w14:paraId="5EB6150D" w14:textId="77777777" w:rsidR="007F26B5" w:rsidRPr="007F26B5" w:rsidRDefault="007F26B5" w:rsidP="00C1786E">
      <w:pPr>
        <w:suppressAutoHyphens w:val="0"/>
        <w:autoSpaceDE w:val="0"/>
        <w:spacing w:after="60"/>
        <w:rPr>
          <w:rFonts w:eastAsia="SimSun"/>
          <w:szCs w:val="22"/>
          <w:lang w:val="el-GR"/>
        </w:rPr>
      </w:pPr>
    </w:p>
    <w:p w14:paraId="0A527163" w14:textId="77777777" w:rsidR="00C1786E" w:rsidRPr="0000284C" w:rsidRDefault="00C1786E" w:rsidP="00C1786E">
      <w:pPr>
        <w:suppressAutoHyphens w:val="0"/>
        <w:autoSpaceDE w:val="0"/>
        <w:spacing w:after="60"/>
        <w:rPr>
          <w:b/>
          <w:lang w:val="el-GR"/>
        </w:rPr>
      </w:pPr>
      <w:r w:rsidRPr="0000284C">
        <w:rPr>
          <w:rFonts w:eastAsia="SimSun"/>
          <w:b/>
          <w:szCs w:val="22"/>
          <w:lang w:val="el-GR"/>
        </w:rPr>
        <w:t>ΑΝΤΙΚΕΙΜΕΝΟ ΤΗΣ ΣΥΜΒΑΣΗΣ</w:t>
      </w:r>
    </w:p>
    <w:p w14:paraId="17D49864" w14:textId="77777777" w:rsidR="00C1786E" w:rsidRPr="0000284C" w:rsidRDefault="00C1786E" w:rsidP="00C1786E">
      <w:pPr>
        <w:suppressAutoHyphens w:val="0"/>
        <w:autoSpaceDE w:val="0"/>
        <w:spacing w:after="60"/>
        <w:rPr>
          <w:rFonts w:eastAsia="SimSun"/>
          <w:b/>
          <w:szCs w:val="22"/>
          <w:lang w:val="el-GR"/>
        </w:rPr>
      </w:pPr>
      <w:r w:rsidRPr="0000284C">
        <w:rPr>
          <w:rFonts w:eastAsia="SimSun"/>
          <w:b/>
          <w:szCs w:val="22"/>
          <w:lang w:val="el-GR"/>
        </w:rPr>
        <w:t>Απαιτήσεις και Τεχνικές Προδιαγραφές ανά τμήμα αντικειμένου</w:t>
      </w:r>
    </w:p>
    <w:p w14:paraId="51E6FB5C" w14:textId="77777777" w:rsidR="00C1786E" w:rsidRDefault="0000284C" w:rsidP="00C1786E">
      <w:pPr>
        <w:suppressAutoHyphens w:val="0"/>
        <w:autoSpaceDE w:val="0"/>
        <w:rPr>
          <w:lang w:val="el-GR"/>
        </w:rPr>
      </w:pPr>
      <w:r>
        <w:rPr>
          <w:lang w:val="el-GR"/>
        </w:rPr>
        <w:t>Στα Παραρτήματα της παρούσας γίνεται αναλυτική περιγραφή των απαιτήσεις και των τεχνικών προδιαγραφών των προς προμήθεια προϊόντων.</w:t>
      </w:r>
    </w:p>
    <w:p w14:paraId="2545D9C1" w14:textId="77777777" w:rsidR="0000284C" w:rsidRDefault="0000284C" w:rsidP="00C1786E">
      <w:pPr>
        <w:suppressAutoHyphens w:val="0"/>
        <w:autoSpaceDE w:val="0"/>
        <w:rPr>
          <w:lang w:val="el-GR"/>
        </w:rPr>
      </w:pPr>
      <w:r>
        <w:rPr>
          <w:lang w:val="el-GR"/>
        </w:rPr>
        <w:t>Οι προμήθειες έχουν προσδιοριστεί ανάλογα με τις ανάγκες των ωφελούμενων οικογενειών ενώ τα είδη που περιλαμβάνονται είναι διατροφικά αξιολογημένα ώστε να καλύπτουν τις βασικές διατροφικές και άλλες ανάγκες διαβίωσης των ωφελούμενων και παρέχονται σε επαρκή ποικιλία.</w:t>
      </w:r>
    </w:p>
    <w:p w14:paraId="6441B6A5" w14:textId="77777777" w:rsidR="001D0FF0" w:rsidRDefault="001D0FF0" w:rsidP="00C1786E">
      <w:pPr>
        <w:suppressAutoHyphens w:val="0"/>
        <w:autoSpaceDE w:val="0"/>
        <w:rPr>
          <w:lang w:val="el-GR"/>
        </w:rPr>
      </w:pPr>
    </w:p>
    <w:tbl>
      <w:tblPr>
        <w:tblW w:w="9072" w:type="dxa"/>
        <w:tblInd w:w="137" w:type="dxa"/>
        <w:tblLayout w:type="fixed"/>
        <w:tblLook w:val="04A0" w:firstRow="1" w:lastRow="0" w:firstColumn="1" w:lastColumn="0" w:noHBand="0" w:noVBand="1"/>
      </w:tblPr>
      <w:tblGrid>
        <w:gridCol w:w="709"/>
        <w:gridCol w:w="1984"/>
        <w:gridCol w:w="1261"/>
        <w:gridCol w:w="1824"/>
        <w:gridCol w:w="1310"/>
        <w:gridCol w:w="1984"/>
      </w:tblGrid>
      <w:tr w:rsidR="001D0FF0" w:rsidRPr="007B0787" w14:paraId="41B41275" w14:textId="77777777" w:rsidTr="00D708F6">
        <w:trPr>
          <w:trHeight w:val="576"/>
        </w:trPr>
        <w:tc>
          <w:tcPr>
            <w:tcW w:w="709" w:type="dxa"/>
            <w:tcBorders>
              <w:top w:val="single" w:sz="4" w:space="0" w:color="auto"/>
              <w:left w:val="single" w:sz="4" w:space="0" w:color="auto"/>
              <w:bottom w:val="single" w:sz="4" w:space="0" w:color="auto"/>
              <w:right w:val="single" w:sz="4" w:space="0" w:color="auto"/>
            </w:tcBorders>
            <w:shd w:val="clear" w:color="000000" w:fill="ECECEC"/>
            <w:vAlign w:val="center"/>
            <w:hideMark/>
          </w:tcPr>
          <w:p w14:paraId="3710CE0E" w14:textId="77777777" w:rsidR="001D0FF0" w:rsidRPr="00684376" w:rsidRDefault="001D0FF0" w:rsidP="003256AA">
            <w:pPr>
              <w:suppressAutoHyphens w:val="0"/>
              <w:spacing w:after="0"/>
              <w:jc w:val="center"/>
              <w:rPr>
                <w:b/>
                <w:bCs/>
                <w:color w:val="000000"/>
                <w:szCs w:val="22"/>
                <w:lang w:val="el-GR" w:eastAsia="el-GR"/>
              </w:rPr>
            </w:pPr>
            <w:r w:rsidRPr="00684376">
              <w:rPr>
                <w:b/>
                <w:bCs/>
                <w:color w:val="000000"/>
                <w:szCs w:val="22"/>
                <w:lang w:val="el-GR" w:eastAsia="el-GR"/>
              </w:rPr>
              <w:t>Α.Α.</w:t>
            </w:r>
          </w:p>
        </w:tc>
        <w:tc>
          <w:tcPr>
            <w:tcW w:w="1984" w:type="dxa"/>
            <w:tcBorders>
              <w:top w:val="single" w:sz="4" w:space="0" w:color="auto"/>
              <w:left w:val="nil"/>
              <w:bottom w:val="single" w:sz="4" w:space="0" w:color="auto"/>
              <w:right w:val="single" w:sz="4" w:space="0" w:color="auto"/>
            </w:tcBorders>
            <w:shd w:val="clear" w:color="000000" w:fill="ECECEC"/>
            <w:vAlign w:val="center"/>
            <w:hideMark/>
          </w:tcPr>
          <w:p w14:paraId="1ABDC302" w14:textId="77777777" w:rsidR="001D0FF0" w:rsidRPr="00684376" w:rsidRDefault="001D0FF0" w:rsidP="003256AA">
            <w:pPr>
              <w:suppressAutoHyphens w:val="0"/>
              <w:spacing w:after="0"/>
              <w:jc w:val="center"/>
              <w:rPr>
                <w:b/>
                <w:bCs/>
                <w:color w:val="000000"/>
                <w:szCs w:val="22"/>
                <w:lang w:val="el-GR" w:eastAsia="el-GR"/>
              </w:rPr>
            </w:pPr>
            <w:r w:rsidRPr="00684376">
              <w:rPr>
                <w:b/>
                <w:bCs/>
                <w:color w:val="000000"/>
                <w:szCs w:val="22"/>
                <w:lang w:val="el-GR" w:eastAsia="el-GR"/>
              </w:rPr>
              <w:t>ΠΡΟΪΟΝΤΑ</w:t>
            </w:r>
          </w:p>
        </w:tc>
        <w:tc>
          <w:tcPr>
            <w:tcW w:w="1261" w:type="dxa"/>
            <w:tcBorders>
              <w:top w:val="single" w:sz="4" w:space="0" w:color="auto"/>
              <w:left w:val="nil"/>
              <w:bottom w:val="single" w:sz="4" w:space="0" w:color="auto"/>
              <w:right w:val="single" w:sz="4" w:space="0" w:color="auto"/>
            </w:tcBorders>
            <w:shd w:val="clear" w:color="000000" w:fill="ECECEC"/>
            <w:vAlign w:val="center"/>
            <w:hideMark/>
          </w:tcPr>
          <w:p w14:paraId="7CEEE7FC" w14:textId="77777777" w:rsidR="001D0FF0" w:rsidRPr="00684376" w:rsidRDefault="001D0FF0" w:rsidP="003256AA">
            <w:pPr>
              <w:suppressAutoHyphens w:val="0"/>
              <w:spacing w:after="0"/>
              <w:jc w:val="center"/>
              <w:rPr>
                <w:b/>
                <w:bCs/>
                <w:color w:val="000000"/>
                <w:szCs w:val="22"/>
                <w:lang w:val="el-GR" w:eastAsia="el-GR"/>
              </w:rPr>
            </w:pPr>
            <w:r w:rsidRPr="00684376">
              <w:rPr>
                <w:b/>
                <w:bCs/>
                <w:color w:val="000000"/>
                <w:szCs w:val="22"/>
                <w:lang w:val="el-GR" w:eastAsia="el-GR"/>
              </w:rPr>
              <w:t>CPV</w:t>
            </w:r>
          </w:p>
        </w:tc>
        <w:tc>
          <w:tcPr>
            <w:tcW w:w="1824" w:type="dxa"/>
            <w:tcBorders>
              <w:top w:val="single" w:sz="4" w:space="0" w:color="auto"/>
              <w:left w:val="nil"/>
              <w:bottom w:val="single" w:sz="4" w:space="0" w:color="auto"/>
              <w:right w:val="single" w:sz="4" w:space="0" w:color="auto"/>
            </w:tcBorders>
            <w:shd w:val="clear" w:color="000000" w:fill="ECECEC"/>
            <w:vAlign w:val="center"/>
            <w:hideMark/>
          </w:tcPr>
          <w:p w14:paraId="74469A97" w14:textId="77777777" w:rsidR="001D0FF0" w:rsidRPr="00684376" w:rsidRDefault="001D0FF0" w:rsidP="003256AA">
            <w:pPr>
              <w:suppressAutoHyphens w:val="0"/>
              <w:spacing w:after="0"/>
              <w:jc w:val="center"/>
              <w:rPr>
                <w:b/>
                <w:bCs/>
                <w:color w:val="000000"/>
                <w:szCs w:val="22"/>
                <w:lang w:val="el-GR" w:eastAsia="el-GR"/>
              </w:rPr>
            </w:pPr>
            <w:r w:rsidRPr="00684376">
              <w:rPr>
                <w:b/>
                <w:bCs/>
                <w:color w:val="000000"/>
                <w:szCs w:val="22"/>
                <w:lang w:val="el-GR" w:eastAsia="el-GR"/>
              </w:rPr>
              <w:t>ΣΥΣΚΕΥΑΣΙΑ</w:t>
            </w:r>
          </w:p>
        </w:tc>
        <w:tc>
          <w:tcPr>
            <w:tcW w:w="1310" w:type="dxa"/>
            <w:tcBorders>
              <w:top w:val="single" w:sz="4" w:space="0" w:color="auto"/>
              <w:left w:val="nil"/>
              <w:bottom w:val="single" w:sz="4" w:space="0" w:color="auto"/>
              <w:right w:val="single" w:sz="4" w:space="0" w:color="auto"/>
            </w:tcBorders>
            <w:shd w:val="clear" w:color="000000" w:fill="ECECEC"/>
            <w:vAlign w:val="center"/>
            <w:hideMark/>
          </w:tcPr>
          <w:p w14:paraId="53A5905C" w14:textId="77777777" w:rsidR="001D0FF0" w:rsidRPr="00684376" w:rsidRDefault="001D0FF0" w:rsidP="003256AA">
            <w:pPr>
              <w:suppressAutoHyphens w:val="0"/>
              <w:spacing w:after="0"/>
              <w:jc w:val="center"/>
              <w:rPr>
                <w:b/>
                <w:bCs/>
                <w:color w:val="000000"/>
                <w:szCs w:val="22"/>
                <w:lang w:val="el-GR" w:eastAsia="el-GR"/>
              </w:rPr>
            </w:pPr>
            <w:r w:rsidRPr="00684376">
              <w:rPr>
                <w:b/>
                <w:bCs/>
                <w:color w:val="000000"/>
                <w:szCs w:val="22"/>
                <w:lang w:val="el-GR" w:eastAsia="el-GR"/>
              </w:rPr>
              <w:t>Μ.Μ.</w:t>
            </w:r>
          </w:p>
        </w:tc>
        <w:tc>
          <w:tcPr>
            <w:tcW w:w="1984" w:type="dxa"/>
            <w:tcBorders>
              <w:top w:val="single" w:sz="4" w:space="0" w:color="auto"/>
              <w:left w:val="nil"/>
              <w:bottom w:val="single" w:sz="4" w:space="0" w:color="auto"/>
              <w:right w:val="single" w:sz="4" w:space="0" w:color="auto"/>
            </w:tcBorders>
            <w:shd w:val="clear" w:color="000000" w:fill="ECECEC"/>
            <w:vAlign w:val="center"/>
            <w:hideMark/>
          </w:tcPr>
          <w:p w14:paraId="119FFCDB" w14:textId="77777777" w:rsidR="001D0FF0" w:rsidRPr="00684376" w:rsidRDefault="001D0FF0" w:rsidP="003256AA">
            <w:pPr>
              <w:suppressAutoHyphens w:val="0"/>
              <w:spacing w:after="0"/>
              <w:jc w:val="center"/>
              <w:rPr>
                <w:b/>
                <w:bCs/>
                <w:color w:val="000000"/>
                <w:szCs w:val="22"/>
                <w:lang w:val="el-GR" w:eastAsia="el-GR"/>
              </w:rPr>
            </w:pPr>
            <w:r w:rsidRPr="00684376">
              <w:rPr>
                <w:b/>
                <w:bCs/>
                <w:color w:val="000000"/>
                <w:szCs w:val="22"/>
                <w:lang w:val="el-GR" w:eastAsia="el-GR"/>
              </w:rPr>
              <w:t>ΤΙΜΗ Μ.Μ. (ΧΩΡΙΣ ΦΠΑ)</w:t>
            </w:r>
          </w:p>
        </w:tc>
      </w:tr>
      <w:tr w:rsidR="002B1F75" w:rsidRPr="00684376" w14:paraId="5BA6BC08" w14:textId="77777777" w:rsidTr="00D708F6">
        <w:trPr>
          <w:trHeight w:val="576"/>
        </w:trPr>
        <w:tc>
          <w:tcPr>
            <w:tcW w:w="709" w:type="dxa"/>
            <w:tcBorders>
              <w:top w:val="nil"/>
              <w:left w:val="single" w:sz="4" w:space="0" w:color="auto"/>
              <w:bottom w:val="single" w:sz="4" w:space="0" w:color="auto"/>
              <w:right w:val="single" w:sz="4" w:space="0" w:color="auto"/>
            </w:tcBorders>
            <w:vAlign w:val="center"/>
            <w:hideMark/>
          </w:tcPr>
          <w:p w14:paraId="3434F57C" w14:textId="77777777" w:rsidR="002B1F75" w:rsidRPr="004A0A42" w:rsidRDefault="002B1F75" w:rsidP="002B1F75">
            <w:pPr>
              <w:pStyle w:val="aff1"/>
              <w:numPr>
                <w:ilvl w:val="0"/>
                <w:numId w:val="89"/>
              </w:numPr>
              <w:jc w:val="center"/>
              <w:rPr>
                <w:color w:val="000000"/>
                <w:szCs w:val="22"/>
                <w:lang w:val="el-GR"/>
              </w:rPr>
            </w:pPr>
          </w:p>
        </w:tc>
        <w:tc>
          <w:tcPr>
            <w:tcW w:w="1984" w:type="dxa"/>
            <w:tcBorders>
              <w:top w:val="nil"/>
              <w:left w:val="nil"/>
              <w:bottom w:val="single" w:sz="4" w:space="0" w:color="auto"/>
              <w:right w:val="single" w:sz="4" w:space="0" w:color="auto"/>
            </w:tcBorders>
            <w:vAlign w:val="center"/>
            <w:hideMark/>
          </w:tcPr>
          <w:p w14:paraId="6EBA6DDC" w14:textId="77777777" w:rsidR="002B1F75" w:rsidRPr="00684376" w:rsidRDefault="002B1F75" w:rsidP="002B1F75">
            <w:pPr>
              <w:suppressAutoHyphens w:val="0"/>
              <w:spacing w:after="0"/>
              <w:jc w:val="center"/>
              <w:rPr>
                <w:color w:val="000000"/>
                <w:szCs w:val="22"/>
                <w:lang w:val="el-GR" w:eastAsia="el-GR"/>
              </w:rPr>
            </w:pPr>
            <w:r w:rsidRPr="00684376">
              <w:rPr>
                <w:color w:val="000000"/>
                <w:szCs w:val="22"/>
                <w:lang w:val="el-GR" w:eastAsia="el-GR"/>
              </w:rPr>
              <w:t>ΒΟΕΙΟ ΚΡΕΑΣ χωρίς κόκκαλο – προσυσκευασμένο</w:t>
            </w:r>
          </w:p>
        </w:tc>
        <w:tc>
          <w:tcPr>
            <w:tcW w:w="1261" w:type="dxa"/>
            <w:tcBorders>
              <w:top w:val="nil"/>
              <w:left w:val="nil"/>
              <w:bottom w:val="single" w:sz="4" w:space="0" w:color="auto"/>
              <w:right w:val="single" w:sz="4" w:space="0" w:color="auto"/>
            </w:tcBorders>
            <w:shd w:val="clear" w:color="000000" w:fill="FFFFFF"/>
            <w:hideMark/>
          </w:tcPr>
          <w:p w14:paraId="01158CA2" w14:textId="77777777" w:rsidR="002B1F75" w:rsidRPr="00684376" w:rsidRDefault="002B1F75" w:rsidP="002B1F75">
            <w:pPr>
              <w:suppressAutoHyphens w:val="0"/>
              <w:spacing w:after="0"/>
              <w:jc w:val="center"/>
              <w:rPr>
                <w:color w:val="000000"/>
                <w:szCs w:val="22"/>
                <w:lang w:val="el-GR" w:eastAsia="el-GR"/>
              </w:rPr>
            </w:pPr>
            <w:r w:rsidRPr="009632E6">
              <w:t>15111000-9</w:t>
            </w:r>
          </w:p>
        </w:tc>
        <w:tc>
          <w:tcPr>
            <w:tcW w:w="1824" w:type="dxa"/>
            <w:tcBorders>
              <w:top w:val="nil"/>
              <w:left w:val="nil"/>
              <w:bottom w:val="single" w:sz="4" w:space="0" w:color="auto"/>
              <w:right w:val="single" w:sz="4" w:space="0" w:color="auto"/>
            </w:tcBorders>
            <w:vAlign w:val="center"/>
            <w:hideMark/>
          </w:tcPr>
          <w:p w14:paraId="32C0D222" w14:textId="76F8F7CD" w:rsidR="002B1F75" w:rsidRPr="00AD78FE" w:rsidRDefault="002B1F75" w:rsidP="002B1F75">
            <w:pPr>
              <w:suppressAutoHyphens w:val="0"/>
              <w:spacing w:after="0"/>
              <w:jc w:val="center"/>
              <w:rPr>
                <w:color w:val="000000"/>
                <w:szCs w:val="22"/>
                <w:lang w:val="en-US" w:eastAsia="el-GR"/>
              </w:rPr>
            </w:pPr>
            <w:r w:rsidRPr="00AD78FE">
              <w:rPr>
                <w:color w:val="000000"/>
                <w:szCs w:val="22"/>
                <w:lang w:val="en-US" w:eastAsia="el-GR"/>
              </w:rPr>
              <w:t>1000</w:t>
            </w:r>
            <w:r>
              <w:rPr>
                <w:color w:val="000000"/>
                <w:szCs w:val="22"/>
                <w:lang w:val="en-US" w:eastAsia="el-GR"/>
              </w:rPr>
              <w:t>g</w:t>
            </w:r>
            <w:r w:rsidRPr="00AD78FE">
              <w:rPr>
                <w:color w:val="000000"/>
                <w:szCs w:val="22"/>
                <w:lang w:val="en-US" w:eastAsia="el-GR"/>
              </w:rPr>
              <w:t xml:space="preserve"> ± 10%</w:t>
            </w:r>
          </w:p>
        </w:tc>
        <w:tc>
          <w:tcPr>
            <w:tcW w:w="1310" w:type="dxa"/>
            <w:tcBorders>
              <w:top w:val="nil"/>
              <w:left w:val="nil"/>
              <w:bottom w:val="single" w:sz="4" w:space="0" w:color="auto"/>
              <w:right w:val="single" w:sz="4" w:space="0" w:color="auto"/>
            </w:tcBorders>
            <w:vAlign w:val="center"/>
            <w:hideMark/>
          </w:tcPr>
          <w:p w14:paraId="2A4A2D6F" w14:textId="74BB0D38" w:rsidR="002B1F75" w:rsidRPr="00684376" w:rsidRDefault="002B1F75" w:rsidP="002B1F75">
            <w:pPr>
              <w:suppressAutoHyphens w:val="0"/>
              <w:spacing w:after="0"/>
              <w:jc w:val="center"/>
              <w:rPr>
                <w:color w:val="000000"/>
                <w:szCs w:val="22"/>
                <w:lang w:val="el-GR" w:eastAsia="el-GR"/>
              </w:rPr>
            </w:pPr>
            <w:r w:rsidRPr="00684376">
              <w:rPr>
                <w:color w:val="000000"/>
                <w:szCs w:val="22"/>
                <w:lang w:val="el-GR" w:eastAsia="el-GR"/>
              </w:rPr>
              <w:t>ΚΙΛΟ</w:t>
            </w:r>
          </w:p>
        </w:tc>
        <w:tc>
          <w:tcPr>
            <w:tcW w:w="1984" w:type="dxa"/>
            <w:tcBorders>
              <w:top w:val="nil"/>
              <w:left w:val="nil"/>
              <w:bottom w:val="single" w:sz="4" w:space="0" w:color="auto"/>
              <w:right w:val="single" w:sz="4" w:space="0" w:color="auto"/>
            </w:tcBorders>
            <w:vAlign w:val="center"/>
            <w:hideMark/>
          </w:tcPr>
          <w:p w14:paraId="7ABDBA73" w14:textId="33083B12" w:rsidR="002B1F75" w:rsidRPr="00684376" w:rsidRDefault="002B1F75" w:rsidP="002B1F75">
            <w:pPr>
              <w:suppressAutoHyphens w:val="0"/>
              <w:spacing w:after="0"/>
              <w:jc w:val="center"/>
              <w:rPr>
                <w:color w:val="000000"/>
                <w:szCs w:val="22"/>
                <w:lang w:val="el-GR" w:eastAsia="el-GR"/>
              </w:rPr>
            </w:pPr>
            <w:r w:rsidRPr="00684376">
              <w:rPr>
                <w:color w:val="000000"/>
                <w:szCs w:val="22"/>
                <w:lang w:val="el-GR" w:eastAsia="el-GR"/>
              </w:rPr>
              <w:t>1</w:t>
            </w:r>
            <w:r>
              <w:rPr>
                <w:color w:val="000000"/>
                <w:szCs w:val="22"/>
                <w:lang w:val="el-GR" w:eastAsia="el-GR"/>
              </w:rPr>
              <w:t>1,53</w:t>
            </w:r>
            <w:r w:rsidRPr="00684376">
              <w:rPr>
                <w:color w:val="000000"/>
                <w:szCs w:val="22"/>
                <w:lang w:val="el-GR" w:eastAsia="el-GR"/>
              </w:rPr>
              <w:t xml:space="preserve"> €</w:t>
            </w:r>
          </w:p>
        </w:tc>
      </w:tr>
      <w:tr w:rsidR="002B1F75" w:rsidRPr="00684376" w14:paraId="4D0FA0FD" w14:textId="77777777" w:rsidTr="00D708F6">
        <w:trPr>
          <w:trHeight w:val="576"/>
        </w:trPr>
        <w:tc>
          <w:tcPr>
            <w:tcW w:w="709" w:type="dxa"/>
            <w:tcBorders>
              <w:top w:val="nil"/>
              <w:left w:val="single" w:sz="4" w:space="0" w:color="auto"/>
              <w:bottom w:val="single" w:sz="4" w:space="0" w:color="auto"/>
              <w:right w:val="single" w:sz="4" w:space="0" w:color="auto"/>
            </w:tcBorders>
            <w:vAlign w:val="center"/>
            <w:hideMark/>
          </w:tcPr>
          <w:p w14:paraId="268876DE" w14:textId="77777777" w:rsidR="002B1F75" w:rsidRPr="004A0A42" w:rsidRDefault="002B1F75" w:rsidP="002B1F75">
            <w:pPr>
              <w:pStyle w:val="aff1"/>
              <w:numPr>
                <w:ilvl w:val="0"/>
                <w:numId w:val="89"/>
              </w:numPr>
              <w:jc w:val="center"/>
              <w:rPr>
                <w:color w:val="000000"/>
                <w:szCs w:val="22"/>
                <w:lang w:val="el-GR"/>
              </w:rPr>
            </w:pPr>
          </w:p>
        </w:tc>
        <w:tc>
          <w:tcPr>
            <w:tcW w:w="1984" w:type="dxa"/>
            <w:tcBorders>
              <w:top w:val="nil"/>
              <w:left w:val="nil"/>
              <w:bottom w:val="single" w:sz="4" w:space="0" w:color="auto"/>
              <w:right w:val="single" w:sz="4" w:space="0" w:color="auto"/>
            </w:tcBorders>
            <w:vAlign w:val="center"/>
            <w:hideMark/>
          </w:tcPr>
          <w:p w14:paraId="5C44F511" w14:textId="77777777" w:rsidR="002B1F75" w:rsidRPr="00684376" w:rsidRDefault="002B1F75" w:rsidP="002B1F75">
            <w:pPr>
              <w:suppressAutoHyphens w:val="0"/>
              <w:spacing w:after="0"/>
              <w:jc w:val="center"/>
              <w:rPr>
                <w:color w:val="000000"/>
                <w:szCs w:val="22"/>
                <w:lang w:val="el-GR" w:eastAsia="el-GR"/>
              </w:rPr>
            </w:pPr>
            <w:r w:rsidRPr="00684376">
              <w:rPr>
                <w:color w:val="000000"/>
                <w:szCs w:val="22"/>
                <w:lang w:val="el-GR" w:eastAsia="el-GR"/>
              </w:rPr>
              <w:t>ΧΟΙΡΙΝΟ ΚΡΕΑΣ χωρίς κόκκαλο – προσυσκευασμένο</w:t>
            </w:r>
          </w:p>
        </w:tc>
        <w:tc>
          <w:tcPr>
            <w:tcW w:w="1261" w:type="dxa"/>
            <w:tcBorders>
              <w:top w:val="nil"/>
              <w:left w:val="nil"/>
              <w:bottom w:val="single" w:sz="4" w:space="0" w:color="auto"/>
              <w:right w:val="single" w:sz="4" w:space="0" w:color="auto"/>
            </w:tcBorders>
            <w:shd w:val="clear" w:color="000000" w:fill="FFFFFF"/>
            <w:hideMark/>
          </w:tcPr>
          <w:p w14:paraId="5C7A85E2" w14:textId="77777777" w:rsidR="002B1F75" w:rsidRPr="00684376" w:rsidRDefault="002B1F75" w:rsidP="002B1F75">
            <w:pPr>
              <w:suppressAutoHyphens w:val="0"/>
              <w:spacing w:after="0"/>
              <w:jc w:val="center"/>
              <w:rPr>
                <w:color w:val="000000"/>
                <w:szCs w:val="22"/>
                <w:lang w:val="el-GR" w:eastAsia="el-GR"/>
              </w:rPr>
            </w:pPr>
            <w:r w:rsidRPr="009632E6">
              <w:t>15113000-3</w:t>
            </w:r>
          </w:p>
        </w:tc>
        <w:tc>
          <w:tcPr>
            <w:tcW w:w="1824" w:type="dxa"/>
            <w:tcBorders>
              <w:top w:val="nil"/>
              <w:left w:val="nil"/>
              <w:bottom w:val="single" w:sz="4" w:space="0" w:color="auto"/>
              <w:right w:val="single" w:sz="4" w:space="0" w:color="auto"/>
            </w:tcBorders>
            <w:vAlign w:val="center"/>
            <w:hideMark/>
          </w:tcPr>
          <w:p w14:paraId="636F20D7" w14:textId="110477E2" w:rsidR="002B1F75" w:rsidRPr="00684376" w:rsidRDefault="002B1F75" w:rsidP="002B1F75">
            <w:pPr>
              <w:suppressAutoHyphens w:val="0"/>
              <w:spacing w:after="0"/>
              <w:jc w:val="center"/>
              <w:rPr>
                <w:color w:val="000000"/>
                <w:szCs w:val="22"/>
                <w:lang w:val="el-GR" w:eastAsia="el-GR"/>
              </w:rPr>
            </w:pPr>
            <w:r w:rsidRPr="00AD78FE">
              <w:rPr>
                <w:color w:val="000000"/>
                <w:szCs w:val="22"/>
                <w:lang w:val="el-GR" w:eastAsia="el-GR"/>
              </w:rPr>
              <w:t>1000</w:t>
            </w:r>
            <w:r>
              <w:rPr>
                <w:color w:val="000000"/>
                <w:szCs w:val="22"/>
                <w:lang w:val="en-US" w:eastAsia="el-GR"/>
              </w:rPr>
              <w:t>g</w:t>
            </w:r>
            <w:r w:rsidRPr="00AD78FE">
              <w:rPr>
                <w:color w:val="000000"/>
                <w:szCs w:val="22"/>
                <w:lang w:val="el-GR" w:eastAsia="el-GR"/>
              </w:rPr>
              <w:t xml:space="preserve"> ± 10%</w:t>
            </w:r>
          </w:p>
        </w:tc>
        <w:tc>
          <w:tcPr>
            <w:tcW w:w="1310" w:type="dxa"/>
            <w:tcBorders>
              <w:top w:val="nil"/>
              <w:left w:val="nil"/>
              <w:bottom w:val="single" w:sz="4" w:space="0" w:color="auto"/>
              <w:right w:val="single" w:sz="4" w:space="0" w:color="auto"/>
            </w:tcBorders>
            <w:vAlign w:val="center"/>
            <w:hideMark/>
          </w:tcPr>
          <w:p w14:paraId="394BCDF8" w14:textId="56F5AFAB" w:rsidR="002B1F75" w:rsidRPr="00684376" w:rsidRDefault="002B1F75" w:rsidP="002B1F75">
            <w:pPr>
              <w:suppressAutoHyphens w:val="0"/>
              <w:spacing w:after="0"/>
              <w:jc w:val="center"/>
              <w:rPr>
                <w:color w:val="000000"/>
                <w:szCs w:val="22"/>
                <w:lang w:val="el-GR" w:eastAsia="el-GR"/>
              </w:rPr>
            </w:pPr>
            <w:r w:rsidRPr="00684376">
              <w:rPr>
                <w:color w:val="000000"/>
                <w:szCs w:val="22"/>
                <w:lang w:val="el-GR" w:eastAsia="el-GR"/>
              </w:rPr>
              <w:t>ΚΙΛΟ</w:t>
            </w:r>
          </w:p>
        </w:tc>
        <w:tc>
          <w:tcPr>
            <w:tcW w:w="1984" w:type="dxa"/>
            <w:tcBorders>
              <w:top w:val="nil"/>
              <w:left w:val="nil"/>
              <w:bottom w:val="single" w:sz="4" w:space="0" w:color="auto"/>
              <w:right w:val="single" w:sz="4" w:space="0" w:color="auto"/>
            </w:tcBorders>
            <w:vAlign w:val="center"/>
            <w:hideMark/>
          </w:tcPr>
          <w:p w14:paraId="2C297238" w14:textId="5DCEFF93" w:rsidR="002B1F75" w:rsidRPr="00684376" w:rsidRDefault="002B1F75" w:rsidP="002B1F75">
            <w:pPr>
              <w:suppressAutoHyphens w:val="0"/>
              <w:spacing w:after="0"/>
              <w:jc w:val="center"/>
              <w:rPr>
                <w:color w:val="000000"/>
                <w:szCs w:val="22"/>
                <w:lang w:val="el-GR" w:eastAsia="el-GR"/>
              </w:rPr>
            </w:pPr>
            <w:r>
              <w:rPr>
                <w:color w:val="000000"/>
                <w:szCs w:val="22"/>
                <w:lang w:val="el-GR" w:eastAsia="el-GR"/>
              </w:rPr>
              <w:t>6,65</w:t>
            </w:r>
            <w:r w:rsidRPr="00684376">
              <w:rPr>
                <w:color w:val="000000"/>
                <w:szCs w:val="22"/>
                <w:lang w:val="el-GR" w:eastAsia="el-GR"/>
              </w:rPr>
              <w:t xml:space="preserve"> €</w:t>
            </w:r>
          </w:p>
        </w:tc>
      </w:tr>
      <w:tr w:rsidR="002B1F75" w:rsidRPr="00684376" w14:paraId="03ABC938" w14:textId="77777777" w:rsidTr="00D708F6">
        <w:trPr>
          <w:trHeight w:val="874"/>
        </w:trPr>
        <w:tc>
          <w:tcPr>
            <w:tcW w:w="709" w:type="dxa"/>
            <w:tcBorders>
              <w:top w:val="nil"/>
              <w:left w:val="single" w:sz="4" w:space="0" w:color="auto"/>
              <w:bottom w:val="single" w:sz="4" w:space="0" w:color="auto"/>
              <w:right w:val="single" w:sz="4" w:space="0" w:color="auto"/>
            </w:tcBorders>
            <w:vAlign w:val="center"/>
          </w:tcPr>
          <w:p w14:paraId="6B9FF129" w14:textId="77777777" w:rsidR="002B1F75" w:rsidRPr="004A0A42" w:rsidRDefault="002B1F75" w:rsidP="002B1F75">
            <w:pPr>
              <w:pStyle w:val="aff1"/>
              <w:numPr>
                <w:ilvl w:val="0"/>
                <w:numId w:val="89"/>
              </w:numPr>
              <w:jc w:val="center"/>
              <w:rPr>
                <w:color w:val="000000"/>
                <w:szCs w:val="22"/>
                <w:lang w:val="el-GR"/>
              </w:rPr>
            </w:pPr>
          </w:p>
        </w:tc>
        <w:tc>
          <w:tcPr>
            <w:tcW w:w="1984" w:type="dxa"/>
            <w:tcBorders>
              <w:top w:val="nil"/>
              <w:left w:val="nil"/>
              <w:bottom w:val="single" w:sz="4" w:space="0" w:color="auto"/>
              <w:right w:val="single" w:sz="4" w:space="0" w:color="auto"/>
            </w:tcBorders>
            <w:vAlign w:val="center"/>
          </w:tcPr>
          <w:p w14:paraId="71F39745" w14:textId="77777777" w:rsidR="002B1F75" w:rsidRPr="00684376" w:rsidRDefault="002B1F75" w:rsidP="002B1F75">
            <w:pPr>
              <w:suppressAutoHyphens w:val="0"/>
              <w:spacing w:after="0"/>
              <w:jc w:val="center"/>
              <w:rPr>
                <w:color w:val="000000"/>
                <w:szCs w:val="22"/>
                <w:lang w:val="el-GR" w:eastAsia="el-GR"/>
              </w:rPr>
            </w:pPr>
            <w:r>
              <w:rPr>
                <w:color w:val="000000"/>
                <w:szCs w:val="22"/>
                <w:lang w:val="el-GR" w:eastAsia="el-GR"/>
              </w:rPr>
              <w:t>ΚΟΤΟΠΟΥΛΟ ΟΛΟΚΛΗΡΟ προσυσκευασμένο</w:t>
            </w:r>
          </w:p>
        </w:tc>
        <w:tc>
          <w:tcPr>
            <w:tcW w:w="1261" w:type="dxa"/>
            <w:tcBorders>
              <w:top w:val="nil"/>
              <w:left w:val="nil"/>
              <w:bottom w:val="single" w:sz="4" w:space="0" w:color="auto"/>
              <w:right w:val="single" w:sz="4" w:space="0" w:color="auto"/>
            </w:tcBorders>
            <w:shd w:val="clear" w:color="000000" w:fill="FFFFFF"/>
          </w:tcPr>
          <w:p w14:paraId="28FF2921" w14:textId="77777777" w:rsidR="002B1F75" w:rsidRPr="00684376" w:rsidRDefault="002B1F75" w:rsidP="002B1F75">
            <w:pPr>
              <w:suppressAutoHyphens w:val="0"/>
              <w:spacing w:after="0"/>
              <w:jc w:val="center"/>
              <w:rPr>
                <w:color w:val="000000"/>
                <w:szCs w:val="22"/>
                <w:lang w:val="el-GR" w:eastAsia="el-GR"/>
              </w:rPr>
            </w:pPr>
            <w:r w:rsidRPr="009632E6">
              <w:t>15112130-6</w:t>
            </w:r>
          </w:p>
        </w:tc>
        <w:tc>
          <w:tcPr>
            <w:tcW w:w="1824" w:type="dxa"/>
            <w:tcBorders>
              <w:top w:val="nil"/>
              <w:left w:val="nil"/>
              <w:bottom w:val="single" w:sz="4" w:space="0" w:color="auto"/>
              <w:right w:val="single" w:sz="4" w:space="0" w:color="auto"/>
            </w:tcBorders>
            <w:vAlign w:val="center"/>
          </w:tcPr>
          <w:p w14:paraId="5FD9A297" w14:textId="69773CD0" w:rsidR="002B1F75" w:rsidRPr="00684376" w:rsidRDefault="002B1F75" w:rsidP="002B1F75">
            <w:pPr>
              <w:suppressAutoHyphens w:val="0"/>
              <w:spacing w:after="0"/>
              <w:jc w:val="center"/>
              <w:rPr>
                <w:color w:val="000000"/>
                <w:szCs w:val="22"/>
                <w:lang w:val="el-GR" w:eastAsia="el-GR"/>
              </w:rPr>
            </w:pPr>
            <w:r w:rsidRPr="00AD78FE">
              <w:rPr>
                <w:color w:val="000000"/>
                <w:szCs w:val="22"/>
                <w:lang w:val="el-GR" w:eastAsia="el-GR"/>
              </w:rPr>
              <w:t>2000</w:t>
            </w:r>
            <w:r>
              <w:rPr>
                <w:color w:val="000000"/>
                <w:szCs w:val="22"/>
                <w:lang w:val="en-US" w:eastAsia="el-GR"/>
              </w:rPr>
              <w:t>g</w:t>
            </w:r>
            <w:r w:rsidRPr="00AD78FE">
              <w:rPr>
                <w:color w:val="000000"/>
                <w:szCs w:val="22"/>
                <w:lang w:val="el-GR" w:eastAsia="el-GR"/>
              </w:rPr>
              <w:t xml:space="preserve"> ± 10%</w:t>
            </w:r>
          </w:p>
        </w:tc>
        <w:tc>
          <w:tcPr>
            <w:tcW w:w="1310" w:type="dxa"/>
            <w:tcBorders>
              <w:top w:val="nil"/>
              <w:left w:val="nil"/>
              <w:bottom w:val="single" w:sz="4" w:space="0" w:color="auto"/>
              <w:right w:val="single" w:sz="4" w:space="0" w:color="auto"/>
            </w:tcBorders>
            <w:vAlign w:val="center"/>
          </w:tcPr>
          <w:p w14:paraId="3B3F5F43" w14:textId="1DBF22B6" w:rsidR="002B1F75" w:rsidRPr="00684376" w:rsidRDefault="002B1F75" w:rsidP="002B1F75">
            <w:pPr>
              <w:suppressAutoHyphens w:val="0"/>
              <w:spacing w:after="0"/>
              <w:jc w:val="center"/>
              <w:rPr>
                <w:color w:val="000000"/>
                <w:szCs w:val="22"/>
                <w:lang w:val="el-GR" w:eastAsia="el-GR"/>
              </w:rPr>
            </w:pPr>
            <w:r>
              <w:rPr>
                <w:color w:val="000000"/>
                <w:szCs w:val="22"/>
                <w:lang w:val="el-GR" w:eastAsia="el-GR"/>
              </w:rPr>
              <w:t>ΚΙΛΟ</w:t>
            </w:r>
          </w:p>
        </w:tc>
        <w:tc>
          <w:tcPr>
            <w:tcW w:w="1984" w:type="dxa"/>
            <w:tcBorders>
              <w:top w:val="nil"/>
              <w:left w:val="nil"/>
              <w:bottom w:val="single" w:sz="4" w:space="0" w:color="auto"/>
              <w:right w:val="single" w:sz="4" w:space="0" w:color="auto"/>
            </w:tcBorders>
            <w:vAlign w:val="center"/>
          </w:tcPr>
          <w:p w14:paraId="0936501B" w14:textId="692F82AA" w:rsidR="002B1F75" w:rsidRPr="00684376" w:rsidRDefault="002B1F75" w:rsidP="002B1F75">
            <w:pPr>
              <w:suppressAutoHyphens w:val="0"/>
              <w:spacing w:after="0"/>
              <w:jc w:val="center"/>
              <w:rPr>
                <w:color w:val="000000"/>
                <w:szCs w:val="22"/>
                <w:lang w:val="el-GR" w:eastAsia="el-GR"/>
              </w:rPr>
            </w:pPr>
            <w:r>
              <w:rPr>
                <w:color w:val="000000"/>
                <w:szCs w:val="22"/>
                <w:lang w:val="el-GR" w:eastAsia="el-GR"/>
              </w:rPr>
              <w:t xml:space="preserve">5,68 </w:t>
            </w:r>
            <w:r w:rsidRPr="00BF2AFF">
              <w:rPr>
                <w:color w:val="000000"/>
                <w:szCs w:val="22"/>
                <w:lang w:val="el-GR" w:eastAsia="el-GR"/>
              </w:rPr>
              <w:t>€</w:t>
            </w:r>
          </w:p>
        </w:tc>
      </w:tr>
      <w:tr w:rsidR="001C5336" w:rsidRPr="00684376" w14:paraId="666B4A5D" w14:textId="77777777" w:rsidTr="00D708F6">
        <w:trPr>
          <w:trHeight w:val="1198"/>
        </w:trPr>
        <w:tc>
          <w:tcPr>
            <w:tcW w:w="709" w:type="dxa"/>
            <w:tcBorders>
              <w:top w:val="nil"/>
              <w:left w:val="single" w:sz="4" w:space="0" w:color="auto"/>
              <w:bottom w:val="single" w:sz="4" w:space="0" w:color="auto"/>
              <w:right w:val="single" w:sz="4" w:space="0" w:color="auto"/>
            </w:tcBorders>
            <w:vAlign w:val="center"/>
          </w:tcPr>
          <w:p w14:paraId="232295A7" w14:textId="77777777" w:rsidR="001C5336" w:rsidRPr="004A0A42" w:rsidRDefault="001C5336" w:rsidP="001C5336">
            <w:pPr>
              <w:pStyle w:val="aff1"/>
              <w:numPr>
                <w:ilvl w:val="0"/>
                <w:numId w:val="89"/>
              </w:numPr>
              <w:jc w:val="center"/>
              <w:rPr>
                <w:color w:val="000000"/>
                <w:szCs w:val="22"/>
                <w:lang w:val="el-GR"/>
              </w:rPr>
            </w:pPr>
          </w:p>
        </w:tc>
        <w:tc>
          <w:tcPr>
            <w:tcW w:w="1984" w:type="dxa"/>
            <w:tcBorders>
              <w:top w:val="nil"/>
              <w:left w:val="nil"/>
              <w:bottom w:val="single" w:sz="4" w:space="0" w:color="auto"/>
              <w:right w:val="single" w:sz="4" w:space="0" w:color="auto"/>
            </w:tcBorders>
            <w:vAlign w:val="center"/>
          </w:tcPr>
          <w:p w14:paraId="00D3FC1E" w14:textId="258EF656" w:rsidR="001C5336" w:rsidRDefault="001C5336" w:rsidP="001C5336">
            <w:pPr>
              <w:spacing w:before="240" w:after="0"/>
              <w:rPr>
                <w:color w:val="000000"/>
                <w:szCs w:val="22"/>
                <w:lang w:val="el-GR" w:eastAsia="el-GR"/>
              </w:rPr>
            </w:pPr>
            <w:r>
              <w:rPr>
                <w:color w:val="000000"/>
                <w:szCs w:val="22"/>
                <w:lang w:val="el-GR" w:eastAsia="el-GR"/>
              </w:rPr>
              <w:t>ΕΤΟΙΜΟ ΓΕΥΜΑ ΜΕ ΒΑΣΗ ΤΟΝ ΚΙΜΑ (βλ.ΤΕΧΝΙΚΕΣ ΠΡΟΔΙΑΓΡΑΦΕΣ)</w:t>
            </w:r>
          </w:p>
        </w:tc>
        <w:tc>
          <w:tcPr>
            <w:tcW w:w="1261" w:type="dxa"/>
            <w:tcBorders>
              <w:top w:val="nil"/>
              <w:left w:val="nil"/>
              <w:bottom w:val="single" w:sz="4" w:space="0" w:color="auto"/>
              <w:right w:val="single" w:sz="4" w:space="0" w:color="auto"/>
            </w:tcBorders>
            <w:shd w:val="clear" w:color="000000" w:fill="FFFFFF"/>
          </w:tcPr>
          <w:p w14:paraId="5F7BB335" w14:textId="7DD6A9D9" w:rsidR="001C5336" w:rsidRPr="009632E6" w:rsidRDefault="001C5336" w:rsidP="001C5336">
            <w:pPr>
              <w:suppressAutoHyphens w:val="0"/>
              <w:spacing w:after="0"/>
              <w:jc w:val="center"/>
            </w:pPr>
            <w:r w:rsidRPr="00577940">
              <w:rPr>
                <w:lang w:val="el-GR"/>
              </w:rPr>
              <w:t>55523000-2</w:t>
            </w:r>
          </w:p>
        </w:tc>
        <w:tc>
          <w:tcPr>
            <w:tcW w:w="1824" w:type="dxa"/>
            <w:tcBorders>
              <w:top w:val="nil"/>
              <w:left w:val="nil"/>
              <w:bottom w:val="single" w:sz="4" w:space="0" w:color="auto"/>
              <w:right w:val="single" w:sz="4" w:space="0" w:color="auto"/>
            </w:tcBorders>
            <w:vAlign w:val="center"/>
          </w:tcPr>
          <w:p w14:paraId="2796EDD2" w14:textId="2F3EE251" w:rsidR="001C5336" w:rsidRPr="00AD78FE" w:rsidRDefault="001C5336" w:rsidP="001C5336">
            <w:pPr>
              <w:suppressAutoHyphens w:val="0"/>
              <w:spacing w:after="0"/>
              <w:jc w:val="center"/>
              <w:rPr>
                <w:color w:val="000000"/>
                <w:szCs w:val="22"/>
                <w:lang w:val="el-GR" w:eastAsia="el-GR"/>
              </w:rPr>
            </w:pPr>
            <w:r w:rsidRPr="00FF0D43">
              <w:rPr>
                <w:color w:val="000000"/>
                <w:szCs w:val="22"/>
                <w:lang w:val="el-GR" w:eastAsia="el-GR"/>
              </w:rPr>
              <w:t>300g ± 10%</w:t>
            </w:r>
          </w:p>
        </w:tc>
        <w:tc>
          <w:tcPr>
            <w:tcW w:w="1310" w:type="dxa"/>
            <w:tcBorders>
              <w:top w:val="nil"/>
              <w:left w:val="nil"/>
              <w:bottom w:val="single" w:sz="4" w:space="0" w:color="auto"/>
              <w:right w:val="single" w:sz="4" w:space="0" w:color="auto"/>
            </w:tcBorders>
            <w:vAlign w:val="center"/>
          </w:tcPr>
          <w:p w14:paraId="642E5001" w14:textId="1A7D1A44" w:rsidR="001C5336" w:rsidRDefault="001C5336" w:rsidP="001C5336">
            <w:pPr>
              <w:suppressAutoHyphens w:val="0"/>
              <w:spacing w:after="0"/>
              <w:jc w:val="center"/>
              <w:rPr>
                <w:color w:val="000000"/>
                <w:szCs w:val="22"/>
                <w:lang w:val="el-GR" w:eastAsia="el-GR"/>
              </w:rPr>
            </w:pPr>
            <w:r>
              <w:rPr>
                <w:color w:val="000000"/>
                <w:szCs w:val="22"/>
                <w:lang w:val="el-GR" w:eastAsia="el-GR"/>
              </w:rPr>
              <w:t>ΤΕΜΑΧΙΟ</w:t>
            </w:r>
          </w:p>
        </w:tc>
        <w:tc>
          <w:tcPr>
            <w:tcW w:w="1984" w:type="dxa"/>
            <w:tcBorders>
              <w:top w:val="nil"/>
              <w:left w:val="nil"/>
              <w:bottom w:val="single" w:sz="4" w:space="0" w:color="auto"/>
              <w:right w:val="single" w:sz="4" w:space="0" w:color="auto"/>
            </w:tcBorders>
            <w:vAlign w:val="center"/>
          </w:tcPr>
          <w:p w14:paraId="5FC01179" w14:textId="4C655834" w:rsidR="001C5336" w:rsidRDefault="001C5336" w:rsidP="001C5336">
            <w:pPr>
              <w:suppressAutoHyphens w:val="0"/>
              <w:spacing w:after="0"/>
              <w:jc w:val="center"/>
              <w:rPr>
                <w:color w:val="000000"/>
                <w:szCs w:val="22"/>
                <w:lang w:val="el-GR" w:eastAsia="el-GR"/>
              </w:rPr>
            </w:pPr>
            <w:r>
              <w:rPr>
                <w:color w:val="000000"/>
                <w:szCs w:val="22"/>
                <w:lang w:val="el-GR" w:eastAsia="el-GR"/>
              </w:rPr>
              <w:t>5,79</w:t>
            </w:r>
            <w:r w:rsidRPr="00C82ED3">
              <w:rPr>
                <w:color w:val="000000"/>
                <w:szCs w:val="22"/>
                <w:lang w:val="el-GR" w:eastAsia="el-GR"/>
              </w:rPr>
              <w:t>€</w:t>
            </w:r>
          </w:p>
        </w:tc>
      </w:tr>
      <w:tr w:rsidR="001C5336" w:rsidRPr="00684376" w14:paraId="180FF6F2" w14:textId="77777777" w:rsidTr="00D708F6">
        <w:trPr>
          <w:trHeight w:val="576"/>
        </w:trPr>
        <w:tc>
          <w:tcPr>
            <w:tcW w:w="709" w:type="dxa"/>
            <w:tcBorders>
              <w:top w:val="nil"/>
              <w:left w:val="single" w:sz="4" w:space="0" w:color="auto"/>
              <w:bottom w:val="single" w:sz="4" w:space="0" w:color="auto"/>
              <w:right w:val="single" w:sz="4" w:space="0" w:color="auto"/>
            </w:tcBorders>
            <w:vAlign w:val="center"/>
          </w:tcPr>
          <w:p w14:paraId="01C218FE" w14:textId="77777777" w:rsidR="001C5336" w:rsidRPr="004A0A42" w:rsidRDefault="001C5336" w:rsidP="001C5336">
            <w:pPr>
              <w:pStyle w:val="aff1"/>
              <w:numPr>
                <w:ilvl w:val="0"/>
                <w:numId w:val="89"/>
              </w:numPr>
              <w:jc w:val="center"/>
              <w:rPr>
                <w:color w:val="000000"/>
                <w:szCs w:val="22"/>
                <w:lang w:val="el-GR"/>
              </w:rPr>
            </w:pPr>
          </w:p>
        </w:tc>
        <w:tc>
          <w:tcPr>
            <w:tcW w:w="1984" w:type="dxa"/>
            <w:tcBorders>
              <w:top w:val="nil"/>
              <w:left w:val="nil"/>
              <w:bottom w:val="single" w:sz="4" w:space="0" w:color="auto"/>
              <w:right w:val="single" w:sz="4" w:space="0" w:color="auto"/>
            </w:tcBorders>
            <w:vAlign w:val="center"/>
          </w:tcPr>
          <w:p w14:paraId="0E457396" w14:textId="62EE51B0" w:rsidR="001C5336" w:rsidRDefault="001C5336" w:rsidP="001C5336">
            <w:pPr>
              <w:suppressAutoHyphens w:val="0"/>
              <w:spacing w:after="0"/>
              <w:jc w:val="center"/>
              <w:rPr>
                <w:color w:val="000000"/>
                <w:szCs w:val="22"/>
                <w:lang w:val="el-GR" w:eastAsia="el-GR"/>
              </w:rPr>
            </w:pPr>
            <w:r w:rsidRPr="001C5336">
              <w:rPr>
                <w:color w:val="000000"/>
                <w:szCs w:val="22"/>
                <w:lang w:val="el-GR" w:eastAsia="el-GR"/>
              </w:rPr>
              <w:t>ΕΤΟΙΜΟ ΓΕΥΜΑ ΛΑΔΕΡΟ (βλ. ΤΕΧΝΙΚΕΣ ΠΡΟΔΙΑΓΡΑΦΕΣ)</w:t>
            </w:r>
          </w:p>
        </w:tc>
        <w:tc>
          <w:tcPr>
            <w:tcW w:w="1261" w:type="dxa"/>
            <w:tcBorders>
              <w:top w:val="nil"/>
              <w:left w:val="nil"/>
              <w:bottom w:val="single" w:sz="4" w:space="0" w:color="auto"/>
              <w:right w:val="single" w:sz="4" w:space="0" w:color="auto"/>
            </w:tcBorders>
            <w:shd w:val="clear" w:color="000000" w:fill="FFFFFF"/>
          </w:tcPr>
          <w:p w14:paraId="4D682A51" w14:textId="77777777" w:rsidR="001C5336" w:rsidRDefault="001C5336" w:rsidP="001C5336">
            <w:pPr>
              <w:suppressAutoHyphens w:val="0"/>
              <w:spacing w:after="0"/>
              <w:jc w:val="center"/>
              <w:rPr>
                <w:color w:val="000000"/>
                <w:szCs w:val="22"/>
                <w:lang w:val="el-GR" w:eastAsia="el-GR"/>
              </w:rPr>
            </w:pPr>
          </w:p>
          <w:p w14:paraId="196FF486" w14:textId="302C4197" w:rsidR="001C5336" w:rsidRPr="009632E6" w:rsidRDefault="001C5336" w:rsidP="001C5336">
            <w:pPr>
              <w:suppressAutoHyphens w:val="0"/>
              <w:spacing w:after="0"/>
              <w:jc w:val="center"/>
            </w:pPr>
            <w:r w:rsidRPr="00577940">
              <w:rPr>
                <w:szCs w:val="22"/>
                <w:lang w:val="el-GR" w:eastAsia="el-GR"/>
              </w:rPr>
              <w:t>55523000-2</w:t>
            </w:r>
          </w:p>
        </w:tc>
        <w:tc>
          <w:tcPr>
            <w:tcW w:w="1824" w:type="dxa"/>
            <w:tcBorders>
              <w:top w:val="nil"/>
              <w:left w:val="nil"/>
              <w:bottom w:val="single" w:sz="4" w:space="0" w:color="auto"/>
              <w:right w:val="single" w:sz="4" w:space="0" w:color="auto"/>
            </w:tcBorders>
            <w:vAlign w:val="center"/>
          </w:tcPr>
          <w:p w14:paraId="7704778B" w14:textId="2CDD015E" w:rsidR="001C5336" w:rsidRPr="00AD78FE" w:rsidRDefault="001C5336" w:rsidP="001C5336">
            <w:pPr>
              <w:suppressAutoHyphens w:val="0"/>
              <w:spacing w:after="0"/>
              <w:jc w:val="center"/>
              <w:rPr>
                <w:color w:val="000000"/>
                <w:szCs w:val="22"/>
                <w:lang w:val="el-GR" w:eastAsia="el-GR"/>
              </w:rPr>
            </w:pPr>
            <w:r w:rsidRPr="00FF0D43">
              <w:rPr>
                <w:color w:val="000000"/>
                <w:szCs w:val="22"/>
                <w:lang w:val="el-GR" w:eastAsia="el-GR"/>
              </w:rPr>
              <w:t>300g ± 10%</w:t>
            </w:r>
          </w:p>
        </w:tc>
        <w:tc>
          <w:tcPr>
            <w:tcW w:w="1310" w:type="dxa"/>
            <w:tcBorders>
              <w:top w:val="nil"/>
              <w:left w:val="nil"/>
              <w:bottom w:val="single" w:sz="4" w:space="0" w:color="auto"/>
              <w:right w:val="single" w:sz="4" w:space="0" w:color="auto"/>
            </w:tcBorders>
            <w:vAlign w:val="center"/>
          </w:tcPr>
          <w:p w14:paraId="016AF88D" w14:textId="358A3FE0" w:rsidR="001C5336" w:rsidRDefault="001C5336" w:rsidP="001C5336">
            <w:pPr>
              <w:suppressAutoHyphens w:val="0"/>
              <w:spacing w:after="0"/>
              <w:jc w:val="center"/>
              <w:rPr>
                <w:color w:val="000000"/>
                <w:szCs w:val="22"/>
                <w:lang w:val="el-GR" w:eastAsia="el-GR"/>
              </w:rPr>
            </w:pPr>
            <w:r>
              <w:rPr>
                <w:color w:val="000000"/>
                <w:szCs w:val="22"/>
                <w:lang w:val="el-GR" w:eastAsia="el-GR"/>
              </w:rPr>
              <w:t>ΤΕΜΑΧΙΟ</w:t>
            </w:r>
          </w:p>
        </w:tc>
        <w:tc>
          <w:tcPr>
            <w:tcW w:w="1984" w:type="dxa"/>
            <w:tcBorders>
              <w:top w:val="nil"/>
              <w:left w:val="nil"/>
              <w:bottom w:val="single" w:sz="4" w:space="0" w:color="auto"/>
              <w:right w:val="single" w:sz="4" w:space="0" w:color="auto"/>
            </w:tcBorders>
            <w:vAlign w:val="center"/>
          </w:tcPr>
          <w:p w14:paraId="7FCDDFCF" w14:textId="13C14E38" w:rsidR="001C5336" w:rsidRDefault="001C5336" w:rsidP="001C5336">
            <w:pPr>
              <w:suppressAutoHyphens w:val="0"/>
              <w:spacing w:after="0"/>
              <w:jc w:val="center"/>
              <w:rPr>
                <w:color w:val="000000"/>
                <w:szCs w:val="22"/>
                <w:lang w:val="el-GR" w:eastAsia="el-GR"/>
              </w:rPr>
            </w:pPr>
            <w:r>
              <w:rPr>
                <w:color w:val="000000"/>
                <w:szCs w:val="22"/>
                <w:lang w:val="el-GR" w:eastAsia="el-GR"/>
              </w:rPr>
              <w:t>3,85</w:t>
            </w:r>
            <w:r w:rsidRPr="00C82ED3">
              <w:rPr>
                <w:color w:val="000000"/>
                <w:szCs w:val="22"/>
                <w:lang w:val="el-GR" w:eastAsia="el-GR"/>
              </w:rPr>
              <w:t>€</w:t>
            </w:r>
          </w:p>
        </w:tc>
      </w:tr>
      <w:tr w:rsidR="001C5336" w:rsidRPr="00684376" w14:paraId="4189FE9F" w14:textId="77777777" w:rsidTr="00D708F6">
        <w:trPr>
          <w:trHeight w:val="288"/>
        </w:trPr>
        <w:tc>
          <w:tcPr>
            <w:tcW w:w="709" w:type="dxa"/>
            <w:tcBorders>
              <w:top w:val="nil"/>
              <w:left w:val="single" w:sz="4" w:space="0" w:color="auto"/>
              <w:bottom w:val="single" w:sz="4" w:space="0" w:color="auto"/>
              <w:right w:val="single" w:sz="4" w:space="0" w:color="auto"/>
            </w:tcBorders>
            <w:vAlign w:val="center"/>
            <w:hideMark/>
          </w:tcPr>
          <w:p w14:paraId="70531FAA" w14:textId="77777777" w:rsidR="001C5336" w:rsidRPr="004A0A42" w:rsidRDefault="001C5336" w:rsidP="001C5336">
            <w:pPr>
              <w:pStyle w:val="aff1"/>
              <w:numPr>
                <w:ilvl w:val="0"/>
                <w:numId w:val="89"/>
              </w:numPr>
              <w:jc w:val="center"/>
              <w:rPr>
                <w:color w:val="000000"/>
                <w:szCs w:val="22"/>
                <w:lang w:val="el-GR"/>
              </w:rPr>
            </w:pPr>
          </w:p>
        </w:tc>
        <w:tc>
          <w:tcPr>
            <w:tcW w:w="1984" w:type="dxa"/>
            <w:tcBorders>
              <w:top w:val="nil"/>
              <w:left w:val="nil"/>
              <w:bottom w:val="single" w:sz="4" w:space="0" w:color="auto"/>
              <w:right w:val="single" w:sz="4" w:space="0" w:color="auto"/>
            </w:tcBorders>
            <w:vAlign w:val="center"/>
            <w:hideMark/>
          </w:tcPr>
          <w:p w14:paraId="3FF2B10C" w14:textId="77777777" w:rsidR="001C5336" w:rsidRPr="00684376" w:rsidRDefault="001C5336" w:rsidP="001C5336">
            <w:pPr>
              <w:suppressAutoHyphens w:val="0"/>
              <w:spacing w:after="0"/>
              <w:jc w:val="center"/>
              <w:rPr>
                <w:color w:val="000000"/>
                <w:szCs w:val="22"/>
                <w:lang w:val="el-GR" w:eastAsia="el-GR"/>
              </w:rPr>
            </w:pPr>
            <w:r w:rsidRPr="00684376">
              <w:rPr>
                <w:color w:val="000000"/>
                <w:szCs w:val="22"/>
                <w:lang w:val="el-GR" w:eastAsia="el-GR"/>
              </w:rPr>
              <w:t>ΤΥΡΙ ΦΕΤΑ προσυσκευασμένη</w:t>
            </w:r>
          </w:p>
        </w:tc>
        <w:tc>
          <w:tcPr>
            <w:tcW w:w="1261" w:type="dxa"/>
            <w:tcBorders>
              <w:top w:val="nil"/>
              <w:left w:val="nil"/>
              <w:bottom w:val="single" w:sz="4" w:space="0" w:color="auto"/>
              <w:right w:val="single" w:sz="4" w:space="0" w:color="auto"/>
            </w:tcBorders>
            <w:shd w:val="clear" w:color="000000" w:fill="FFFFFF"/>
            <w:hideMark/>
          </w:tcPr>
          <w:p w14:paraId="5C7EEF9A" w14:textId="77777777" w:rsidR="001C5336" w:rsidRPr="00684376" w:rsidRDefault="001C5336" w:rsidP="001C5336">
            <w:pPr>
              <w:suppressAutoHyphens w:val="0"/>
              <w:spacing w:after="0"/>
              <w:jc w:val="center"/>
              <w:rPr>
                <w:color w:val="000000"/>
                <w:szCs w:val="22"/>
                <w:lang w:val="el-GR" w:eastAsia="el-GR"/>
              </w:rPr>
            </w:pPr>
            <w:r w:rsidRPr="009632E6">
              <w:t>155423000-2</w:t>
            </w:r>
          </w:p>
        </w:tc>
        <w:tc>
          <w:tcPr>
            <w:tcW w:w="1824" w:type="dxa"/>
            <w:tcBorders>
              <w:top w:val="nil"/>
              <w:left w:val="nil"/>
              <w:bottom w:val="single" w:sz="4" w:space="0" w:color="auto"/>
              <w:right w:val="single" w:sz="4" w:space="0" w:color="auto"/>
            </w:tcBorders>
            <w:vAlign w:val="center"/>
            <w:hideMark/>
          </w:tcPr>
          <w:p w14:paraId="0CBAC369" w14:textId="3FDE5C75" w:rsidR="001C5336" w:rsidRPr="00AD78FE" w:rsidRDefault="001C5336" w:rsidP="001C5336">
            <w:pPr>
              <w:suppressAutoHyphens w:val="0"/>
              <w:spacing w:after="0"/>
              <w:jc w:val="center"/>
              <w:rPr>
                <w:color w:val="000000"/>
                <w:szCs w:val="22"/>
                <w:lang w:val="en-US" w:eastAsia="el-GR"/>
              </w:rPr>
            </w:pPr>
            <w:r>
              <w:rPr>
                <w:color w:val="000000"/>
                <w:szCs w:val="22"/>
                <w:lang w:val="en-US" w:eastAsia="el-GR"/>
              </w:rPr>
              <w:t>400g-600g</w:t>
            </w:r>
          </w:p>
        </w:tc>
        <w:tc>
          <w:tcPr>
            <w:tcW w:w="1310" w:type="dxa"/>
            <w:tcBorders>
              <w:top w:val="nil"/>
              <w:left w:val="nil"/>
              <w:bottom w:val="single" w:sz="4" w:space="0" w:color="auto"/>
              <w:right w:val="single" w:sz="4" w:space="0" w:color="auto"/>
            </w:tcBorders>
            <w:vAlign w:val="center"/>
            <w:hideMark/>
          </w:tcPr>
          <w:p w14:paraId="73E74C2A" w14:textId="68A27520" w:rsidR="001C5336" w:rsidRPr="00684376" w:rsidRDefault="001C5336" w:rsidP="001C5336">
            <w:pPr>
              <w:suppressAutoHyphens w:val="0"/>
              <w:spacing w:after="0"/>
              <w:jc w:val="center"/>
              <w:rPr>
                <w:color w:val="000000"/>
                <w:szCs w:val="22"/>
                <w:lang w:val="el-GR" w:eastAsia="el-GR"/>
              </w:rPr>
            </w:pPr>
            <w:r>
              <w:rPr>
                <w:color w:val="000000"/>
                <w:szCs w:val="22"/>
                <w:lang w:val="el-GR" w:eastAsia="el-GR"/>
              </w:rPr>
              <w:t>ΚΙΛΟ</w:t>
            </w:r>
          </w:p>
        </w:tc>
        <w:tc>
          <w:tcPr>
            <w:tcW w:w="1984" w:type="dxa"/>
            <w:tcBorders>
              <w:top w:val="nil"/>
              <w:left w:val="nil"/>
              <w:bottom w:val="single" w:sz="4" w:space="0" w:color="auto"/>
              <w:right w:val="single" w:sz="4" w:space="0" w:color="auto"/>
            </w:tcBorders>
            <w:vAlign w:val="center"/>
            <w:hideMark/>
          </w:tcPr>
          <w:p w14:paraId="0B61C9DE" w14:textId="5EB4B2E9" w:rsidR="001C5336" w:rsidRPr="00684376" w:rsidRDefault="001C5336" w:rsidP="001C5336">
            <w:pPr>
              <w:suppressAutoHyphens w:val="0"/>
              <w:spacing w:after="0"/>
              <w:jc w:val="center"/>
              <w:rPr>
                <w:color w:val="000000"/>
                <w:szCs w:val="22"/>
                <w:lang w:val="el-GR" w:eastAsia="el-GR"/>
              </w:rPr>
            </w:pPr>
            <w:r>
              <w:rPr>
                <w:color w:val="000000"/>
                <w:szCs w:val="22"/>
                <w:lang w:val="el-GR" w:eastAsia="el-GR"/>
              </w:rPr>
              <w:t>13,85</w:t>
            </w:r>
            <w:r w:rsidRPr="00684376">
              <w:rPr>
                <w:color w:val="000000"/>
                <w:szCs w:val="22"/>
                <w:lang w:val="el-GR" w:eastAsia="el-GR"/>
              </w:rPr>
              <w:t xml:space="preserve"> €</w:t>
            </w:r>
          </w:p>
        </w:tc>
      </w:tr>
      <w:tr w:rsidR="001C5336" w:rsidRPr="00684376" w14:paraId="5C98537E" w14:textId="77777777" w:rsidTr="00D708F6">
        <w:trPr>
          <w:trHeight w:val="516"/>
        </w:trPr>
        <w:tc>
          <w:tcPr>
            <w:tcW w:w="709" w:type="dxa"/>
            <w:tcBorders>
              <w:top w:val="nil"/>
              <w:left w:val="single" w:sz="4" w:space="0" w:color="auto"/>
              <w:bottom w:val="single" w:sz="4" w:space="0" w:color="auto"/>
              <w:right w:val="single" w:sz="4" w:space="0" w:color="auto"/>
            </w:tcBorders>
            <w:vAlign w:val="center"/>
            <w:hideMark/>
          </w:tcPr>
          <w:p w14:paraId="65FA03B5" w14:textId="77777777" w:rsidR="001C5336" w:rsidRPr="004A0A42" w:rsidRDefault="001C5336" w:rsidP="001C5336">
            <w:pPr>
              <w:pStyle w:val="aff1"/>
              <w:numPr>
                <w:ilvl w:val="0"/>
                <w:numId w:val="89"/>
              </w:numPr>
              <w:jc w:val="center"/>
              <w:rPr>
                <w:color w:val="000000"/>
                <w:szCs w:val="22"/>
                <w:lang w:val="el-GR"/>
              </w:rPr>
            </w:pPr>
          </w:p>
        </w:tc>
        <w:tc>
          <w:tcPr>
            <w:tcW w:w="1984" w:type="dxa"/>
            <w:tcBorders>
              <w:top w:val="nil"/>
              <w:left w:val="nil"/>
              <w:bottom w:val="single" w:sz="4" w:space="0" w:color="auto"/>
              <w:right w:val="single" w:sz="4" w:space="0" w:color="auto"/>
            </w:tcBorders>
            <w:vAlign w:val="center"/>
            <w:hideMark/>
          </w:tcPr>
          <w:p w14:paraId="436D30D0" w14:textId="77777777" w:rsidR="001C5336" w:rsidRPr="00684376" w:rsidRDefault="001C5336" w:rsidP="001C5336">
            <w:pPr>
              <w:suppressAutoHyphens w:val="0"/>
              <w:spacing w:after="0"/>
              <w:jc w:val="center"/>
              <w:rPr>
                <w:color w:val="000000"/>
                <w:szCs w:val="22"/>
                <w:lang w:val="el-GR" w:eastAsia="el-GR"/>
              </w:rPr>
            </w:pPr>
            <w:r w:rsidRPr="00684376">
              <w:rPr>
                <w:color w:val="000000"/>
                <w:szCs w:val="22"/>
                <w:lang w:val="el-GR" w:eastAsia="el-GR"/>
              </w:rPr>
              <w:t xml:space="preserve">ΓΡΑΒΙΕΡΑ </w:t>
            </w:r>
            <w:r>
              <w:rPr>
                <w:color w:val="000000"/>
                <w:szCs w:val="22"/>
                <w:lang w:val="el-GR" w:eastAsia="el-GR"/>
              </w:rPr>
              <w:t xml:space="preserve">ΠΟΠ </w:t>
            </w:r>
            <w:r w:rsidRPr="00684376">
              <w:rPr>
                <w:color w:val="000000"/>
                <w:szCs w:val="22"/>
                <w:lang w:val="el-GR" w:eastAsia="el-GR"/>
              </w:rPr>
              <w:t>προσυσκευασμένη</w:t>
            </w:r>
          </w:p>
        </w:tc>
        <w:tc>
          <w:tcPr>
            <w:tcW w:w="1261" w:type="dxa"/>
            <w:tcBorders>
              <w:top w:val="nil"/>
              <w:left w:val="nil"/>
              <w:bottom w:val="single" w:sz="4" w:space="0" w:color="auto"/>
              <w:right w:val="single" w:sz="4" w:space="0" w:color="auto"/>
            </w:tcBorders>
            <w:shd w:val="clear" w:color="000000" w:fill="FFFFFF"/>
            <w:hideMark/>
          </w:tcPr>
          <w:p w14:paraId="4EF67148" w14:textId="77777777" w:rsidR="001C5336" w:rsidRPr="00684376" w:rsidRDefault="001C5336" w:rsidP="001C5336">
            <w:pPr>
              <w:suppressAutoHyphens w:val="0"/>
              <w:spacing w:after="0"/>
              <w:jc w:val="center"/>
              <w:rPr>
                <w:color w:val="000000"/>
                <w:szCs w:val="22"/>
                <w:lang w:val="el-GR" w:eastAsia="el-GR"/>
              </w:rPr>
            </w:pPr>
            <w:r w:rsidRPr="009632E6">
              <w:t>15544000-3</w:t>
            </w:r>
          </w:p>
        </w:tc>
        <w:tc>
          <w:tcPr>
            <w:tcW w:w="1824" w:type="dxa"/>
            <w:tcBorders>
              <w:top w:val="nil"/>
              <w:left w:val="nil"/>
              <w:bottom w:val="single" w:sz="4" w:space="0" w:color="auto"/>
              <w:right w:val="single" w:sz="4" w:space="0" w:color="auto"/>
            </w:tcBorders>
            <w:vAlign w:val="center"/>
            <w:hideMark/>
          </w:tcPr>
          <w:p w14:paraId="5F64A933" w14:textId="74B79516" w:rsidR="001C5336" w:rsidRPr="00E6026A" w:rsidRDefault="001C5336" w:rsidP="001C5336">
            <w:pPr>
              <w:suppressAutoHyphens w:val="0"/>
              <w:spacing w:after="0"/>
              <w:jc w:val="center"/>
              <w:rPr>
                <w:color w:val="000000"/>
                <w:szCs w:val="22"/>
                <w:lang w:val="en-US" w:eastAsia="el-GR"/>
              </w:rPr>
            </w:pPr>
            <w:r w:rsidRPr="00E6026A">
              <w:rPr>
                <w:color w:val="000000"/>
                <w:szCs w:val="22"/>
                <w:lang w:val="en-US" w:eastAsia="el-GR"/>
              </w:rPr>
              <w:t>250</w:t>
            </w:r>
            <w:r>
              <w:rPr>
                <w:color w:val="000000"/>
                <w:szCs w:val="22"/>
                <w:lang w:val="en-US" w:eastAsia="el-GR"/>
              </w:rPr>
              <w:t>g</w:t>
            </w:r>
            <w:r w:rsidRPr="00E6026A">
              <w:rPr>
                <w:color w:val="000000"/>
                <w:szCs w:val="22"/>
                <w:lang w:val="en-US" w:eastAsia="el-GR"/>
              </w:rPr>
              <w:t xml:space="preserve"> – 450</w:t>
            </w:r>
            <w:r>
              <w:rPr>
                <w:color w:val="000000"/>
                <w:szCs w:val="22"/>
                <w:lang w:val="en-US" w:eastAsia="el-GR"/>
              </w:rPr>
              <w:t>g</w:t>
            </w:r>
          </w:p>
        </w:tc>
        <w:tc>
          <w:tcPr>
            <w:tcW w:w="1310" w:type="dxa"/>
            <w:tcBorders>
              <w:top w:val="nil"/>
              <w:left w:val="nil"/>
              <w:bottom w:val="single" w:sz="4" w:space="0" w:color="auto"/>
              <w:right w:val="single" w:sz="4" w:space="0" w:color="auto"/>
            </w:tcBorders>
            <w:vAlign w:val="center"/>
            <w:hideMark/>
          </w:tcPr>
          <w:p w14:paraId="33BC05C2" w14:textId="30E905E2" w:rsidR="001C5336" w:rsidRPr="00684376" w:rsidRDefault="001C5336" w:rsidP="001C5336">
            <w:pPr>
              <w:suppressAutoHyphens w:val="0"/>
              <w:spacing w:after="0"/>
              <w:jc w:val="center"/>
              <w:rPr>
                <w:color w:val="000000"/>
                <w:szCs w:val="22"/>
                <w:lang w:val="el-GR" w:eastAsia="el-GR"/>
              </w:rPr>
            </w:pPr>
            <w:r>
              <w:rPr>
                <w:color w:val="000000"/>
                <w:szCs w:val="22"/>
                <w:lang w:val="el-GR" w:eastAsia="el-GR"/>
              </w:rPr>
              <w:t>ΚΙΛΟ</w:t>
            </w:r>
          </w:p>
        </w:tc>
        <w:tc>
          <w:tcPr>
            <w:tcW w:w="1984" w:type="dxa"/>
            <w:tcBorders>
              <w:top w:val="nil"/>
              <w:left w:val="nil"/>
              <w:bottom w:val="single" w:sz="4" w:space="0" w:color="auto"/>
              <w:right w:val="single" w:sz="4" w:space="0" w:color="auto"/>
            </w:tcBorders>
            <w:vAlign w:val="center"/>
            <w:hideMark/>
          </w:tcPr>
          <w:p w14:paraId="4F35C376" w14:textId="554077D9" w:rsidR="001C5336" w:rsidRPr="00684376" w:rsidRDefault="001C5336" w:rsidP="001C5336">
            <w:pPr>
              <w:suppressAutoHyphens w:val="0"/>
              <w:spacing w:after="0"/>
              <w:jc w:val="center"/>
              <w:rPr>
                <w:color w:val="000000"/>
                <w:szCs w:val="22"/>
                <w:lang w:val="el-GR" w:eastAsia="el-GR"/>
              </w:rPr>
            </w:pPr>
            <w:r>
              <w:rPr>
                <w:color w:val="000000"/>
                <w:szCs w:val="22"/>
                <w:lang w:val="el-GR" w:eastAsia="el-GR"/>
              </w:rPr>
              <w:t>18,77</w:t>
            </w:r>
            <w:r w:rsidRPr="00684376">
              <w:rPr>
                <w:color w:val="000000"/>
                <w:szCs w:val="22"/>
                <w:lang w:val="el-GR" w:eastAsia="el-GR"/>
              </w:rPr>
              <w:t xml:space="preserve"> €</w:t>
            </w:r>
          </w:p>
        </w:tc>
      </w:tr>
      <w:tr w:rsidR="001C5336" w:rsidRPr="00684376" w14:paraId="047DC7CB" w14:textId="77777777" w:rsidTr="00D708F6">
        <w:trPr>
          <w:trHeight w:val="576"/>
        </w:trPr>
        <w:tc>
          <w:tcPr>
            <w:tcW w:w="709" w:type="dxa"/>
            <w:tcBorders>
              <w:top w:val="nil"/>
              <w:left w:val="single" w:sz="4" w:space="0" w:color="auto"/>
              <w:bottom w:val="single" w:sz="4" w:space="0" w:color="auto"/>
              <w:right w:val="single" w:sz="4" w:space="0" w:color="auto"/>
            </w:tcBorders>
            <w:vAlign w:val="center"/>
            <w:hideMark/>
          </w:tcPr>
          <w:p w14:paraId="5AC7E981" w14:textId="77777777" w:rsidR="001C5336" w:rsidRPr="004A0A42" w:rsidRDefault="001C5336" w:rsidP="001C5336">
            <w:pPr>
              <w:pStyle w:val="aff1"/>
              <w:numPr>
                <w:ilvl w:val="0"/>
                <w:numId w:val="89"/>
              </w:numPr>
              <w:jc w:val="center"/>
              <w:rPr>
                <w:color w:val="000000"/>
                <w:szCs w:val="22"/>
                <w:lang w:val="el-GR"/>
              </w:rPr>
            </w:pPr>
          </w:p>
        </w:tc>
        <w:tc>
          <w:tcPr>
            <w:tcW w:w="1984" w:type="dxa"/>
            <w:tcBorders>
              <w:top w:val="nil"/>
              <w:left w:val="nil"/>
              <w:bottom w:val="single" w:sz="4" w:space="0" w:color="auto"/>
              <w:right w:val="single" w:sz="4" w:space="0" w:color="auto"/>
            </w:tcBorders>
            <w:vAlign w:val="center"/>
            <w:hideMark/>
          </w:tcPr>
          <w:p w14:paraId="4255E6CF" w14:textId="77777777" w:rsidR="001C5336" w:rsidRPr="00684376" w:rsidRDefault="001C5336" w:rsidP="001C5336">
            <w:pPr>
              <w:suppressAutoHyphens w:val="0"/>
              <w:spacing w:after="0"/>
              <w:jc w:val="center"/>
              <w:rPr>
                <w:color w:val="000000"/>
                <w:szCs w:val="22"/>
                <w:lang w:val="el-GR" w:eastAsia="el-GR"/>
              </w:rPr>
            </w:pPr>
            <w:r w:rsidRPr="00684376">
              <w:rPr>
                <w:color w:val="000000"/>
                <w:szCs w:val="22"/>
                <w:lang w:val="el-GR" w:eastAsia="el-GR"/>
              </w:rPr>
              <w:t>ΤΥΡΙ ΗΜΙΣΚΛΗΡΟ προσυσκευασμένο</w:t>
            </w:r>
          </w:p>
        </w:tc>
        <w:tc>
          <w:tcPr>
            <w:tcW w:w="1261" w:type="dxa"/>
            <w:tcBorders>
              <w:top w:val="nil"/>
              <w:left w:val="nil"/>
              <w:bottom w:val="single" w:sz="4" w:space="0" w:color="auto"/>
              <w:right w:val="single" w:sz="4" w:space="0" w:color="auto"/>
            </w:tcBorders>
            <w:shd w:val="clear" w:color="000000" w:fill="FFFFFF"/>
            <w:hideMark/>
          </w:tcPr>
          <w:p w14:paraId="74847115" w14:textId="77777777" w:rsidR="001C5336" w:rsidRPr="00684376" w:rsidRDefault="001C5336" w:rsidP="001C5336">
            <w:pPr>
              <w:suppressAutoHyphens w:val="0"/>
              <w:spacing w:after="0"/>
              <w:jc w:val="center"/>
              <w:rPr>
                <w:color w:val="000000"/>
                <w:szCs w:val="22"/>
                <w:lang w:val="el-GR" w:eastAsia="el-GR"/>
              </w:rPr>
            </w:pPr>
            <w:r w:rsidRPr="009632E6">
              <w:t>15541000-2</w:t>
            </w:r>
          </w:p>
        </w:tc>
        <w:tc>
          <w:tcPr>
            <w:tcW w:w="1824" w:type="dxa"/>
            <w:tcBorders>
              <w:top w:val="nil"/>
              <w:left w:val="nil"/>
              <w:bottom w:val="single" w:sz="4" w:space="0" w:color="auto"/>
              <w:right w:val="single" w:sz="4" w:space="0" w:color="auto"/>
            </w:tcBorders>
            <w:shd w:val="clear" w:color="000000" w:fill="FFFFFF"/>
            <w:vAlign w:val="center"/>
            <w:hideMark/>
          </w:tcPr>
          <w:p w14:paraId="17F32353" w14:textId="108FAA0D" w:rsidR="001C5336" w:rsidRPr="00E6026A" w:rsidRDefault="001C5336" w:rsidP="001C5336">
            <w:pPr>
              <w:suppressAutoHyphens w:val="0"/>
              <w:spacing w:after="0"/>
              <w:jc w:val="center"/>
              <w:rPr>
                <w:color w:val="000000"/>
                <w:szCs w:val="22"/>
                <w:lang w:val="en-US" w:eastAsia="el-GR"/>
              </w:rPr>
            </w:pPr>
            <w:r>
              <w:rPr>
                <w:color w:val="000000"/>
                <w:szCs w:val="22"/>
                <w:lang w:val="en-US" w:eastAsia="el-GR"/>
              </w:rPr>
              <w:t xml:space="preserve">300g </w:t>
            </w:r>
            <w:r w:rsidRPr="00E6026A">
              <w:rPr>
                <w:color w:val="000000"/>
                <w:szCs w:val="22"/>
                <w:lang w:val="en-US" w:eastAsia="el-GR"/>
              </w:rPr>
              <w:t>± 10%</w:t>
            </w:r>
          </w:p>
        </w:tc>
        <w:tc>
          <w:tcPr>
            <w:tcW w:w="1310" w:type="dxa"/>
            <w:tcBorders>
              <w:top w:val="nil"/>
              <w:left w:val="nil"/>
              <w:bottom w:val="single" w:sz="4" w:space="0" w:color="auto"/>
              <w:right w:val="single" w:sz="4" w:space="0" w:color="auto"/>
            </w:tcBorders>
            <w:vAlign w:val="center"/>
            <w:hideMark/>
          </w:tcPr>
          <w:p w14:paraId="659EE1D2" w14:textId="0489F07F" w:rsidR="001C5336" w:rsidRPr="00684376" w:rsidRDefault="001C5336" w:rsidP="001C5336">
            <w:pPr>
              <w:suppressAutoHyphens w:val="0"/>
              <w:spacing w:after="0"/>
              <w:jc w:val="center"/>
              <w:rPr>
                <w:color w:val="000000"/>
                <w:szCs w:val="22"/>
                <w:lang w:val="el-GR" w:eastAsia="el-GR"/>
              </w:rPr>
            </w:pPr>
            <w:r>
              <w:rPr>
                <w:color w:val="000000"/>
                <w:szCs w:val="22"/>
                <w:lang w:val="el-GR" w:eastAsia="el-GR"/>
              </w:rPr>
              <w:t>ΚΙΛΟ</w:t>
            </w:r>
          </w:p>
        </w:tc>
        <w:tc>
          <w:tcPr>
            <w:tcW w:w="1984" w:type="dxa"/>
            <w:tcBorders>
              <w:top w:val="nil"/>
              <w:left w:val="nil"/>
              <w:bottom w:val="single" w:sz="4" w:space="0" w:color="auto"/>
              <w:right w:val="single" w:sz="4" w:space="0" w:color="auto"/>
            </w:tcBorders>
            <w:vAlign w:val="center"/>
            <w:hideMark/>
          </w:tcPr>
          <w:p w14:paraId="1B4A17BF" w14:textId="2542AC8E" w:rsidR="001C5336" w:rsidRPr="00684376" w:rsidRDefault="001C5336" w:rsidP="001C5336">
            <w:pPr>
              <w:suppressAutoHyphens w:val="0"/>
              <w:spacing w:after="0"/>
              <w:jc w:val="center"/>
              <w:rPr>
                <w:color w:val="000000"/>
                <w:szCs w:val="22"/>
                <w:lang w:val="el-GR" w:eastAsia="el-GR"/>
              </w:rPr>
            </w:pPr>
            <w:r>
              <w:rPr>
                <w:color w:val="000000"/>
                <w:szCs w:val="22"/>
                <w:lang w:val="el-GR" w:eastAsia="el-GR"/>
              </w:rPr>
              <w:t>14,12</w:t>
            </w:r>
            <w:r w:rsidRPr="00684376">
              <w:rPr>
                <w:color w:val="000000"/>
                <w:szCs w:val="22"/>
                <w:lang w:val="el-GR" w:eastAsia="el-GR"/>
              </w:rPr>
              <w:t xml:space="preserve"> €</w:t>
            </w:r>
          </w:p>
        </w:tc>
      </w:tr>
      <w:tr w:rsidR="001C5336" w:rsidRPr="00684376" w14:paraId="47965B01" w14:textId="77777777" w:rsidTr="00D708F6">
        <w:trPr>
          <w:trHeight w:val="576"/>
        </w:trPr>
        <w:tc>
          <w:tcPr>
            <w:tcW w:w="709" w:type="dxa"/>
            <w:tcBorders>
              <w:top w:val="nil"/>
              <w:left w:val="single" w:sz="4" w:space="0" w:color="auto"/>
              <w:bottom w:val="single" w:sz="4" w:space="0" w:color="auto"/>
              <w:right w:val="single" w:sz="4" w:space="0" w:color="auto"/>
            </w:tcBorders>
            <w:vAlign w:val="center"/>
            <w:hideMark/>
          </w:tcPr>
          <w:p w14:paraId="68665C35" w14:textId="77777777" w:rsidR="001C5336" w:rsidRPr="004A0A42" w:rsidRDefault="001C5336" w:rsidP="001C5336">
            <w:pPr>
              <w:pStyle w:val="aff1"/>
              <w:numPr>
                <w:ilvl w:val="0"/>
                <w:numId w:val="89"/>
              </w:numPr>
              <w:jc w:val="center"/>
              <w:rPr>
                <w:color w:val="000000"/>
                <w:szCs w:val="22"/>
                <w:lang w:val="el-GR"/>
              </w:rPr>
            </w:pPr>
          </w:p>
        </w:tc>
        <w:tc>
          <w:tcPr>
            <w:tcW w:w="1984" w:type="dxa"/>
            <w:tcBorders>
              <w:top w:val="nil"/>
              <w:left w:val="nil"/>
              <w:bottom w:val="single" w:sz="4" w:space="0" w:color="auto"/>
              <w:right w:val="single" w:sz="4" w:space="0" w:color="auto"/>
            </w:tcBorders>
            <w:vAlign w:val="center"/>
            <w:hideMark/>
          </w:tcPr>
          <w:p w14:paraId="39EC5690" w14:textId="77777777" w:rsidR="001C5336" w:rsidRPr="00684376" w:rsidRDefault="001C5336" w:rsidP="001C5336">
            <w:pPr>
              <w:suppressAutoHyphens w:val="0"/>
              <w:spacing w:after="0"/>
              <w:jc w:val="center"/>
              <w:rPr>
                <w:color w:val="000000"/>
                <w:szCs w:val="22"/>
                <w:lang w:val="el-GR" w:eastAsia="el-GR"/>
              </w:rPr>
            </w:pPr>
            <w:r w:rsidRPr="00684376">
              <w:rPr>
                <w:color w:val="000000"/>
                <w:szCs w:val="22"/>
                <w:lang w:val="el-GR" w:eastAsia="el-GR"/>
              </w:rPr>
              <w:t>ΓΑΛΑ ΜΑΚΡΑΣ ΔΙΑΡΚΕΙΑΣ UHT ελαφρύ</w:t>
            </w:r>
          </w:p>
        </w:tc>
        <w:tc>
          <w:tcPr>
            <w:tcW w:w="1261" w:type="dxa"/>
            <w:tcBorders>
              <w:top w:val="nil"/>
              <w:left w:val="nil"/>
              <w:bottom w:val="single" w:sz="4" w:space="0" w:color="auto"/>
              <w:right w:val="single" w:sz="4" w:space="0" w:color="auto"/>
            </w:tcBorders>
            <w:shd w:val="clear" w:color="000000" w:fill="FFFFFF"/>
            <w:hideMark/>
          </w:tcPr>
          <w:p w14:paraId="3AC1AF13" w14:textId="77777777" w:rsidR="001C5336" w:rsidRPr="00684376" w:rsidRDefault="001C5336" w:rsidP="001C5336">
            <w:pPr>
              <w:suppressAutoHyphens w:val="0"/>
              <w:spacing w:after="0"/>
              <w:jc w:val="center"/>
              <w:rPr>
                <w:color w:val="000000"/>
                <w:szCs w:val="22"/>
                <w:lang w:val="el-GR" w:eastAsia="el-GR"/>
              </w:rPr>
            </w:pPr>
            <w:r w:rsidRPr="009632E6">
              <w:t>15511210-8</w:t>
            </w:r>
          </w:p>
        </w:tc>
        <w:tc>
          <w:tcPr>
            <w:tcW w:w="1824" w:type="dxa"/>
            <w:tcBorders>
              <w:top w:val="nil"/>
              <w:left w:val="nil"/>
              <w:bottom w:val="single" w:sz="4" w:space="0" w:color="auto"/>
              <w:right w:val="single" w:sz="4" w:space="0" w:color="auto"/>
            </w:tcBorders>
            <w:vAlign w:val="center"/>
            <w:hideMark/>
          </w:tcPr>
          <w:p w14:paraId="336640CC" w14:textId="1FA05217" w:rsidR="001C5336" w:rsidRPr="00684376" w:rsidRDefault="001C5336" w:rsidP="001C5336">
            <w:pPr>
              <w:suppressAutoHyphens w:val="0"/>
              <w:spacing w:after="0"/>
              <w:jc w:val="center"/>
              <w:rPr>
                <w:color w:val="000000"/>
                <w:szCs w:val="22"/>
                <w:lang w:val="el-GR" w:eastAsia="el-GR"/>
              </w:rPr>
            </w:pPr>
            <w:r w:rsidRPr="00684376">
              <w:rPr>
                <w:color w:val="000000"/>
                <w:szCs w:val="22"/>
                <w:lang w:val="el-GR" w:eastAsia="el-GR"/>
              </w:rPr>
              <w:t>1000ml</w:t>
            </w:r>
          </w:p>
        </w:tc>
        <w:tc>
          <w:tcPr>
            <w:tcW w:w="1310" w:type="dxa"/>
            <w:tcBorders>
              <w:top w:val="nil"/>
              <w:left w:val="nil"/>
              <w:bottom w:val="single" w:sz="4" w:space="0" w:color="auto"/>
              <w:right w:val="single" w:sz="4" w:space="0" w:color="auto"/>
            </w:tcBorders>
            <w:vAlign w:val="center"/>
            <w:hideMark/>
          </w:tcPr>
          <w:p w14:paraId="74D0A43A" w14:textId="3A22944E" w:rsidR="001C5336" w:rsidRPr="00684376" w:rsidRDefault="001C5336" w:rsidP="001C5336">
            <w:pPr>
              <w:suppressAutoHyphens w:val="0"/>
              <w:spacing w:after="0"/>
              <w:jc w:val="center"/>
              <w:rPr>
                <w:color w:val="000000"/>
                <w:szCs w:val="22"/>
                <w:lang w:val="el-GR" w:eastAsia="el-GR"/>
              </w:rPr>
            </w:pPr>
            <w:r>
              <w:rPr>
                <w:color w:val="000000"/>
                <w:szCs w:val="22"/>
                <w:lang w:val="el-GR" w:eastAsia="el-GR"/>
              </w:rPr>
              <w:t>ΛΙΤΡΟ</w:t>
            </w:r>
          </w:p>
        </w:tc>
        <w:tc>
          <w:tcPr>
            <w:tcW w:w="1984" w:type="dxa"/>
            <w:tcBorders>
              <w:top w:val="nil"/>
              <w:left w:val="nil"/>
              <w:bottom w:val="single" w:sz="4" w:space="0" w:color="auto"/>
              <w:right w:val="single" w:sz="4" w:space="0" w:color="auto"/>
            </w:tcBorders>
            <w:vAlign w:val="center"/>
            <w:hideMark/>
          </w:tcPr>
          <w:p w14:paraId="03394846" w14:textId="09E28C92" w:rsidR="001C5336" w:rsidRPr="00684376" w:rsidRDefault="001C5336" w:rsidP="001C5336">
            <w:pPr>
              <w:suppressAutoHyphens w:val="0"/>
              <w:spacing w:after="0"/>
              <w:jc w:val="center"/>
              <w:rPr>
                <w:color w:val="000000"/>
                <w:szCs w:val="22"/>
                <w:lang w:val="el-GR" w:eastAsia="el-GR"/>
              </w:rPr>
            </w:pPr>
            <w:r>
              <w:rPr>
                <w:color w:val="000000"/>
                <w:szCs w:val="22"/>
                <w:lang w:val="el-GR" w:eastAsia="el-GR"/>
              </w:rPr>
              <w:t>2,16</w:t>
            </w:r>
            <w:r w:rsidRPr="00684376">
              <w:rPr>
                <w:color w:val="000000"/>
                <w:szCs w:val="22"/>
                <w:lang w:val="el-GR" w:eastAsia="el-GR"/>
              </w:rPr>
              <w:t xml:space="preserve"> €</w:t>
            </w:r>
          </w:p>
        </w:tc>
      </w:tr>
      <w:tr w:rsidR="001C5336" w:rsidRPr="00684376" w14:paraId="465A86C4" w14:textId="77777777" w:rsidTr="00D708F6">
        <w:trPr>
          <w:trHeight w:val="588"/>
        </w:trPr>
        <w:tc>
          <w:tcPr>
            <w:tcW w:w="709" w:type="dxa"/>
            <w:tcBorders>
              <w:top w:val="nil"/>
              <w:left w:val="single" w:sz="4" w:space="0" w:color="auto"/>
              <w:bottom w:val="single" w:sz="4" w:space="0" w:color="auto"/>
              <w:right w:val="single" w:sz="4" w:space="0" w:color="auto"/>
            </w:tcBorders>
            <w:vAlign w:val="center"/>
            <w:hideMark/>
          </w:tcPr>
          <w:p w14:paraId="6E2E0A55" w14:textId="77777777" w:rsidR="001C5336" w:rsidRPr="004A0A42" w:rsidRDefault="001C5336" w:rsidP="001C5336">
            <w:pPr>
              <w:pStyle w:val="aff1"/>
              <w:numPr>
                <w:ilvl w:val="0"/>
                <w:numId w:val="89"/>
              </w:numPr>
              <w:jc w:val="center"/>
              <w:rPr>
                <w:color w:val="000000"/>
                <w:szCs w:val="22"/>
                <w:lang w:val="el-GR"/>
              </w:rPr>
            </w:pPr>
          </w:p>
        </w:tc>
        <w:tc>
          <w:tcPr>
            <w:tcW w:w="1984" w:type="dxa"/>
            <w:tcBorders>
              <w:top w:val="nil"/>
              <w:left w:val="nil"/>
              <w:bottom w:val="single" w:sz="4" w:space="0" w:color="auto"/>
              <w:right w:val="single" w:sz="4" w:space="0" w:color="auto"/>
            </w:tcBorders>
            <w:vAlign w:val="center"/>
            <w:hideMark/>
          </w:tcPr>
          <w:p w14:paraId="774F4EF8" w14:textId="77777777" w:rsidR="001C5336" w:rsidRPr="00684376" w:rsidRDefault="001C5336" w:rsidP="001C5336">
            <w:pPr>
              <w:suppressAutoHyphens w:val="0"/>
              <w:spacing w:after="0"/>
              <w:jc w:val="center"/>
              <w:rPr>
                <w:color w:val="000000"/>
                <w:szCs w:val="22"/>
                <w:lang w:val="el-GR" w:eastAsia="el-GR"/>
              </w:rPr>
            </w:pPr>
            <w:r w:rsidRPr="00684376">
              <w:rPr>
                <w:color w:val="000000"/>
                <w:szCs w:val="22"/>
                <w:lang w:val="el-GR" w:eastAsia="el-GR"/>
              </w:rPr>
              <w:t>ΜΗΛΑ προσυσκευασμένα</w:t>
            </w:r>
          </w:p>
        </w:tc>
        <w:tc>
          <w:tcPr>
            <w:tcW w:w="1261" w:type="dxa"/>
            <w:tcBorders>
              <w:top w:val="nil"/>
              <w:left w:val="nil"/>
              <w:bottom w:val="single" w:sz="4" w:space="0" w:color="auto"/>
              <w:right w:val="single" w:sz="4" w:space="0" w:color="auto"/>
            </w:tcBorders>
            <w:shd w:val="clear" w:color="000000" w:fill="FFFFFF"/>
            <w:hideMark/>
          </w:tcPr>
          <w:p w14:paraId="3895761B" w14:textId="77777777" w:rsidR="001C5336" w:rsidRPr="00684376" w:rsidRDefault="001C5336" w:rsidP="001C5336">
            <w:pPr>
              <w:suppressAutoHyphens w:val="0"/>
              <w:spacing w:after="0"/>
              <w:jc w:val="center"/>
              <w:rPr>
                <w:color w:val="000000"/>
                <w:szCs w:val="22"/>
                <w:lang w:val="el-GR" w:eastAsia="el-GR"/>
              </w:rPr>
            </w:pPr>
            <w:r w:rsidRPr="009632E6">
              <w:t>03222321-9</w:t>
            </w:r>
          </w:p>
        </w:tc>
        <w:tc>
          <w:tcPr>
            <w:tcW w:w="1824" w:type="dxa"/>
            <w:tcBorders>
              <w:top w:val="nil"/>
              <w:left w:val="nil"/>
              <w:bottom w:val="single" w:sz="4" w:space="0" w:color="auto"/>
              <w:right w:val="single" w:sz="4" w:space="0" w:color="auto"/>
            </w:tcBorders>
            <w:vAlign w:val="center"/>
            <w:hideMark/>
          </w:tcPr>
          <w:p w14:paraId="58E0C6F1" w14:textId="2C351071" w:rsidR="001C5336" w:rsidRPr="00684376" w:rsidRDefault="001C5336" w:rsidP="001C5336">
            <w:pPr>
              <w:suppressAutoHyphens w:val="0"/>
              <w:spacing w:after="0"/>
              <w:jc w:val="center"/>
              <w:rPr>
                <w:color w:val="000000"/>
                <w:szCs w:val="22"/>
                <w:lang w:val="el-GR" w:eastAsia="el-GR"/>
              </w:rPr>
            </w:pPr>
            <w:r w:rsidRPr="00684376">
              <w:rPr>
                <w:color w:val="000000"/>
                <w:szCs w:val="22"/>
                <w:lang w:val="el-GR" w:eastAsia="el-GR"/>
              </w:rPr>
              <w:t>Συσκευασία 2000g±10%</w:t>
            </w:r>
          </w:p>
        </w:tc>
        <w:tc>
          <w:tcPr>
            <w:tcW w:w="1310" w:type="dxa"/>
            <w:tcBorders>
              <w:top w:val="nil"/>
              <w:left w:val="nil"/>
              <w:bottom w:val="single" w:sz="4" w:space="0" w:color="auto"/>
              <w:right w:val="single" w:sz="4" w:space="0" w:color="auto"/>
            </w:tcBorders>
            <w:vAlign w:val="center"/>
            <w:hideMark/>
          </w:tcPr>
          <w:p w14:paraId="423D0349" w14:textId="2EB227F9" w:rsidR="001C5336" w:rsidRPr="00684376" w:rsidRDefault="001C5336" w:rsidP="001C5336">
            <w:pPr>
              <w:suppressAutoHyphens w:val="0"/>
              <w:spacing w:after="0"/>
              <w:jc w:val="center"/>
              <w:rPr>
                <w:color w:val="000000"/>
                <w:szCs w:val="22"/>
                <w:lang w:val="el-GR" w:eastAsia="el-GR"/>
              </w:rPr>
            </w:pPr>
            <w:r w:rsidRPr="00684376">
              <w:rPr>
                <w:color w:val="000000"/>
                <w:szCs w:val="22"/>
                <w:lang w:val="el-GR" w:eastAsia="el-GR"/>
              </w:rPr>
              <w:t>ΚΙΛΟ</w:t>
            </w:r>
          </w:p>
        </w:tc>
        <w:tc>
          <w:tcPr>
            <w:tcW w:w="1984" w:type="dxa"/>
            <w:tcBorders>
              <w:top w:val="nil"/>
              <w:left w:val="nil"/>
              <w:bottom w:val="single" w:sz="4" w:space="0" w:color="auto"/>
              <w:right w:val="single" w:sz="4" w:space="0" w:color="auto"/>
            </w:tcBorders>
            <w:vAlign w:val="center"/>
            <w:hideMark/>
          </w:tcPr>
          <w:p w14:paraId="39B3EB66" w14:textId="53376D5E" w:rsidR="001C5336" w:rsidRPr="00684376" w:rsidRDefault="001C5336" w:rsidP="001C5336">
            <w:pPr>
              <w:suppressAutoHyphens w:val="0"/>
              <w:spacing w:after="0"/>
              <w:jc w:val="center"/>
              <w:rPr>
                <w:color w:val="000000"/>
                <w:szCs w:val="22"/>
                <w:lang w:val="el-GR" w:eastAsia="el-GR"/>
              </w:rPr>
            </w:pPr>
            <w:r>
              <w:rPr>
                <w:color w:val="000000"/>
                <w:szCs w:val="22"/>
                <w:lang w:val="el-GR" w:eastAsia="el-GR"/>
              </w:rPr>
              <w:t>1,74</w:t>
            </w:r>
            <w:r w:rsidRPr="00684376">
              <w:rPr>
                <w:color w:val="000000"/>
                <w:szCs w:val="22"/>
                <w:lang w:val="el-GR" w:eastAsia="el-GR"/>
              </w:rPr>
              <w:t xml:space="preserve"> €</w:t>
            </w:r>
          </w:p>
        </w:tc>
      </w:tr>
      <w:tr w:rsidR="001C5336" w:rsidRPr="00684376" w14:paraId="3BED6831" w14:textId="77777777" w:rsidTr="00D708F6">
        <w:trPr>
          <w:trHeight w:val="576"/>
        </w:trPr>
        <w:tc>
          <w:tcPr>
            <w:tcW w:w="709" w:type="dxa"/>
            <w:tcBorders>
              <w:top w:val="nil"/>
              <w:left w:val="single" w:sz="4" w:space="0" w:color="auto"/>
              <w:bottom w:val="single" w:sz="4" w:space="0" w:color="auto"/>
              <w:right w:val="single" w:sz="4" w:space="0" w:color="auto"/>
            </w:tcBorders>
            <w:vAlign w:val="center"/>
            <w:hideMark/>
          </w:tcPr>
          <w:p w14:paraId="19F0D776" w14:textId="77777777" w:rsidR="001C5336" w:rsidRPr="004A0A42" w:rsidRDefault="001C5336" w:rsidP="001C5336">
            <w:pPr>
              <w:pStyle w:val="aff1"/>
              <w:numPr>
                <w:ilvl w:val="0"/>
                <w:numId w:val="89"/>
              </w:numPr>
              <w:jc w:val="center"/>
              <w:rPr>
                <w:color w:val="000000"/>
                <w:szCs w:val="22"/>
                <w:lang w:val="el-GR"/>
              </w:rPr>
            </w:pPr>
          </w:p>
        </w:tc>
        <w:tc>
          <w:tcPr>
            <w:tcW w:w="1984" w:type="dxa"/>
            <w:tcBorders>
              <w:top w:val="nil"/>
              <w:left w:val="nil"/>
              <w:bottom w:val="single" w:sz="4" w:space="0" w:color="auto"/>
              <w:right w:val="single" w:sz="4" w:space="0" w:color="auto"/>
            </w:tcBorders>
            <w:vAlign w:val="center"/>
            <w:hideMark/>
          </w:tcPr>
          <w:p w14:paraId="47867D91" w14:textId="77777777" w:rsidR="001C5336" w:rsidRPr="00684376" w:rsidRDefault="001C5336" w:rsidP="001C5336">
            <w:pPr>
              <w:suppressAutoHyphens w:val="0"/>
              <w:spacing w:after="0"/>
              <w:jc w:val="center"/>
              <w:rPr>
                <w:color w:val="000000"/>
                <w:szCs w:val="22"/>
                <w:lang w:val="el-GR" w:eastAsia="el-GR"/>
              </w:rPr>
            </w:pPr>
            <w:r w:rsidRPr="00684376">
              <w:rPr>
                <w:color w:val="000000"/>
                <w:szCs w:val="22"/>
                <w:lang w:val="el-GR" w:eastAsia="el-GR"/>
              </w:rPr>
              <w:t>ΠΟΡΤΟΚΑΛΙΑ προσυσκευασμένα</w:t>
            </w:r>
          </w:p>
        </w:tc>
        <w:tc>
          <w:tcPr>
            <w:tcW w:w="1261" w:type="dxa"/>
            <w:tcBorders>
              <w:top w:val="nil"/>
              <w:left w:val="nil"/>
              <w:bottom w:val="single" w:sz="4" w:space="0" w:color="auto"/>
              <w:right w:val="single" w:sz="4" w:space="0" w:color="auto"/>
            </w:tcBorders>
            <w:shd w:val="clear" w:color="000000" w:fill="FFFFFF"/>
            <w:hideMark/>
          </w:tcPr>
          <w:p w14:paraId="0D8C0A42" w14:textId="77777777" w:rsidR="001C5336" w:rsidRPr="00684376" w:rsidRDefault="001C5336" w:rsidP="001C5336">
            <w:pPr>
              <w:suppressAutoHyphens w:val="0"/>
              <w:spacing w:after="0"/>
              <w:jc w:val="center"/>
              <w:rPr>
                <w:color w:val="000000"/>
                <w:szCs w:val="22"/>
                <w:lang w:val="el-GR" w:eastAsia="el-GR"/>
              </w:rPr>
            </w:pPr>
            <w:r w:rsidRPr="009632E6">
              <w:t>03222220-1</w:t>
            </w:r>
          </w:p>
        </w:tc>
        <w:tc>
          <w:tcPr>
            <w:tcW w:w="1824" w:type="dxa"/>
            <w:tcBorders>
              <w:top w:val="nil"/>
              <w:left w:val="nil"/>
              <w:bottom w:val="single" w:sz="4" w:space="0" w:color="auto"/>
              <w:right w:val="single" w:sz="4" w:space="0" w:color="auto"/>
            </w:tcBorders>
            <w:vAlign w:val="center"/>
            <w:hideMark/>
          </w:tcPr>
          <w:p w14:paraId="50722CA4" w14:textId="36BDA75A" w:rsidR="001C5336" w:rsidRPr="00684376" w:rsidRDefault="001C5336" w:rsidP="001C5336">
            <w:pPr>
              <w:suppressAutoHyphens w:val="0"/>
              <w:spacing w:after="0"/>
              <w:jc w:val="center"/>
              <w:rPr>
                <w:color w:val="000000"/>
                <w:szCs w:val="22"/>
                <w:lang w:val="el-GR" w:eastAsia="el-GR"/>
              </w:rPr>
            </w:pPr>
            <w:r w:rsidRPr="00684376">
              <w:rPr>
                <w:color w:val="000000"/>
                <w:szCs w:val="22"/>
                <w:lang w:val="el-GR" w:eastAsia="el-GR"/>
              </w:rPr>
              <w:t>Συσκευασία 2000g±10%</w:t>
            </w:r>
          </w:p>
        </w:tc>
        <w:tc>
          <w:tcPr>
            <w:tcW w:w="1310" w:type="dxa"/>
            <w:tcBorders>
              <w:top w:val="nil"/>
              <w:left w:val="nil"/>
              <w:bottom w:val="single" w:sz="4" w:space="0" w:color="auto"/>
              <w:right w:val="single" w:sz="4" w:space="0" w:color="auto"/>
            </w:tcBorders>
            <w:vAlign w:val="center"/>
            <w:hideMark/>
          </w:tcPr>
          <w:p w14:paraId="47275EED" w14:textId="75A0EB51" w:rsidR="001C5336" w:rsidRPr="00684376" w:rsidRDefault="001C5336" w:rsidP="001C5336">
            <w:pPr>
              <w:suppressAutoHyphens w:val="0"/>
              <w:spacing w:after="0"/>
              <w:jc w:val="center"/>
              <w:rPr>
                <w:color w:val="000000"/>
                <w:szCs w:val="22"/>
                <w:lang w:val="el-GR" w:eastAsia="el-GR"/>
              </w:rPr>
            </w:pPr>
            <w:r w:rsidRPr="00684376">
              <w:rPr>
                <w:color w:val="000000"/>
                <w:szCs w:val="22"/>
                <w:lang w:val="el-GR" w:eastAsia="el-GR"/>
              </w:rPr>
              <w:t>ΚΙΛΟ</w:t>
            </w:r>
          </w:p>
        </w:tc>
        <w:tc>
          <w:tcPr>
            <w:tcW w:w="1984" w:type="dxa"/>
            <w:tcBorders>
              <w:top w:val="nil"/>
              <w:left w:val="nil"/>
              <w:bottom w:val="single" w:sz="4" w:space="0" w:color="auto"/>
              <w:right w:val="single" w:sz="4" w:space="0" w:color="auto"/>
            </w:tcBorders>
            <w:vAlign w:val="center"/>
            <w:hideMark/>
          </w:tcPr>
          <w:p w14:paraId="4C7191A6" w14:textId="106B8F0F" w:rsidR="001C5336" w:rsidRPr="00684376" w:rsidRDefault="001C5336" w:rsidP="001C5336">
            <w:pPr>
              <w:suppressAutoHyphens w:val="0"/>
              <w:spacing w:after="0"/>
              <w:jc w:val="center"/>
              <w:rPr>
                <w:color w:val="000000"/>
                <w:szCs w:val="22"/>
                <w:lang w:val="el-GR" w:eastAsia="el-GR"/>
              </w:rPr>
            </w:pPr>
            <w:r w:rsidRPr="00684376">
              <w:rPr>
                <w:color w:val="000000"/>
                <w:szCs w:val="22"/>
                <w:lang w:val="el-GR" w:eastAsia="el-GR"/>
              </w:rPr>
              <w:t>1,</w:t>
            </w:r>
            <w:r>
              <w:rPr>
                <w:color w:val="000000"/>
                <w:szCs w:val="22"/>
                <w:lang w:val="el-GR" w:eastAsia="el-GR"/>
              </w:rPr>
              <w:t>2</w:t>
            </w:r>
            <w:r w:rsidRPr="00684376">
              <w:rPr>
                <w:color w:val="000000"/>
                <w:szCs w:val="22"/>
                <w:lang w:val="el-GR" w:eastAsia="el-GR"/>
              </w:rPr>
              <w:t>7 €</w:t>
            </w:r>
          </w:p>
        </w:tc>
      </w:tr>
      <w:tr w:rsidR="001C5336" w:rsidRPr="00684376" w14:paraId="2199835E" w14:textId="77777777" w:rsidTr="00D708F6">
        <w:trPr>
          <w:trHeight w:val="540"/>
        </w:trPr>
        <w:tc>
          <w:tcPr>
            <w:tcW w:w="709" w:type="dxa"/>
            <w:tcBorders>
              <w:top w:val="nil"/>
              <w:left w:val="single" w:sz="4" w:space="0" w:color="auto"/>
              <w:bottom w:val="single" w:sz="4" w:space="0" w:color="auto"/>
              <w:right w:val="single" w:sz="4" w:space="0" w:color="auto"/>
            </w:tcBorders>
            <w:vAlign w:val="center"/>
            <w:hideMark/>
          </w:tcPr>
          <w:p w14:paraId="1DC3064E" w14:textId="77777777" w:rsidR="001C5336" w:rsidRPr="004A0A42" w:rsidRDefault="001C5336" w:rsidP="001C5336">
            <w:pPr>
              <w:pStyle w:val="aff1"/>
              <w:numPr>
                <w:ilvl w:val="0"/>
                <w:numId w:val="89"/>
              </w:numPr>
              <w:jc w:val="center"/>
              <w:rPr>
                <w:color w:val="000000"/>
                <w:szCs w:val="22"/>
                <w:lang w:val="el-GR"/>
              </w:rPr>
            </w:pPr>
          </w:p>
        </w:tc>
        <w:tc>
          <w:tcPr>
            <w:tcW w:w="1984" w:type="dxa"/>
            <w:tcBorders>
              <w:top w:val="nil"/>
              <w:left w:val="nil"/>
              <w:bottom w:val="single" w:sz="4" w:space="0" w:color="auto"/>
              <w:right w:val="single" w:sz="4" w:space="0" w:color="auto"/>
            </w:tcBorders>
            <w:vAlign w:val="center"/>
            <w:hideMark/>
          </w:tcPr>
          <w:p w14:paraId="5DD5A464" w14:textId="77777777" w:rsidR="001C5336" w:rsidRPr="00684376" w:rsidRDefault="001C5336" w:rsidP="001C5336">
            <w:pPr>
              <w:suppressAutoHyphens w:val="0"/>
              <w:spacing w:after="0"/>
              <w:jc w:val="center"/>
              <w:rPr>
                <w:color w:val="000000"/>
                <w:szCs w:val="22"/>
                <w:lang w:val="el-GR" w:eastAsia="el-GR"/>
              </w:rPr>
            </w:pPr>
            <w:r w:rsidRPr="00684376">
              <w:rPr>
                <w:color w:val="000000"/>
                <w:szCs w:val="22"/>
                <w:lang w:val="el-GR" w:eastAsia="el-GR"/>
              </w:rPr>
              <w:t>ΠΑΤΑΤΕΣ προσυσκευασμένες</w:t>
            </w:r>
          </w:p>
        </w:tc>
        <w:tc>
          <w:tcPr>
            <w:tcW w:w="1261" w:type="dxa"/>
            <w:tcBorders>
              <w:top w:val="nil"/>
              <w:left w:val="nil"/>
              <w:bottom w:val="single" w:sz="4" w:space="0" w:color="auto"/>
              <w:right w:val="single" w:sz="4" w:space="0" w:color="auto"/>
            </w:tcBorders>
            <w:shd w:val="clear" w:color="000000" w:fill="FFFFFF"/>
            <w:hideMark/>
          </w:tcPr>
          <w:p w14:paraId="68108A29" w14:textId="77777777" w:rsidR="001C5336" w:rsidRPr="00684376" w:rsidRDefault="001C5336" w:rsidP="001C5336">
            <w:pPr>
              <w:suppressAutoHyphens w:val="0"/>
              <w:spacing w:after="0"/>
              <w:jc w:val="center"/>
              <w:rPr>
                <w:color w:val="000000"/>
                <w:szCs w:val="22"/>
                <w:lang w:val="el-GR" w:eastAsia="el-GR"/>
              </w:rPr>
            </w:pPr>
            <w:r w:rsidRPr="009632E6">
              <w:t>03212100-1</w:t>
            </w:r>
          </w:p>
        </w:tc>
        <w:tc>
          <w:tcPr>
            <w:tcW w:w="1824" w:type="dxa"/>
            <w:tcBorders>
              <w:top w:val="nil"/>
              <w:left w:val="nil"/>
              <w:bottom w:val="single" w:sz="4" w:space="0" w:color="auto"/>
              <w:right w:val="single" w:sz="4" w:space="0" w:color="auto"/>
            </w:tcBorders>
            <w:vAlign w:val="center"/>
            <w:hideMark/>
          </w:tcPr>
          <w:p w14:paraId="5D912E12" w14:textId="2AE03CCA" w:rsidR="001C5336" w:rsidRPr="00684376" w:rsidRDefault="001C5336" w:rsidP="001C5336">
            <w:pPr>
              <w:suppressAutoHyphens w:val="0"/>
              <w:spacing w:after="0"/>
              <w:jc w:val="center"/>
              <w:rPr>
                <w:color w:val="000000"/>
                <w:szCs w:val="22"/>
                <w:lang w:val="el-GR" w:eastAsia="el-GR"/>
              </w:rPr>
            </w:pPr>
            <w:r w:rsidRPr="00684376">
              <w:rPr>
                <w:color w:val="000000"/>
                <w:szCs w:val="22"/>
                <w:lang w:val="el-GR" w:eastAsia="el-GR"/>
              </w:rPr>
              <w:t>Συσκευασία 2000g±10%</w:t>
            </w:r>
          </w:p>
        </w:tc>
        <w:tc>
          <w:tcPr>
            <w:tcW w:w="1310" w:type="dxa"/>
            <w:tcBorders>
              <w:top w:val="nil"/>
              <w:left w:val="nil"/>
              <w:bottom w:val="single" w:sz="4" w:space="0" w:color="auto"/>
              <w:right w:val="single" w:sz="4" w:space="0" w:color="auto"/>
            </w:tcBorders>
            <w:vAlign w:val="center"/>
            <w:hideMark/>
          </w:tcPr>
          <w:p w14:paraId="25A146F3" w14:textId="5A3EE0AE" w:rsidR="001C5336" w:rsidRPr="00684376" w:rsidRDefault="001C5336" w:rsidP="001C5336">
            <w:pPr>
              <w:suppressAutoHyphens w:val="0"/>
              <w:spacing w:after="0"/>
              <w:jc w:val="center"/>
              <w:rPr>
                <w:color w:val="000000"/>
                <w:szCs w:val="22"/>
                <w:lang w:val="el-GR" w:eastAsia="el-GR"/>
              </w:rPr>
            </w:pPr>
            <w:r w:rsidRPr="00684376">
              <w:rPr>
                <w:color w:val="000000"/>
                <w:szCs w:val="22"/>
                <w:lang w:val="el-GR" w:eastAsia="el-GR"/>
              </w:rPr>
              <w:t>ΚΙΛΟ</w:t>
            </w:r>
          </w:p>
        </w:tc>
        <w:tc>
          <w:tcPr>
            <w:tcW w:w="1984" w:type="dxa"/>
            <w:tcBorders>
              <w:top w:val="nil"/>
              <w:left w:val="nil"/>
              <w:bottom w:val="single" w:sz="4" w:space="0" w:color="auto"/>
              <w:right w:val="single" w:sz="4" w:space="0" w:color="auto"/>
            </w:tcBorders>
            <w:vAlign w:val="center"/>
            <w:hideMark/>
          </w:tcPr>
          <w:p w14:paraId="372BAD06" w14:textId="095BF91C" w:rsidR="001C5336" w:rsidRPr="00684376" w:rsidRDefault="001C5336" w:rsidP="001C5336">
            <w:pPr>
              <w:suppressAutoHyphens w:val="0"/>
              <w:spacing w:after="0"/>
              <w:jc w:val="center"/>
              <w:rPr>
                <w:color w:val="000000"/>
                <w:szCs w:val="22"/>
                <w:lang w:val="el-GR" w:eastAsia="el-GR"/>
              </w:rPr>
            </w:pPr>
            <w:r>
              <w:rPr>
                <w:color w:val="000000"/>
                <w:szCs w:val="22"/>
                <w:lang w:val="el-GR" w:eastAsia="el-GR"/>
              </w:rPr>
              <w:t>0,97</w:t>
            </w:r>
            <w:r w:rsidRPr="00684376">
              <w:rPr>
                <w:color w:val="000000"/>
                <w:szCs w:val="22"/>
                <w:lang w:val="el-GR" w:eastAsia="el-GR"/>
              </w:rPr>
              <w:t xml:space="preserve"> €</w:t>
            </w:r>
          </w:p>
        </w:tc>
      </w:tr>
      <w:tr w:rsidR="001C5336" w:rsidRPr="00684376" w14:paraId="1492EEEA" w14:textId="77777777" w:rsidTr="00D708F6">
        <w:trPr>
          <w:trHeight w:val="576"/>
        </w:trPr>
        <w:tc>
          <w:tcPr>
            <w:tcW w:w="709" w:type="dxa"/>
            <w:tcBorders>
              <w:top w:val="nil"/>
              <w:left w:val="single" w:sz="4" w:space="0" w:color="auto"/>
              <w:bottom w:val="single" w:sz="4" w:space="0" w:color="auto"/>
              <w:right w:val="single" w:sz="4" w:space="0" w:color="auto"/>
            </w:tcBorders>
            <w:vAlign w:val="center"/>
            <w:hideMark/>
          </w:tcPr>
          <w:p w14:paraId="19516BDE" w14:textId="77777777" w:rsidR="001C5336" w:rsidRPr="004A0A42" w:rsidRDefault="001C5336" w:rsidP="001C5336">
            <w:pPr>
              <w:pStyle w:val="aff1"/>
              <w:numPr>
                <w:ilvl w:val="0"/>
                <w:numId w:val="89"/>
              </w:numPr>
              <w:jc w:val="center"/>
              <w:rPr>
                <w:color w:val="000000"/>
                <w:szCs w:val="22"/>
                <w:lang w:val="el-GR"/>
              </w:rPr>
            </w:pPr>
          </w:p>
        </w:tc>
        <w:tc>
          <w:tcPr>
            <w:tcW w:w="1984" w:type="dxa"/>
            <w:tcBorders>
              <w:top w:val="nil"/>
              <w:left w:val="nil"/>
              <w:bottom w:val="single" w:sz="4" w:space="0" w:color="auto"/>
              <w:right w:val="single" w:sz="4" w:space="0" w:color="auto"/>
            </w:tcBorders>
            <w:vAlign w:val="center"/>
            <w:hideMark/>
          </w:tcPr>
          <w:p w14:paraId="63A3D865" w14:textId="77777777" w:rsidR="001C5336" w:rsidRPr="00684376" w:rsidRDefault="001C5336" w:rsidP="001C5336">
            <w:pPr>
              <w:suppressAutoHyphens w:val="0"/>
              <w:spacing w:after="0"/>
              <w:jc w:val="center"/>
              <w:rPr>
                <w:color w:val="000000"/>
                <w:szCs w:val="22"/>
                <w:lang w:val="el-GR" w:eastAsia="el-GR"/>
              </w:rPr>
            </w:pPr>
            <w:r w:rsidRPr="00684376">
              <w:rPr>
                <w:color w:val="000000"/>
                <w:szCs w:val="22"/>
                <w:lang w:val="el-GR" w:eastAsia="el-GR"/>
              </w:rPr>
              <w:t>ΕΛΑΙΟΛΑΔΟ ΕΞΑΙΡΕΤΙΚΑ ΠΑΡΘΕΝΟ</w:t>
            </w:r>
          </w:p>
        </w:tc>
        <w:tc>
          <w:tcPr>
            <w:tcW w:w="1261" w:type="dxa"/>
            <w:tcBorders>
              <w:top w:val="nil"/>
              <w:left w:val="nil"/>
              <w:bottom w:val="single" w:sz="4" w:space="0" w:color="auto"/>
              <w:right w:val="single" w:sz="4" w:space="0" w:color="auto"/>
            </w:tcBorders>
            <w:shd w:val="clear" w:color="000000" w:fill="FFFFFF"/>
            <w:hideMark/>
          </w:tcPr>
          <w:p w14:paraId="1FB1961A" w14:textId="77777777" w:rsidR="001C5336" w:rsidRPr="00684376" w:rsidRDefault="001C5336" w:rsidP="001C5336">
            <w:pPr>
              <w:suppressAutoHyphens w:val="0"/>
              <w:spacing w:after="0"/>
              <w:jc w:val="center"/>
              <w:rPr>
                <w:color w:val="000000"/>
                <w:szCs w:val="22"/>
                <w:lang w:val="el-GR" w:eastAsia="el-GR"/>
              </w:rPr>
            </w:pPr>
            <w:r w:rsidRPr="009632E6">
              <w:t>15411110-6</w:t>
            </w:r>
          </w:p>
        </w:tc>
        <w:tc>
          <w:tcPr>
            <w:tcW w:w="1824" w:type="dxa"/>
            <w:tcBorders>
              <w:top w:val="nil"/>
              <w:left w:val="nil"/>
              <w:bottom w:val="single" w:sz="4" w:space="0" w:color="auto"/>
              <w:right w:val="single" w:sz="4" w:space="0" w:color="auto"/>
            </w:tcBorders>
            <w:vAlign w:val="center"/>
            <w:hideMark/>
          </w:tcPr>
          <w:p w14:paraId="7AD81D23" w14:textId="28636346" w:rsidR="001C5336" w:rsidRPr="00684376" w:rsidRDefault="001C5336" w:rsidP="001C5336">
            <w:pPr>
              <w:suppressAutoHyphens w:val="0"/>
              <w:spacing w:after="0"/>
              <w:jc w:val="center"/>
              <w:rPr>
                <w:color w:val="000000"/>
                <w:szCs w:val="22"/>
                <w:lang w:val="el-GR" w:eastAsia="el-GR"/>
              </w:rPr>
            </w:pPr>
            <w:r w:rsidRPr="00684376">
              <w:rPr>
                <w:color w:val="000000"/>
                <w:szCs w:val="22"/>
                <w:lang w:val="el-GR" w:eastAsia="el-GR"/>
              </w:rPr>
              <w:t>1000ml</w:t>
            </w:r>
          </w:p>
        </w:tc>
        <w:tc>
          <w:tcPr>
            <w:tcW w:w="1310" w:type="dxa"/>
            <w:tcBorders>
              <w:top w:val="nil"/>
              <w:left w:val="nil"/>
              <w:bottom w:val="single" w:sz="4" w:space="0" w:color="auto"/>
              <w:right w:val="single" w:sz="4" w:space="0" w:color="auto"/>
            </w:tcBorders>
            <w:vAlign w:val="center"/>
            <w:hideMark/>
          </w:tcPr>
          <w:p w14:paraId="4FE2C2AC" w14:textId="58852DD0" w:rsidR="001C5336" w:rsidRPr="00684376" w:rsidRDefault="001C5336" w:rsidP="001C5336">
            <w:pPr>
              <w:suppressAutoHyphens w:val="0"/>
              <w:spacing w:after="0"/>
              <w:jc w:val="center"/>
              <w:rPr>
                <w:color w:val="000000"/>
                <w:szCs w:val="22"/>
                <w:lang w:val="el-GR" w:eastAsia="el-GR"/>
              </w:rPr>
            </w:pPr>
            <w:r>
              <w:rPr>
                <w:color w:val="000000"/>
                <w:szCs w:val="22"/>
                <w:lang w:val="el-GR" w:eastAsia="el-GR"/>
              </w:rPr>
              <w:t>ΛΙΤΡΟ</w:t>
            </w:r>
          </w:p>
        </w:tc>
        <w:tc>
          <w:tcPr>
            <w:tcW w:w="1984" w:type="dxa"/>
            <w:tcBorders>
              <w:top w:val="nil"/>
              <w:left w:val="nil"/>
              <w:bottom w:val="single" w:sz="4" w:space="0" w:color="auto"/>
              <w:right w:val="single" w:sz="4" w:space="0" w:color="auto"/>
            </w:tcBorders>
            <w:vAlign w:val="center"/>
            <w:hideMark/>
          </w:tcPr>
          <w:p w14:paraId="49531D2C" w14:textId="287065AA" w:rsidR="001C5336" w:rsidRPr="00684376" w:rsidRDefault="001C5336" w:rsidP="001C5336">
            <w:pPr>
              <w:suppressAutoHyphens w:val="0"/>
              <w:spacing w:after="0"/>
              <w:jc w:val="center"/>
              <w:rPr>
                <w:color w:val="000000"/>
                <w:szCs w:val="22"/>
                <w:lang w:val="el-GR" w:eastAsia="el-GR"/>
              </w:rPr>
            </w:pPr>
            <w:r>
              <w:rPr>
                <w:color w:val="000000"/>
                <w:szCs w:val="22"/>
                <w:lang w:val="el-GR" w:eastAsia="el-GR"/>
              </w:rPr>
              <w:t>10,06</w:t>
            </w:r>
            <w:r w:rsidRPr="00684376">
              <w:rPr>
                <w:color w:val="000000"/>
                <w:szCs w:val="22"/>
                <w:lang w:val="el-GR" w:eastAsia="el-GR"/>
              </w:rPr>
              <w:t xml:space="preserve"> €</w:t>
            </w:r>
          </w:p>
        </w:tc>
      </w:tr>
      <w:tr w:rsidR="001C5336" w:rsidRPr="00684376" w14:paraId="7B2C56E2" w14:textId="77777777" w:rsidTr="00D708F6">
        <w:trPr>
          <w:trHeight w:val="468"/>
        </w:trPr>
        <w:tc>
          <w:tcPr>
            <w:tcW w:w="709" w:type="dxa"/>
            <w:tcBorders>
              <w:top w:val="nil"/>
              <w:left w:val="single" w:sz="4" w:space="0" w:color="auto"/>
              <w:bottom w:val="single" w:sz="4" w:space="0" w:color="auto"/>
              <w:right w:val="single" w:sz="4" w:space="0" w:color="auto"/>
            </w:tcBorders>
            <w:vAlign w:val="center"/>
            <w:hideMark/>
          </w:tcPr>
          <w:p w14:paraId="63E436E3" w14:textId="77777777" w:rsidR="001C5336" w:rsidRPr="004A0A42" w:rsidRDefault="001C5336" w:rsidP="001C5336">
            <w:pPr>
              <w:pStyle w:val="aff1"/>
              <w:numPr>
                <w:ilvl w:val="0"/>
                <w:numId w:val="89"/>
              </w:numPr>
              <w:jc w:val="center"/>
              <w:rPr>
                <w:color w:val="000000"/>
                <w:szCs w:val="22"/>
                <w:lang w:val="el-GR"/>
              </w:rPr>
            </w:pPr>
          </w:p>
        </w:tc>
        <w:tc>
          <w:tcPr>
            <w:tcW w:w="1984" w:type="dxa"/>
            <w:tcBorders>
              <w:top w:val="nil"/>
              <w:left w:val="nil"/>
              <w:bottom w:val="single" w:sz="4" w:space="0" w:color="auto"/>
              <w:right w:val="single" w:sz="4" w:space="0" w:color="auto"/>
            </w:tcBorders>
            <w:vAlign w:val="center"/>
            <w:hideMark/>
          </w:tcPr>
          <w:p w14:paraId="451A7EED" w14:textId="77777777" w:rsidR="001C5336" w:rsidRPr="00684376" w:rsidRDefault="001C5336" w:rsidP="001C5336">
            <w:pPr>
              <w:suppressAutoHyphens w:val="0"/>
              <w:spacing w:after="0"/>
              <w:jc w:val="center"/>
              <w:rPr>
                <w:color w:val="000000"/>
                <w:szCs w:val="22"/>
                <w:lang w:val="el-GR" w:eastAsia="el-GR"/>
              </w:rPr>
            </w:pPr>
            <w:r w:rsidRPr="00684376">
              <w:rPr>
                <w:color w:val="000000"/>
                <w:szCs w:val="22"/>
                <w:lang w:val="el-GR" w:eastAsia="el-GR"/>
              </w:rPr>
              <w:t>ΑΛΕΥΡΙ ΓΕΝΙΚΗΣ ΧΡΗΣΗΣ</w:t>
            </w:r>
          </w:p>
        </w:tc>
        <w:tc>
          <w:tcPr>
            <w:tcW w:w="1261" w:type="dxa"/>
            <w:tcBorders>
              <w:top w:val="nil"/>
              <w:left w:val="nil"/>
              <w:bottom w:val="single" w:sz="4" w:space="0" w:color="auto"/>
              <w:right w:val="single" w:sz="4" w:space="0" w:color="auto"/>
            </w:tcBorders>
            <w:shd w:val="clear" w:color="000000" w:fill="FFFFFF"/>
            <w:hideMark/>
          </w:tcPr>
          <w:p w14:paraId="2484297C" w14:textId="77777777" w:rsidR="001C5336" w:rsidRPr="00684376" w:rsidRDefault="001C5336" w:rsidP="001C5336">
            <w:pPr>
              <w:suppressAutoHyphens w:val="0"/>
              <w:spacing w:after="0"/>
              <w:jc w:val="center"/>
              <w:rPr>
                <w:color w:val="000000"/>
                <w:szCs w:val="22"/>
                <w:lang w:val="el-GR" w:eastAsia="el-GR"/>
              </w:rPr>
            </w:pPr>
            <w:r w:rsidRPr="009632E6">
              <w:t>15612120-8</w:t>
            </w:r>
          </w:p>
        </w:tc>
        <w:tc>
          <w:tcPr>
            <w:tcW w:w="1824" w:type="dxa"/>
            <w:tcBorders>
              <w:top w:val="nil"/>
              <w:left w:val="nil"/>
              <w:bottom w:val="single" w:sz="4" w:space="0" w:color="auto"/>
              <w:right w:val="single" w:sz="4" w:space="0" w:color="auto"/>
            </w:tcBorders>
            <w:vAlign w:val="center"/>
            <w:hideMark/>
          </w:tcPr>
          <w:p w14:paraId="7D383649" w14:textId="6925A123" w:rsidR="001C5336" w:rsidRPr="00684376" w:rsidRDefault="001C5336" w:rsidP="001C5336">
            <w:pPr>
              <w:suppressAutoHyphens w:val="0"/>
              <w:spacing w:after="0"/>
              <w:jc w:val="center"/>
              <w:rPr>
                <w:color w:val="000000"/>
                <w:szCs w:val="22"/>
                <w:lang w:val="el-GR" w:eastAsia="el-GR"/>
              </w:rPr>
            </w:pPr>
            <w:r w:rsidRPr="00684376">
              <w:rPr>
                <w:color w:val="000000"/>
                <w:szCs w:val="22"/>
                <w:lang w:val="el-GR" w:eastAsia="el-GR"/>
              </w:rPr>
              <w:t xml:space="preserve"> 1000g</w:t>
            </w:r>
          </w:p>
        </w:tc>
        <w:tc>
          <w:tcPr>
            <w:tcW w:w="1310" w:type="dxa"/>
            <w:tcBorders>
              <w:top w:val="nil"/>
              <w:left w:val="nil"/>
              <w:bottom w:val="single" w:sz="4" w:space="0" w:color="auto"/>
              <w:right w:val="single" w:sz="4" w:space="0" w:color="auto"/>
            </w:tcBorders>
            <w:vAlign w:val="center"/>
            <w:hideMark/>
          </w:tcPr>
          <w:p w14:paraId="70879038" w14:textId="1BB1F4F1" w:rsidR="001C5336" w:rsidRPr="00E6026A" w:rsidRDefault="001C5336" w:rsidP="001C5336">
            <w:pPr>
              <w:suppressAutoHyphens w:val="0"/>
              <w:spacing w:after="0"/>
              <w:jc w:val="center"/>
              <w:rPr>
                <w:color w:val="000000"/>
                <w:szCs w:val="22"/>
                <w:lang w:val="el-GR" w:eastAsia="el-GR"/>
              </w:rPr>
            </w:pPr>
            <w:r>
              <w:rPr>
                <w:color w:val="000000"/>
                <w:szCs w:val="22"/>
                <w:lang w:val="el-GR" w:eastAsia="el-GR"/>
              </w:rPr>
              <w:t>ΤΕΜΑΧΙΟ</w:t>
            </w:r>
          </w:p>
        </w:tc>
        <w:tc>
          <w:tcPr>
            <w:tcW w:w="1984" w:type="dxa"/>
            <w:tcBorders>
              <w:top w:val="nil"/>
              <w:left w:val="nil"/>
              <w:bottom w:val="single" w:sz="4" w:space="0" w:color="auto"/>
              <w:right w:val="single" w:sz="4" w:space="0" w:color="auto"/>
            </w:tcBorders>
            <w:vAlign w:val="center"/>
            <w:hideMark/>
          </w:tcPr>
          <w:p w14:paraId="1BB49E5F" w14:textId="7AF8F0F6" w:rsidR="001C5336" w:rsidRPr="00684376" w:rsidRDefault="001C5336" w:rsidP="001C5336">
            <w:pPr>
              <w:suppressAutoHyphens w:val="0"/>
              <w:spacing w:after="0"/>
              <w:jc w:val="center"/>
              <w:rPr>
                <w:color w:val="000000"/>
                <w:szCs w:val="22"/>
                <w:lang w:val="el-GR" w:eastAsia="el-GR"/>
              </w:rPr>
            </w:pPr>
            <w:r w:rsidRPr="00684376">
              <w:rPr>
                <w:color w:val="000000"/>
                <w:szCs w:val="22"/>
                <w:lang w:val="el-GR" w:eastAsia="el-GR"/>
              </w:rPr>
              <w:t>1,</w:t>
            </w:r>
            <w:r>
              <w:rPr>
                <w:color w:val="000000"/>
                <w:szCs w:val="22"/>
                <w:lang w:val="el-GR" w:eastAsia="el-GR"/>
              </w:rPr>
              <w:t>58</w:t>
            </w:r>
            <w:r w:rsidRPr="00684376">
              <w:rPr>
                <w:color w:val="000000"/>
                <w:szCs w:val="22"/>
                <w:lang w:val="el-GR" w:eastAsia="el-GR"/>
              </w:rPr>
              <w:t xml:space="preserve"> €</w:t>
            </w:r>
          </w:p>
        </w:tc>
      </w:tr>
      <w:tr w:rsidR="001C5336" w:rsidRPr="00684376" w14:paraId="42C5C66B" w14:textId="77777777" w:rsidTr="00D708F6">
        <w:trPr>
          <w:trHeight w:val="504"/>
        </w:trPr>
        <w:tc>
          <w:tcPr>
            <w:tcW w:w="709" w:type="dxa"/>
            <w:tcBorders>
              <w:top w:val="nil"/>
              <w:left w:val="single" w:sz="4" w:space="0" w:color="auto"/>
              <w:bottom w:val="single" w:sz="4" w:space="0" w:color="auto"/>
              <w:right w:val="single" w:sz="4" w:space="0" w:color="auto"/>
            </w:tcBorders>
            <w:vAlign w:val="center"/>
            <w:hideMark/>
          </w:tcPr>
          <w:p w14:paraId="6F0E1B07" w14:textId="77777777" w:rsidR="001C5336" w:rsidRPr="004A0A42" w:rsidRDefault="001C5336" w:rsidP="001C5336">
            <w:pPr>
              <w:pStyle w:val="aff1"/>
              <w:numPr>
                <w:ilvl w:val="0"/>
                <w:numId w:val="89"/>
              </w:numPr>
              <w:jc w:val="center"/>
              <w:rPr>
                <w:color w:val="000000"/>
                <w:szCs w:val="22"/>
                <w:lang w:val="el-GR"/>
              </w:rPr>
            </w:pPr>
          </w:p>
        </w:tc>
        <w:tc>
          <w:tcPr>
            <w:tcW w:w="1984" w:type="dxa"/>
            <w:tcBorders>
              <w:top w:val="nil"/>
              <w:left w:val="nil"/>
              <w:bottom w:val="single" w:sz="4" w:space="0" w:color="auto"/>
              <w:right w:val="single" w:sz="4" w:space="0" w:color="auto"/>
            </w:tcBorders>
            <w:shd w:val="clear" w:color="000000" w:fill="FFFFFF"/>
            <w:vAlign w:val="center"/>
            <w:hideMark/>
          </w:tcPr>
          <w:p w14:paraId="0B2FD05C" w14:textId="77777777" w:rsidR="001C5336" w:rsidRPr="00684376" w:rsidRDefault="001C5336" w:rsidP="001C5336">
            <w:pPr>
              <w:suppressAutoHyphens w:val="0"/>
              <w:spacing w:after="0"/>
              <w:jc w:val="center"/>
              <w:rPr>
                <w:color w:val="000000"/>
                <w:szCs w:val="22"/>
                <w:lang w:val="el-GR" w:eastAsia="el-GR"/>
              </w:rPr>
            </w:pPr>
            <w:r w:rsidRPr="00684376">
              <w:rPr>
                <w:color w:val="000000"/>
                <w:szCs w:val="22"/>
                <w:lang w:val="el-GR" w:eastAsia="el-GR"/>
              </w:rPr>
              <w:t>ΡΥΖΙ τ.  ΚΑΡΟΛΙΝΑ</w:t>
            </w:r>
          </w:p>
        </w:tc>
        <w:tc>
          <w:tcPr>
            <w:tcW w:w="1261" w:type="dxa"/>
            <w:tcBorders>
              <w:top w:val="nil"/>
              <w:left w:val="nil"/>
              <w:bottom w:val="single" w:sz="4" w:space="0" w:color="auto"/>
              <w:right w:val="single" w:sz="4" w:space="0" w:color="auto"/>
            </w:tcBorders>
            <w:shd w:val="clear" w:color="000000" w:fill="FFFFFF"/>
            <w:hideMark/>
          </w:tcPr>
          <w:p w14:paraId="445913CB" w14:textId="77777777" w:rsidR="001C5336" w:rsidRPr="00684376" w:rsidRDefault="001C5336" w:rsidP="001C5336">
            <w:pPr>
              <w:suppressAutoHyphens w:val="0"/>
              <w:spacing w:after="0"/>
              <w:jc w:val="center"/>
              <w:rPr>
                <w:color w:val="000000"/>
                <w:szCs w:val="22"/>
                <w:lang w:val="el-GR" w:eastAsia="el-GR"/>
              </w:rPr>
            </w:pPr>
            <w:r w:rsidRPr="009632E6">
              <w:t>03211300-6</w:t>
            </w:r>
          </w:p>
        </w:tc>
        <w:tc>
          <w:tcPr>
            <w:tcW w:w="1824" w:type="dxa"/>
            <w:tcBorders>
              <w:top w:val="nil"/>
              <w:left w:val="nil"/>
              <w:bottom w:val="single" w:sz="4" w:space="0" w:color="auto"/>
              <w:right w:val="single" w:sz="4" w:space="0" w:color="auto"/>
            </w:tcBorders>
            <w:vAlign w:val="center"/>
            <w:hideMark/>
          </w:tcPr>
          <w:p w14:paraId="28591955" w14:textId="6908040E" w:rsidR="001C5336" w:rsidRPr="00684376" w:rsidRDefault="001C5336" w:rsidP="001C5336">
            <w:pPr>
              <w:suppressAutoHyphens w:val="0"/>
              <w:spacing w:after="0"/>
              <w:jc w:val="center"/>
              <w:rPr>
                <w:color w:val="000000"/>
                <w:szCs w:val="22"/>
                <w:lang w:val="el-GR" w:eastAsia="el-GR"/>
              </w:rPr>
            </w:pPr>
            <w:r w:rsidRPr="00684376">
              <w:rPr>
                <w:color w:val="000000"/>
                <w:szCs w:val="22"/>
                <w:lang w:val="el-GR" w:eastAsia="el-GR"/>
              </w:rPr>
              <w:t xml:space="preserve"> 500g</w:t>
            </w:r>
          </w:p>
        </w:tc>
        <w:tc>
          <w:tcPr>
            <w:tcW w:w="1310" w:type="dxa"/>
            <w:tcBorders>
              <w:top w:val="nil"/>
              <w:left w:val="nil"/>
              <w:bottom w:val="single" w:sz="4" w:space="0" w:color="auto"/>
              <w:right w:val="single" w:sz="4" w:space="0" w:color="auto"/>
            </w:tcBorders>
            <w:vAlign w:val="center"/>
            <w:hideMark/>
          </w:tcPr>
          <w:p w14:paraId="7D2D8966" w14:textId="0841C752" w:rsidR="001C5336" w:rsidRPr="00684376" w:rsidRDefault="001C5336" w:rsidP="001C5336">
            <w:pPr>
              <w:suppressAutoHyphens w:val="0"/>
              <w:spacing w:after="0"/>
              <w:jc w:val="center"/>
              <w:rPr>
                <w:color w:val="000000"/>
                <w:szCs w:val="22"/>
                <w:lang w:val="el-GR" w:eastAsia="el-GR"/>
              </w:rPr>
            </w:pPr>
            <w:r>
              <w:rPr>
                <w:color w:val="000000"/>
                <w:szCs w:val="22"/>
                <w:lang w:val="el-GR" w:eastAsia="el-GR"/>
              </w:rPr>
              <w:t>ΤΕΜΑΧΙΟ</w:t>
            </w:r>
          </w:p>
        </w:tc>
        <w:tc>
          <w:tcPr>
            <w:tcW w:w="1984" w:type="dxa"/>
            <w:tcBorders>
              <w:top w:val="nil"/>
              <w:left w:val="nil"/>
              <w:bottom w:val="single" w:sz="4" w:space="0" w:color="auto"/>
              <w:right w:val="single" w:sz="4" w:space="0" w:color="auto"/>
            </w:tcBorders>
            <w:vAlign w:val="center"/>
            <w:hideMark/>
          </w:tcPr>
          <w:p w14:paraId="56FCFEBF" w14:textId="3B411523" w:rsidR="001C5336" w:rsidRPr="00684376" w:rsidRDefault="001C5336" w:rsidP="001C5336">
            <w:pPr>
              <w:suppressAutoHyphens w:val="0"/>
              <w:spacing w:after="0"/>
              <w:jc w:val="center"/>
              <w:rPr>
                <w:color w:val="000000"/>
                <w:szCs w:val="22"/>
                <w:lang w:val="el-GR" w:eastAsia="el-GR"/>
              </w:rPr>
            </w:pPr>
            <w:r>
              <w:rPr>
                <w:color w:val="000000"/>
                <w:szCs w:val="22"/>
                <w:lang w:val="el-GR" w:eastAsia="el-GR"/>
              </w:rPr>
              <w:t>1,67</w:t>
            </w:r>
            <w:r w:rsidRPr="00684376">
              <w:rPr>
                <w:color w:val="000000"/>
                <w:szCs w:val="22"/>
                <w:lang w:val="el-GR" w:eastAsia="el-GR"/>
              </w:rPr>
              <w:t xml:space="preserve"> €</w:t>
            </w:r>
          </w:p>
        </w:tc>
      </w:tr>
      <w:tr w:rsidR="001C5336" w:rsidRPr="00684376" w14:paraId="670C9BC8" w14:textId="77777777" w:rsidTr="00D708F6">
        <w:trPr>
          <w:trHeight w:val="516"/>
        </w:trPr>
        <w:tc>
          <w:tcPr>
            <w:tcW w:w="709" w:type="dxa"/>
            <w:tcBorders>
              <w:top w:val="nil"/>
              <w:left w:val="single" w:sz="4" w:space="0" w:color="auto"/>
              <w:bottom w:val="single" w:sz="4" w:space="0" w:color="auto"/>
              <w:right w:val="single" w:sz="4" w:space="0" w:color="auto"/>
            </w:tcBorders>
            <w:vAlign w:val="center"/>
            <w:hideMark/>
          </w:tcPr>
          <w:p w14:paraId="3859D954" w14:textId="77777777" w:rsidR="001C5336" w:rsidRPr="004A0A42" w:rsidRDefault="001C5336" w:rsidP="001C5336">
            <w:pPr>
              <w:pStyle w:val="aff1"/>
              <w:numPr>
                <w:ilvl w:val="0"/>
                <w:numId w:val="89"/>
              </w:numPr>
              <w:jc w:val="center"/>
              <w:rPr>
                <w:color w:val="000000"/>
                <w:szCs w:val="22"/>
                <w:lang w:val="el-GR"/>
              </w:rPr>
            </w:pPr>
          </w:p>
        </w:tc>
        <w:tc>
          <w:tcPr>
            <w:tcW w:w="1984" w:type="dxa"/>
            <w:tcBorders>
              <w:top w:val="nil"/>
              <w:left w:val="nil"/>
              <w:bottom w:val="single" w:sz="4" w:space="0" w:color="auto"/>
              <w:right w:val="single" w:sz="4" w:space="0" w:color="auto"/>
            </w:tcBorders>
            <w:vAlign w:val="center"/>
            <w:hideMark/>
          </w:tcPr>
          <w:p w14:paraId="69F338EA" w14:textId="77777777" w:rsidR="001C5336" w:rsidRPr="00684376" w:rsidRDefault="001C5336" w:rsidP="001C5336">
            <w:pPr>
              <w:suppressAutoHyphens w:val="0"/>
              <w:spacing w:after="0"/>
              <w:jc w:val="center"/>
              <w:rPr>
                <w:color w:val="000000"/>
                <w:szCs w:val="22"/>
                <w:lang w:val="el-GR" w:eastAsia="el-GR"/>
              </w:rPr>
            </w:pPr>
            <w:r w:rsidRPr="00684376">
              <w:rPr>
                <w:color w:val="000000"/>
                <w:szCs w:val="22"/>
                <w:lang w:val="el-GR" w:eastAsia="el-GR"/>
              </w:rPr>
              <w:t>ΦΑΚΕΣ</w:t>
            </w:r>
          </w:p>
        </w:tc>
        <w:tc>
          <w:tcPr>
            <w:tcW w:w="1261" w:type="dxa"/>
            <w:tcBorders>
              <w:top w:val="nil"/>
              <w:left w:val="nil"/>
              <w:bottom w:val="single" w:sz="4" w:space="0" w:color="auto"/>
              <w:right w:val="single" w:sz="4" w:space="0" w:color="auto"/>
            </w:tcBorders>
            <w:shd w:val="clear" w:color="000000" w:fill="FFFFFF"/>
            <w:hideMark/>
          </w:tcPr>
          <w:p w14:paraId="32DB5B33" w14:textId="77777777" w:rsidR="001C5336" w:rsidRPr="00684376" w:rsidRDefault="001C5336" w:rsidP="001C5336">
            <w:pPr>
              <w:suppressAutoHyphens w:val="0"/>
              <w:spacing w:after="0"/>
              <w:jc w:val="center"/>
              <w:rPr>
                <w:color w:val="000000"/>
                <w:szCs w:val="22"/>
                <w:lang w:val="el-GR" w:eastAsia="el-GR"/>
              </w:rPr>
            </w:pPr>
            <w:r w:rsidRPr="009632E6">
              <w:t>03212211-2</w:t>
            </w:r>
          </w:p>
        </w:tc>
        <w:tc>
          <w:tcPr>
            <w:tcW w:w="1824" w:type="dxa"/>
            <w:tcBorders>
              <w:top w:val="nil"/>
              <w:left w:val="nil"/>
              <w:bottom w:val="single" w:sz="4" w:space="0" w:color="auto"/>
              <w:right w:val="single" w:sz="4" w:space="0" w:color="auto"/>
            </w:tcBorders>
            <w:vAlign w:val="center"/>
            <w:hideMark/>
          </w:tcPr>
          <w:p w14:paraId="2446867A" w14:textId="2F5A1295" w:rsidR="001C5336" w:rsidRPr="00684376" w:rsidRDefault="001C5336" w:rsidP="001C5336">
            <w:pPr>
              <w:suppressAutoHyphens w:val="0"/>
              <w:spacing w:after="0"/>
              <w:jc w:val="center"/>
              <w:rPr>
                <w:color w:val="000000"/>
                <w:szCs w:val="22"/>
                <w:lang w:val="el-GR" w:eastAsia="el-GR"/>
              </w:rPr>
            </w:pPr>
            <w:r w:rsidRPr="00684376">
              <w:rPr>
                <w:color w:val="000000"/>
                <w:szCs w:val="22"/>
                <w:lang w:val="el-GR" w:eastAsia="el-GR"/>
              </w:rPr>
              <w:t xml:space="preserve"> 500g</w:t>
            </w:r>
          </w:p>
        </w:tc>
        <w:tc>
          <w:tcPr>
            <w:tcW w:w="1310" w:type="dxa"/>
            <w:tcBorders>
              <w:top w:val="nil"/>
              <w:left w:val="nil"/>
              <w:bottom w:val="single" w:sz="4" w:space="0" w:color="auto"/>
              <w:right w:val="single" w:sz="4" w:space="0" w:color="auto"/>
            </w:tcBorders>
            <w:vAlign w:val="center"/>
            <w:hideMark/>
          </w:tcPr>
          <w:p w14:paraId="40A1ACB8" w14:textId="46316A3D" w:rsidR="001C5336" w:rsidRPr="00684376" w:rsidRDefault="001C5336" w:rsidP="001C5336">
            <w:pPr>
              <w:suppressAutoHyphens w:val="0"/>
              <w:spacing w:after="0"/>
              <w:jc w:val="center"/>
              <w:rPr>
                <w:color w:val="000000"/>
                <w:szCs w:val="22"/>
                <w:lang w:val="el-GR" w:eastAsia="el-GR"/>
              </w:rPr>
            </w:pPr>
            <w:r>
              <w:rPr>
                <w:color w:val="000000"/>
                <w:szCs w:val="22"/>
                <w:lang w:val="el-GR" w:eastAsia="el-GR"/>
              </w:rPr>
              <w:t>ΤΕΜΑΧΙΟ</w:t>
            </w:r>
          </w:p>
        </w:tc>
        <w:tc>
          <w:tcPr>
            <w:tcW w:w="1984" w:type="dxa"/>
            <w:tcBorders>
              <w:top w:val="nil"/>
              <w:left w:val="nil"/>
              <w:bottom w:val="single" w:sz="4" w:space="0" w:color="auto"/>
              <w:right w:val="single" w:sz="4" w:space="0" w:color="auto"/>
            </w:tcBorders>
            <w:vAlign w:val="center"/>
            <w:hideMark/>
          </w:tcPr>
          <w:p w14:paraId="156BE3BE" w14:textId="4AD4BEA6" w:rsidR="001C5336" w:rsidRPr="00684376" w:rsidRDefault="001C5336" w:rsidP="001C5336">
            <w:pPr>
              <w:suppressAutoHyphens w:val="0"/>
              <w:spacing w:after="0"/>
              <w:jc w:val="center"/>
              <w:rPr>
                <w:color w:val="000000"/>
                <w:szCs w:val="22"/>
                <w:lang w:val="el-GR" w:eastAsia="el-GR"/>
              </w:rPr>
            </w:pPr>
            <w:r>
              <w:rPr>
                <w:color w:val="000000"/>
                <w:szCs w:val="22"/>
                <w:lang w:val="el-GR" w:eastAsia="el-GR"/>
              </w:rPr>
              <w:t>1,66</w:t>
            </w:r>
            <w:r>
              <w:rPr>
                <w:color w:val="000000"/>
                <w:szCs w:val="22"/>
                <w:lang w:val="en-US" w:eastAsia="el-GR"/>
              </w:rPr>
              <w:t xml:space="preserve"> </w:t>
            </w:r>
            <w:r w:rsidRPr="00684376">
              <w:rPr>
                <w:color w:val="000000"/>
                <w:szCs w:val="22"/>
                <w:lang w:val="el-GR" w:eastAsia="el-GR"/>
              </w:rPr>
              <w:t>€</w:t>
            </w:r>
          </w:p>
        </w:tc>
      </w:tr>
      <w:tr w:rsidR="001C5336" w:rsidRPr="00684376" w14:paraId="411F83D4" w14:textId="77777777" w:rsidTr="00D708F6">
        <w:trPr>
          <w:trHeight w:val="396"/>
        </w:trPr>
        <w:tc>
          <w:tcPr>
            <w:tcW w:w="709" w:type="dxa"/>
            <w:tcBorders>
              <w:top w:val="nil"/>
              <w:left w:val="single" w:sz="4" w:space="0" w:color="auto"/>
              <w:bottom w:val="single" w:sz="4" w:space="0" w:color="auto"/>
              <w:right w:val="single" w:sz="4" w:space="0" w:color="auto"/>
            </w:tcBorders>
            <w:vAlign w:val="center"/>
            <w:hideMark/>
          </w:tcPr>
          <w:p w14:paraId="69C1247D" w14:textId="77777777" w:rsidR="001C5336" w:rsidRPr="004A0A42" w:rsidRDefault="001C5336" w:rsidP="001C5336">
            <w:pPr>
              <w:pStyle w:val="aff1"/>
              <w:numPr>
                <w:ilvl w:val="0"/>
                <w:numId w:val="89"/>
              </w:numPr>
              <w:jc w:val="center"/>
              <w:rPr>
                <w:color w:val="000000"/>
                <w:szCs w:val="22"/>
                <w:lang w:val="el-GR"/>
              </w:rPr>
            </w:pPr>
          </w:p>
        </w:tc>
        <w:tc>
          <w:tcPr>
            <w:tcW w:w="1984" w:type="dxa"/>
            <w:tcBorders>
              <w:top w:val="nil"/>
              <w:left w:val="nil"/>
              <w:bottom w:val="single" w:sz="4" w:space="0" w:color="auto"/>
              <w:right w:val="single" w:sz="4" w:space="0" w:color="auto"/>
            </w:tcBorders>
            <w:vAlign w:val="center"/>
            <w:hideMark/>
          </w:tcPr>
          <w:p w14:paraId="31A1D1A3" w14:textId="77777777" w:rsidR="001C5336" w:rsidRPr="00684376" w:rsidRDefault="001C5336" w:rsidP="001C5336">
            <w:pPr>
              <w:suppressAutoHyphens w:val="0"/>
              <w:spacing w:after="0"/>
              <w:jc w:val="center"/>
              <w:rPr>
                <w:color w:val="000000"/>
                <w:szCs w:val="22"/>
                <w:lang w:val="el-GR" w:eastAsia="el-GR"/>
              </w:rPr>
            </w:pPr>
            <w:r w:rsidRPr="00684376">
              <w:rPr>
                <w:color w:val="000000"/>
                <w:szCs w:val="22"/>
                <w:lang w:val="el-GR" w:eastAsia="el-GR"/>
              </w:rPr>
              <w:t>ΦΑΣΟΛΙΑ</w:t>
            </w:r>
          </w:p>
        </w:tc>
        <w:tc>
          <w:tcPr>
            <w:tcW w:w="1261" w:type="dxa"/>
            <w:tcBorders>
              <w:top w:val="nil"/>
              <w:left w:val="nil"/>
              <w:bottom w:val="single" w:sz="4" w:space="0" w:color="auto"/>
              <w:right w:val="single" w:sz="4" w:space="0" w:color="auto"/>
            </w:tcBorders>
            <w:shd w:val="clear" w:color="000000" w:fill="FFFFFF"/>
            <w:hideMark/>
          </w:tcPr>
          <w:p w14:paraId="27F42838" w14:textId="77777777" w:rsidR="001C5336" w:rsidRPr="00684376" w:rsidRDefault="001C5336" w:rsidP="001C5336">
            <w:pPr>
              <w:suppressAutoHyphens w:val="0"/>
              <w:spacing w:after="0"/>
              <w:jc w:val="center"/>
              <w:rPr>
                <w:color w:val="000000"/>
                <w:szCs w:val="22"/>
                <w:lang w:val="el-GR" w:eastAsia="el-GR"/>
              </w:rPr>
            </w:pPr>
            <w:r w:rsidRPr="009632E6">
              <w:t>03221210-1</w:t>
            </w:r>
          </w:p>
        </w:tc>
        <w:tc>
          <w:tcPr>
            <w:tcW w:w="1824" w:type="dxa"/>
            <w:tcBorders>
              <w:top w:val="nil"/>
              <w:left w:val="nil"/>
              <w:bottom w:val="single" w:sz="4" w:space="0" w:color="auto"/>
              <w:right w:val="single" w:sz="4" w:space="0" w:color="auto"/>
            </w:tcBorders>
            <w:vAlign w:val="center"/>
            <w:hideMark/>
          </w:tcPr>
          <w:p w14:paraId="5CB7A331" w14:textId="6250E2BE" w:rsidR="001C5336" w:rsidRPr="00684376" w:rsidRDefault="001C5336" w:rsidP="001C5336">
            <w:pPr>
              <w:suppressAutoHyphens w:val="0"/>
              <w:spacing w:after="0"/>
              <w:jc w:val="center"/>
              <w:rPr>
                <w:color w:val="000000"/>
                <w:szCs w:val="22"/>
                <w:lang w:val="el-GR" w:eastAsia="el-GR"/>
              </w:rPr>
            </w:pPr>
            <w:r w:rsidRPr="00684376">
              <w:rPr>
                <w:color w:val="000000"/>
                <w:szCs w:val="22"/>
                <w:lang w:val="el-GR" w:eastAsia="el-GR"/>
              </w:rPr>
              <w:t xml:space="preserve"> 500g</w:t>
            </w:r>
          </w:p>
        </w:tc>
        <w:tc>
          <w:tcPr>
            <w:tcW w:w="1310" w:type="dxa"/>
            <w:tcBorders>
              <w:top w:val="nil"/>
              <w:left w:val="nil"/>
              <w:bottom w:val="single" w:sz="4" w:space="0" w:color="auto"/>
              <w:right w:val="single" w:sz="4" w:space="0" w:color="auto"/>
            </w:tcBorders>
            <w:vAlign w:val="center"/>
            <w:hideMark/>
          </w:tcPr>
          <w:p w14:paraId="0BFC6725" w14:textId="22B52094" w:rsidR="001C5336" w:rsidRPr="00684376" w:rsidRDefault="001C5336" w:rsidP="001C5336">
            <w:pPr>
              <w:suppressAutoHyphens w:val="0"/>
              <w:spacing w:after="0"/>
              <w:jc w:val="center"/>
              <w:rPr>
                <w:color w:val="000000"/>
                <w:szCs w:val="22"/>
                <w:lang w:val="el-GR" w:eastAsia="el-GR"/>
              </w:rPr>
            </w:pPr>
            <w:r>
              <w:rPr>
                <w:color w:val="000000"/>
                <w:szCs w:val="22"/>
                <w:lang w:val="el-GR" w:eastAsia="el-GR"/>
              </w:rPr>
              <w:t>ΤΕΜΑΧΙΟ</w:t>
            </w:r>
          </w:p>
        </w:tc>
        <w:tc>
          <w:tcPr>
            <w:tcW w:w="1984" w:type="dxa"/>
            <w:tcBorders>
              <w:top w:val="nil"/>
              <w:left w:val="nil"/>
              <w:bottom w:val="single" w:sz="4" w:space="0" w:color="auto"/>
              <w:right w:val="single" w:sz="4" w:space="0" w:color="auto"/>
            </w:tcBorders>
            <w:vAlign w:val="center"/>
            <w:hideMark/>
          </w:tcPr>
          <w:p w14:paraId="6D0DAFD6" w14:textId="5EA2C576" w:rsidR="001C5336" w:rsidRPr="00684376" w:rsidRDefault="001C5336" w:rsidP="001C5336">
            <w:pPr>
              <w:suppressAutoHyphens w:val="0"/>
              <w:spacing w:after="0"/>
              <w:jc w:val="center"/>
              <w:rPr>
                <w:color w:val="000000"/>
                <w:szCs w:val="22"/>
                <w:lang w:val="el-GR" w:eastAsia="el-GR"/>
              </w:rPr>
            </w:pPr>
            <w:r>
              <w:rPr>
                <w:color w:val="000000"/>
                <w:szCs w:val="22"/>
                <w:lang w:val="el-GR" w:eastAsia="el-GR"/>
              </w:rPr>
              <w:t>1,87</w:t>
            </w:r>
            <w:r w:rsidRPr="00684376">
              <w:rPr>
                <w:color w:val="000000"/>
                <w:szCs w:val="22"/>
                <w:lang w:val="el-GR" w:eastAsia="el-GR"/>
              </w:rPr>
              <w:t xml:space="preserve"> €</w:t>
            </w:r>
          </w:p>
        </w:tc>
      </w:tr>
      <w:tr w:rsidR="001C5336" w:rsidRPr="00684376" w14:paraId="12739367" w14:textId="77777777" w:rsidTr="00D708F6">
        <w:trPr>
          <w:trHeight w:val="516"/>
        </w:trPr>
        <w:tc>
          <w:tcPr>
            <w:tcW w:w="709" w:type="dxa"/>
            <w:tcBorders>
              <w:top w:val="nil"/>
              <w:left w:val="single" w:sz="4" w:space="0" w:color="auto"/>
              <w:bottom w:val="single" w:sz="4" w:space="0" w:color="auto"/>
              <w:right w:val="single" w:sz="4" w:space="0" w:color="auto"/>
            </w:tcBorders>
            <w:vAlign w:val="center"/>
            <w:hideMark/>
          </w:tcPr>
          <w:p w14:paraId="711122D2" w14:textId="77777777" w:rsidR="001C5336" w:rsidRPr="004A0A42" w:rsidRDefault="001C5336" w:rsidP="001C5336">
            <w:pPr>
              <w:pStyle w:val="aff1"/>
              <w:numPr>
                <w:ilvl w:val="0"/>
                <w:numId w:val="89"/>
              </w:numPr>
              <w:jc w:val="center"/>
              <w:rPr>
                <w:color w:val="000000"/>
                <w:szCs w:val="22"/>
                <w:lang w:val="el-GR"/>
              </w:rPr>
            </w:pPr>
          </w:p>
        </w:tc>
        <w:tc>
          <w:tcPr>
            <w:tcW w:w="1984" w:type="dxa"/>
            <w:tcBorders>
              <w:top w:val="nil"/>
              <w:left w:val="nil"/>
              <w:bottom w:val="single" w:sz="4" w:space="0" w:color="auto"/>
              <w:right w:val="single" w:sz="4" w:space="0" w:color="auto"/>
            </w:tcBorders>
            <w:vAlign w:val="center"/>
            <w:hideMark/>
          </w:tcPr>
          <w:p w14:paraId="3971C514" w14:textId="77777777" w:rsidR="001C5336" w:rsidRPr="00684376" w:rsidRDefault="001C5336" w:rsidP="001C5336">
            <w:pPr>
              <w:suppressAutoHyphens w:val="0"/>
              <w:spacing w:after="0"/>
              <w:jc w:val="center"/>
              <w:rPr>
                <w:color w:val="000000"/>
                <w:szCs w:val="22"/>
                <w:lang w:val="el-GR" w:eastAsia="el-GR"/>
              </w:rPr>
            </w:pPr>
            <w:r w:rsidRPr="00684376">
              <w:rPr>
                <w:color w:val="000000"/>
                <w:szCs w:val="22"/>
                <w:lang w:val="el-GR" w:eastAsia="el-GR"/>
              </w:rPr>
              <w:t>ΜΑΚΑΡΟΝΙΑ</w:t>
            </w:r>
            <w:r>
              <w:rPr>
                <w:color w:val="000000"/>
                <w:szCs w:val="22"/>
                <w:lang w:val="el-GR" w:eastAsia="el-GR"/>
              </w:rPr>
              <w:t xml:space="preserve"> Νο 6</w:t>
            </w:r>
          </w:p>
        </w:tc>
        <w:tc>
          <w:tcPr>
            <w:tcW w:w="1261" w:type="dxa"/>
            <w:tcBorders>
              <w:top w:val="nil"/>
              <w:left w:val="nil"/>
              <w:bottom w:val="single" w:sz="4" w:space="0" w:color="auto"/>
              <w:right w:val="single" w:sz="4" w:space="0" w:color="auto"/>
            </w:tcBorders>
            <w:shd w:val="clear" w:color="000000" w:fill="FFFFFF"/>
            <w:hideMark/>
          </w:tcPr>
          <w:p w14:paraId="5CA27498" w14:textId="77777777" w:rsidR="001C5336" w:rsidRPr="00684376" w:rsidRDefault="001C5336" w:rsidP="001C5336">
            <w:pPr>
              <w:suppressAutoHyphens w:val="0"/>
              <w:spacing w:after="0"/>
              <w:jc w:val="center"/>
              <w:rPr>
                <w:color w:val="000000"/>
                <w:szCs w:val="22"/>
                <w:lang w:val="el-GR" w:eastAsia="el-GR"/>
              </w:rPr>
            </w:pPr>
            <w:r w:rsidRPr="009632E6">
              <w:t>15851100-9</w:t>
            </w:r>
          </w:p>
        </w:tc>
        <w:tc>
          <w:tcPr>
            <w:tcW w:w="1824" w:type="dxa"/>
            <w:tcBorders>
              <w:top w:val="nil"/>
              <w:left w:val="nil"/>
              <w:bottom w:val="single" w:sz="4" w:space="0" w:color="auto"/>
              <w:right w:val="single" w:sz="4" w:space="0" w:color="auto"/>
            </w:tcBorders>
            <w:vAlign w:val="center"/>
            <w:hideMark/>
          </w:tcPr>
          <w:p w14:paraId="5F5FCD60" w14:textId="001195C4" w:rsidR="001C5336" w:rsidRPr="00684376" w:rsidRDefault="001C5336" w:rsidP="001C5336">
            <w:pPr>
              <w:suppressAutoHyphens w:val="0"/>
              <w:spacing w:after="0"/>
              <w:jc w:val="center"/>
              <w:rPr>
                <w:color w:val="000000"/>
                <w:szCs w:val="22"/>
                <w:lang w:val="el-GR" w:eastAsia="el-GR"/>
              </w:rPr>
            </w:pPr>
            <w:r w:rsidRPr="00684376">
              <w:rPr>
                <w:color w:val="000000"/>
                <w:szCs w:val="22"/>
                <w:lang w:val="el-GR" w:eastAsia="el-GR"/>
              </w:rPr>
              <w:t xml:space="preserve"> 500g</w:t>
            </w:r>
          </w:p>
        </w:tc>
        <w:tc>
          <w:tcPr>
            <w:tcW w:w="1310" w:type="dxa"/>
            <w:tcBorders>
              <w:top w:val="nil"/>
              <w:left w:val="nil"/>
              <w:bottom w:val="single" w:sz="4" w:space="0" w:color="auto"/>
              <w:right w:val="single" w:sz="4" w:space="0" w:color="auto"/>
            </w:tcBorders>
            <w:vAlign w:val="center"/>
            <w:hideMark/>
          </w:tcPr>
          <w:p w14:paraId="7956B3C3" w14:textId="695B095E" w:rsidR="001C5336" w:rsidRPr="00684376" w:rsidRDefault="001C5336" w:rsidP="001C5336">
            <w:pPr>
              <w:suppressAutoHyphens w:val="0"/>
              <w:spacing w:after="0"/>
              <w:jc w:val="center"/>
              <w:rPr>
                <w:color w:val="000000"/>
                <w:szCs w:val="22"/>
                <w:lang w:val="el-GR" w:eastAsia="el-GR"/>
              </w:rPr>
            </w:pPr>
            <w:r>
              <w:rPr>
                <w:color w:val="000000"/>
                <w:szCs w:val="22"/>
                <w:lang w:val="el-GR" w:eastAsia="el-GR"/>
              </w:rPr>
              <w:t>ΤΕΜΑΧΙΟ</w:t>
            </w:r>
          </w:p>
        </w:tc>
        <w:tc>
          <w:tcPr>
            <w:tcW w:w="1984" w:type="dxa"/>
            <w:tcBorders>
              <w:top w:val="nil"/>
              <w:left w:val="nil"/>
              <w:bottom w:val="single" w:sz="4" w:space="0" w:color="auto"/>
              <w:right w:val="single" w:sz="4" w:space="0" w:color="auto"/>
            </w:tcBorders>
            <w:vAlign w:val="center"/>
            <w:hideMark/>
          </w:tcPr>
          <w:p w14:paraId="0E3B4285" w14:textId="257E33EF" w:rsidR="001C5336" w:rsidRPr="00684376" w:rsidRDefault="001C5336" w:rsidP="001C5336">
            <w:pPr>
              <w:suppressAutoHyphens w:val="0"/>
              <w:spacing w:after="0"/>
              <w:jc w:val="center"/>
              <w:rPr>
                <w:color w:val="000000"/>
                <w:szCs w:val="22"/>
                <w:lang w:val="el-GR" w:eastAsia="el-GR"/>
              </w:rPr>
            </w:pPr>
            <w:r>
              <w:rPr>
                <w:color w:val="000000"/>
                <w:szCs w:val="22"/>
                <w:lang w:val="el-GR" w:eastAsia="el-GR"/>
              </w:rPr>
              <w:t>1,29</w:t>
            </w:r>
            <w:r w:rsidRPr="00684376">
              <w:rPr>
                <w:color w:val="000000"/>
                <w:szCs w:val="22"/>
                <w:lang w:val="el-GR" w:eastAsia="el-GR"/>
              </w:rPr>
              <w:t xml:space="preserve"> €</w:t>
            </w:r>
          </w:p>
        </w:tc>
      </w:tr>
      <w:tr w:rsidR="001C5336" w:rsidRPr="00684376" w14:paraId="22C4CA0B" w14:textId="77777777" w:rsidTr="00D708F6">
        <w:trPr>
          <w:trHeight w:val="408"/>
        </w:trPr>
        <w:tc>
          <w:tcPr>
            <w:tcW w:w="709" w:type="dxa"/>
            <w:tcBorders>
              <w:top w:val="nil"/>
              <w:left w:val="single" w:sz="4" w:space="0" w:color="auto"/>
              <w:bottom w:val="single" w:sz="4" w:space="0" w:color="auto"/>
              <w:right w:val="single" w:sz="4" w:space="0" w:color="auto"/>
            </w:tcBorders>
            <w:vAlign w:val="center"/>
            <w:hideMark/>
          </w:tcPr>
          <w:p w14:paraId="76EA9AE6" w14:textId="77777777" w:rsidR="001C5336" w:rsidRPr="004A0A42" w:rsidRDefault="001C5336" w:rsidP="001C5336">
            <w:pPr>
              <w:pStyle w:val="aff1"/>
              <w:numPr>
                <w:ilvl w:val="0"/>
                <w:numId w:val="89"/>
              </w:numPr>
              <w:jc w:val="center"/>
              <w:rPr>
                <w:color w:val="000000"/>
                <w:szCs w:val="22"/>
                <w:lang w:val="el-GR"/>
              </w:rPr>
            </w:pPr>
          </w:p>
        </w:tc>
        <w:tc>
          <w:tcPr>
            <w:tcW w:w="1984" w:type="dxa"/>
            <w:tcBorders>
              <w:top w:val="nil"/>
              <w:left w:val="nil"/>
              <w:bottom w:val="single" w:sz="4" w:space="0" w:color="auto"/>
              <w:right w:val="single" w:sz="4" w:space="0" w:color="auto"/>
            </w:tcBorders>
            <w:vAlign w:val="center"/>
            <w:hideMark/>
          </w:tcPr>
          <w:p w14:paraId="21456A82" w14:textId="77777777" w:rsidR="001C5336" w:rsidRPr="00684376" w:rsidRDefault="001C5336" w:rsidP="001C5336">
            <w:pPr>
              <w:suppressAutoHyphens w:val="0"/>
              <w:spacing w:after="0"/>
              <w:jc w:val="center"/>
              <w:rPr>
                <w:color w:val="000000"/>
                <w:szCs w:val="22"/>
                <w:lang w:val="el-GR" w:eastAsia="el-GR"/>
              </w:rPr>
            </w:pPr>
            <w:r w:rsidRPr="00684376">
              <w:rPr>
                <w:color w:val="000000"/>
                <w:szCs w:val="22"/>
                <w:lang w:val="el-GR" w:eastAsia="el-GR"/>
              </w:rPr>
              <w:t>ΚΡΙΘΑΡΑΚΙ</w:t>
            </w:r>
          </w:p>
        </w:tc>
        <w:tc>
          <w:tcPr>
            <w:tcW w:w="1261" w:type="dxa"/>
            <w:tcBorders>
              <w:top w:val="nil"/>
              <w:left w:val="nil"/>
              <w:bottom w:val="single" w:sz="4" w:space="0" w:color="auto"/>
              <w:right w:val="single" w:sz="4" w:space="0" w:color="auto"/>
            </w:tcBorders>
            <w:shd w:val="clear" w:color="000000" w:fill="FFFFFF"/>
            <w:hideMark/>
          </w:tcPr>
          <w:p w14:paraId="7F13C7ED" w14:textId="77777777" w:rsidR="001C5336" w:rsidRPr="00684376" w:rsidRDefault="001C5336" w:rsidP="001C5336">
            <w:pPr>
              <w:suppressAutoHyphens w:val="0"/>
              <w:spacing w:after="0"/>
              <w:jc w:val="center"/>
              <w:rPr>
                <w:color w:val="000000"/>
                <w:szCs w:val="22"/>
                <w:lang w:val="el-GR" w:eastAsia="el-GR"/>
              </w:rPr>
            </w:pPr>
            <w:r w:rsidRPr="009632E6">
              <w:t>15851100-9</w:t>
            </w:r>
          </w:p>
        </w:tc>
        <w:tc>
          <w:tcPr>
            <w:tcW w:w="1824" w:type="dxa"/>
            <w:tcBorders>
              <w:top w:val="nil"/>
              <w:left w:val="nil"/>
              <w:bottom w:val="single" w:sz="4" w:space="0" w:color="auto"/>
              <w:right w:val="single" w:sz="4" w:space="0" w:color="auto"/>
            </w:tcBorders>
            <w:vAlign w:val="center"/>
            <w:hideMark/>
          </w:tcPr>
          <w:p w14:paraId="34E9D2F9" w14:textId="1D62E83C" w:rsidR="001C5336" w:rsidRPr="00684376" w:rsidRDefault="001C5336" w:rsidP="001C5336">
            <w:pPr>
              <w:suppressAutoHyphens w:val="0"/>
              <w:spacing w:after="0"/>
              <w:jc w:val="center"/>
              <w:rPr>
                <w:color w:val="000000"/>
                <w:szCs w:val="22"/>
                <w:lang w:val="el-GR" w:eastAsia="el-GR"/>
              </w:rPr>
            </w:pPr>
            <w:r w:rsidRPr="00684376">
              <w:rPr>
                <w:color w:val="000000"/>
                <w:szCs w:val="22"/>
                <w:lang w:val="el-GR" w:eastAsia="el-GR"/>
              </w:rPr>
              <w:t xml:space="preserve"> 500g</w:t>
            </w:r>
          </w:p>
        </w:tc>
        <w:tc>
          <w:tcPr>
            <w:tcW w:w="1310" w:type="dxa"/>
            <w:tcBorders>
              <w:top w:val="nil"/>
              <w:left w:val="nil"/>
              <w:bottom w:val="single" w:sz="4" w:space="0" w:color="auto"/>
              <w:right w:val="single" w:sz="4" w:space="0" w:color="auto"/>
            </w:tcBorders>
            <w:vAlign w:val="center"/>
            <w:hideMark/>
          </w:tcPr>
          <w:p w14:paraId="094F6850" w14:textId="5A400353" w:rsidR="001C5336" w:rsidRPr="00684376" w:rsidRDefault="001C5336" w:rsidP="001C5336">
            <w:pPr>
              <w:suppressAutoHyphens w:val="0"/>
              <w:spacing w:after="0"/>
              <w:jc w:val="center"/>
              <w:rPr>
                <w:color w:val="000000"/>
                <w:szCs w:val="22"/>
                <w:lang w:val="el-GR" w:eastAsia="el-GR"/>
              </w:rPr>
            </w:pPr>
            <w:r>
              <w:rPr>
                <w:color w:val="000000"/>
                <w:szCs w:val="22"/>
                <w:lang w:val="el-GR" w:eastAsia="el-GR"/>
              </w:rPr>
              <w:t>ΤΕΜΑΧΙΟ</w:t>
            </w:r>
          </w:p>
        </w:tc>
        <w:tc>
          <w:tcPr>
            <w:tcW w:w="1984" w:type="dxa"/>
            <w:tcBorders>
              <w:top w:val="nil"/>
              <w:left w:val="nil"/>
              <w:bottom w:val="single" w:sz="4" w:space="0" w:color="auto"/>
              <w:right w:val="single" w:sz="4" w:space="0" w:color="auto"/>
            </w:tcBorders>
            <w:vAlign w:val="center"/>
            <w:hideMark/>
          </w:tcPr>
          <w:p w14:paraId="46616DF9" w14:textId="759B1929" w:rsidR="001C5336" w:rsidRPr="00684376" w:rsidRDefault="001C5336" w:rsidP="001C5336">
            <w:pPr>
              <w:suppressAutoHyphens w:val="0"/>
              <w:spacing w:after="0"/>
              <w:jc w:val="center"/>
              <w:rPr>
                <w:color w:val="000000"/>
                <w:szCs w:val="22"/>
                <w:lang w:val="el-GR" w:eastAsia="el-GR"/>
              </w:rPr>
            </w:pPr>
            <w:r>
              <w:rPr>
                <w:color w:val="000000"/>
                <w:szCs w:val="22"/>
                <w:lang w:val="el-GR" w:eastAsia="el-GR"/>
              </w:rPr>
              <w:t>1,38</w:t>
            </w:r>
            <w:r>
              <w:rPr>
                <w:color w:val="000000"/>
                <w:szCs w:val="22"/>
                <w:lang w:val="en-US" w:eastAsia="el-GR"/>
              </w:rPr>
              <w:t xml:space="preserve"> </w:t>
            </w:r>
            <w:r w:rsidRPr="00684376">
              <w:rPr>
                <w:color w:val="000000"/>
                <w:szCs w:val="22"/>
                <w:lang w:val="el-GR" w:eastAsia="el-GR"/>
              </w:rPr>
              <w:t>€</w:t>
            </w:r>
          </w:p>
        </w:tc>
      </w:tr>
      <w:tr w:rsidR="001C5336" w:rsidRPr="00684376" w14:paraId="05091D06" w14:textId="77777777" w:rsidTr="00D708F6">
        <w:trPr>
          <w:trHeight w:val="372"/>
        </w:trPr>
        <w:tc>
          <w:tcPr>
            <w:tcW w:w="709" w:type="dxa"/>
            <w:tcBorders>
              <w:top w:val="nil"/>
              <w:left w:val="single" w:sz="4" w:space="0" w:color="auto"/>
              <w:bottom w:val="single" w:sz="4" w:space="0" w:color="auto"/>
              <w:right w:val="single" w:sz="4" w:space="0" w:color="auto"/>
            </w:tcBorders>
            <w:vAlign w:val="center"/>
            <w:hideMark/>
          </w:tcPr>
          <w:p w14:paraId="7287C0A4" w14:textId="77777777" w:rsidR="001C5336" w:rsidRPr="004A0A42" w:rsidRDefault="001C5336" w:rsidP="001C5336">
            <w:pPr>
              <w:pStyle w:val="aff1"/>
              <w:numPr>
                <w:ilvl w:val="0"/>
                <w:numId w:val="89"/>
              </w:numPr>
              <w:jc w:val="center"/>
              <w:rPr>
                <w:color w:val="000000"/>
                <w:szCs w:val="22"/>
                <w:lang w:val="el-GR"/>
              </w:rPr>
            </w:pPr>
          </w:p>
        </w:tc>
        <w:tc>
          <w:tcPr>
            <w:tcW w:w="1984" w:type="dxa"/>
            <w:tcBorders>
              <w:top w:val="nil"/>
              <w:left w:val="nil"/>
              <w:bottom w:val="single" w:sz="4" w:space="0" w:color="auto"/>
              <w:right w:val="single" w:sz="4" w:space="0" w:color="auto"/>
            </w:tcBorders>
            <w:vAlign w:val="center"/>
            <w:hideMark/>
          </w:tcPr>
          <w:p w14:paraId="5CF639B4" w14:textId="77777777" w:rsidR="001C5336" w:rsidRPr="00684376" w:rsidRDefault="001C5336" w:rsidP="001C5336">
            <w:pPr>
              <w:suppressAutoHyphens w:val="0"/>
              <w:spacing w:after="0"/>
              <w:jc w:val="center"/>
              <w:rPr>
                <w:color w:val="000000"/>
                <w:szCs w:val="22"/>
                <w:lang w:val="el-GR" w:eastAsia="el-GR"/>
              </w:rPr>
            </w:pPr>
            <w:r w:rsidRPr="00684376">
              <w:rPr>
                <w:color w:val="000000"/>
                <w:szCs w:val="22"/>
                <w:lang w:val="el-GR" w:eastAsia="el-GR"/>
              </w:rPr>
              <w:t>ΤΟΜΑΤΟΧΥΜΟΣ</w:t>
            </w:r>
          </w:p>
        </w:tc>
        <w:tc>
          <w:tcPr>
            <w:tcW w:w="1261" w:type="dxa"/>
            <w:tcBorders>
              <w:top w:val="nil"/>
              <w:left w:val="nil"/>
              <w:bottom w:val="single" w:sz="4" w:space="0" w:color="auto"/>
              <w:right w:val="single" w:sz="4" w:space="0" w:color="auto"/>
            </w:tcBorders>
            <w:shd w:val="clear" w:color="000000" w:fill="FFFFFF"/>
            <w:hideMark/>
          </w:tcPr>
          <w:p w14:paraId="6D109E68" w14:textId="77777777" w:rsidR="001C5336" w:rsidRPr="00684376" w:rsidRDefault="001C5336" w:rsidP="001C5336">
            <w:pPr>
              <w:suppressAutoHyphens w:val="0"/>
              <w:spacing w:after="0"/>
              <w:jc w:val="center"/>
              <w:rPr>
                <w:color w:val="000000"/>
                <w:szCs w:val="22"/>
                <w:lang w:val="el-GR" w:eastAsia="el-GR"/>
              </w:rPr>
            </w:pPr>
            <w:r w:rsidRPr="009632E6">
              <w:t>15331427-6</w:t>
            </w:r>
          </w:p>
        </w:tc>
        <w:tc>
          <w:tcPr>
            <w:tcW w:w="1824" w:type="dxa"/>
            <w:tcBorders>
              <w:top w:val="nil"/>
              <w:left w:val="nil"/>
              <w:bottom w:val="single" w:sz="4" w:space="0" w:color="auto"/>
              <w:right w:val="single" w:sz="4" w:space="0" w:color="auto"/>
            </w:tcBorders>
            <w:vAlign w:val="center"/>
            <w:hideMark/>
          </w:tcPr>
          <w:p w14:paraId="3199EAD4" w14:textId="11ABAB30" w:rsidR="001C5336" w:rsidRPr="00684376" w:rsidRDefault="001C5336" w:rsidP="001C5336">
            <w:pPr>
              <w:suppressAutoHyphens w:val="0"/>
              <w:spacing w:after="0"/>
              <w:jc w:val="center"/>
              <w:rPr>
                <w:color w:val="000000"/>
                <w:szCs w:val="22"/>
                <w:lang w:val="el-GR" w:eastAsia="el-GR"/>
              </w:rPr>
            </w:pPr>
            <w:r w:rsidRPr="00684376">
              <w:rPr>
                <w:color w:val="000000"/>
                <w:szCs w:val="22"/>
                <w:lang w:val="el-GR" w:eastAsia="el-GR"/>
              </w:rPr>
              <w:t xml:space="preserve"> 500g</w:t>
            </w:r>
          </w:p>
        </w:tc>
        <w:tc>
          <w:tcPr>
            <w:tcW w:w="1310" w:type="dxa"/>
            <w:tcBorders>
              <w:top w:val="nil"/>
              <w:left w:val="nil"/>
              <w:bottom w:val="single" w:sz="4" w:space="0" w:color="auto"/>
              <w:right w:val="single" w:sz="4" w:space="0" w:color="auto"/>
            </w:tcBorders>
            <w:vAlign w:val="center"/>
            <w:hideMark/>
          </w:tcPr>
          <w:p w14:paraId="78D281FB" w14:textId="17C2B440" w:rsidR="001C5336" w:rsidRPr="00684376" w:rsidRDefault="001C5336" w:rsidP="001C5336">
            <w:pPr>
              <w:suppressAutoHyphens w:val="0"/>
              <w:spacing w:after="0"/>
              <w:jc w:val="center"/>
              <w:rPr>
                <w:color w:val="000000"/>
                <w:szCs w:val="22"/>
                <w:lang w:val="el-GR" w:eastAsia="el-GR"/>
              </w:rPr>
            </w:pPr>
            <w:r>
              <w:rPr>
                <w:color w:val="000000"/>
                <w:szCs w:val="22"/>
                <w:lang w:val="el-GR" w:eastAsia="el-GR"/>
              </w:rPr>
              <w:t>ΤΕΜΑΧΙΟ</w:t>
            </w:r>
          </w:p>
        </w:tc>
        <w:tc>
          <w:tcPr>
            <w:tcW w:w="1984" w:type="dxa"/>
            <w:tcBorders>
              <w:top w:val="nil"/>
              <w:left w:val="nil"/>
              <w:bottom w:val="single" w:sz="4" w:space="0" w:color="auto"/>
              <w:right w:val="single" w:sz="4" w:space="0" w:color="auto"/>
            </w:tcBorders>
            <w:vAlign w:val="center"/>
            <w:hideMark/>
          </w:tcPr>
          <w:p w14:paraId="3ED17883" w14:textId="5A2122B8" w:rsidR="001C5336" w:rsidRPr="00684376" w:rsidRDefault="001C5336" w:rsidP="001C5336">
            <w:pPr>
              <w:suppressAutoHyphens w:val="0"/>
              <w:spacing w:after="0"/>
              <w:jc w:val="center"/>
              <w:rPr>
                <w:color w:val="000000"/>
                <w:szCs w:val="22"/>
                <w:lang w:val="el-GR" w:eastAsia="el-GR"/>
              </w:rPr>
            </w:pPr>
            <w:r>
              <w:rPr>
                <w:color w:val="000000"/>
                <w:szCs w:val="22"/>
                <w:lang w:val="el-GR" w:eastAsia="el-GR"/>
              </w:rPr>
              <w:t>1,16</w:t>
            </w:r>
            <w:r w:rsidRPr="00684376">
              <w:rPr>
                <w:color w:val="000000"/>
                <w:szCs w:val="22"/>
                <w:lang w:val="el-GR" w:eastAsia="el-GR"/>
              </w:rPr>
              <w:t xml:space="preserve"> €</w:t>
            </w:r>
          </w:p>
        </w:tc>
      </w:tr>
      <w:tr w:rsidR="001C5336" w:rsidRPr="00684376" w14:paraId="6D842D96" w14:textId="77777777" w:rsidTr="00D708F6">
        <w:trPr>
          <w:trHeight w:val="372"/>
        </w:trPr>
        <w:tc>
          <w:tcPr>
            <w:tcW w:w="709" w:type="dxa"/>
            <w:tcBorders>
              <w:top w:val="nil"/>
              <w:left w:val="single" w:sz="4" w:space="0" w:color="auto"/>
              <w:bottom w:val="single" w:sz="4" w:space="0" w:color="auto"/>
              <w:right w:val="single" w:sz="4" w:space="0" w:color="auto"/>
            </w:tcBorders>
            <w:vAlign w:val="center"/>
          </w:tcPr>
          <w:p w14:paraId="49AB2414" w14:textId="77777777" w:rsidR="001C5336" w:rsidRPr="004A0A42" w:rsidRDefault="001C5336" w:rsidP="001C5336">
            <w:pPr>
              <w:pStyle w:val="aff1"/>
              <w:numPr>
                <w:ilvl w:val="0"/>
                <w:numId w:val="89"/>
              </w:numPr>
              <w:jc w:val="center"/>
              <w:rPr>
                <w:color w:val="000000"/>
                <w:szCs w:val="22"/>
                <w:lang w:val="el-GR"/>
              </w:rPr>
            </w:pPr>
          </w:p>
        </w:tc>
        <w:tc>
          <w:tcPr>
            <w:tcW w:w="1984" w:type="dxa"/>
            <w:tcBorders>
              <w:top w:val="nil"/>
              <w:left w:val="nil"/>
              <w:bottom w:val="single" w:sz="4" w:space="0" w:color="auto"/>
              <w:right w:val="single" w:sz="4" w:space="0" w:color="auto"/>
            </w:tcBorders>
            <w:vAlign w:val="center"/>
          </w:tcPr>
          <w:p w14:paraId="4593F63F" w14:textId="77777777" w:rsidR="001C5336" w:rsidRPr="009B5BC2" w:rsidRDefault="001C5336" w:rsidP="001C5336">
            <w:pPr>
              <w:suppressAutoHyphens w:val="0"/>
              <w:spacing w:after="0"/>
              <w:jc w:val="center"/>
              <w:rPr>
                <w:color w:val="000000"/>
                <w:szCs w:val="22"/>
                <w:lang w:val="el-GR" w:eastAsia="el-GR"/>
              </w:rPr>
            </w:pPr>
            <w:r>
              <w:rPr>
                <w:color w:val="000000"/>
                <w:szCs w:val="22"/>
                <w:lang w:val="el-GR" w:eastAsia="el-GR"/>
              </w:rPr>
              <w:t>ΤΟΝΟΣ ΣΕ ΚΟΝΣΕΡΒΑ</w:t>
            </w:r>
          </w:p>
        </w:tc>
        <w:tc>
          <w:tcPr>
            <w:tcW w:w="1261" w:type="dxa"/>
            <w:tcBorders>
              <w:top w:val="nil"/>
              <w:left w:val="nil"/>
              <w:bottom w:val="single" w:sz="4" w:space="0" w:color="auto"/>
              <w:right w:val="single" w:sz="4" w:space="0" w:color="auto"/>
            </w:tcBorders>
            <w:shd w:val="clear" w:color="000000" w:fill="FFFFFF"/>
          </w:tcPr>
          <w:p w14:paraId="585AA6B4" w14:textId="77777777" w:rsidR="001C5336" w:rsidRPr="00684376" w:rsidRDefault="001C5336" w:rsidP="001C5336">
            <w:pPr>
              <w:suppressAutoHyphens w:val="0"/>
              <w:spacing w:after="0"/>
              <w:jc w:val="center"/>
              <w:rPr>
                <w:color w:val="000000"/>
                <w:szCs w:val="22"/>
                <w:lang w:val="el-GR" w:eastAsia="el-GR"/>
              </w:rPr>
            </w:pPr>
            <w:r w:rsidRPr="009632E6">
              <w:t>15241400-3</w:t>
            </w:r>
          </w:p>
        </w:tc>
        <w:tc>
          <w:tcPr>
            <w:tcW w:w="1824" w:type="dxa"/>
            <w:tcBorders>
              <w:top w:val="nil"/>
              <w:left w:val="nil"/>
              <w:bottom w:val="single" w:sz="4" w:space="0" w:color="auto"/>
              <w:right w:val="single" w:sz="4" w:space="0" w:color="auto"/>
            </w:tcBorders>
            <w:vAlign w:val="center"/>
          </w:tcPr>
          <w:p w14:paraId="28BA1CBC" w14:textId="76BE5EB0" w:rsidR="001C5336" w:rsidRPr="00684376" w:rsidRDefault="001C5336" w:rsidP="001C5336">
            <w:pPr>
              <w:suppressAutoHyphens w:val="0"/>
              <w:spacing w:after="0"/>
              <w:jc w:val="center"/>
              <w:rPr>
                <w:color w:val="000000"/>
                <w:szCs w:val="22"/>
                <w:lang w:val="el-GR" w:eastAsia="el-GR"/>
              </w:rPr>
            </w:pPr>
            <w:r w:rsidRPr="009B5BC2">
              <w:rPr>
                <w:color w:val="000000"/>
                <w:szCs w:val="22"/>
                <w:lang w:val="el-GR" w:eastAsia="el-GR"/>
              </w:rPr>
              <w:t>150g – 170g</w:t>
            </w:r>
          </w:p>
        </w:tc>
        <w:tc>
          <w:tcPr>
            <w:tcW w:w="1310" w:type="dxa"/>
            <w:tcBorders>
              <w:top w:val="nil"/>
              <w:left w:val="nil"/>
              <w:bottom w:val="single" w:sz="4" w:space="0" w:color="auto"/>
              <w:right w:val="single" w:sz="4" w:space="0" w:color="auto"/>
            </w:tcBorders>
            <w:vAlign w:val="center"/>
          </w:tcPr>
          <w:p w14:paraId="06ED2DDE" w14:textId="36DA6324" w:rsidR="001C5336" w:rsidRPr="00684376" w:rsidRDefault="001C5336" w:rsidP="001C5336">
            <w:pPr>
              <w:suppressAutoHyphens w:val="0"/>
              <w:spacing w:after="0"/>
              <w:jc w:val="center"/>
              <w:rPr>
                <w:color w:val="000000"/>
                <w:szCs w:val="22"/>
                <w:lang w:val="el-GR" w:eastAsia="el-GR"/>
              </w:rPr>
            </w:pPr>
            <w:r>
              <w:rPr>
                <w:color w:val="000000"/>
                <w:szCs w:val="22"/>
                <w:lang w:val="el-GR" w:eastAsia="el-GR"/>
              </w:rPr>
              <w:t>ΤΕΜΑΧΙΟ</w:t>
            </w:r>
          </w:p>
        </w:tc>
        <w:tc>
          <w:tcPr>
            <w:tcW w:w="1984" w:type="dxa"/>
            <w:tcBorders>
              <w:top w:val="nil"/>
              <w:left w:val="nil"/>
              <w:bottom w:val="single" w:sz="4" w:space="0" w:color="auto"/>
              <w:right w:val="single" w:sz="4" w:space="0" w:color="auto"/>
            </w:tcBorders>
            <w:vAlign w:val="center"/>
          </w:tcPr>
          <w:p w14:paraId="540561C2" w14:textId="443DCB2E" w:rsidR="001C5336" w:rsidRPr="00684376" w:rsidRDefault="001C5336" w:rsidP="001C5336">
            <w:pPr>
              <w:suppressAutoHyphens w:val="0"/>
              <w:spacing w:after="0"/>
              <w:jc w:val="center"/>
              <w:rPr>
                <w:color w:val="000000"/>
                <w:szCs w:val="22"/>
                <w:lang w:val="el-GR" w:eastAsia="el-GR"/>
              </w:rPr>
            </w:pPr>
            <w:r>
              <w:rPr>
                <w:color w:val="000000"/>
                <w:szCs w:val="22"/>
                <w:lang w:val="el-GR" w:eastAsia="el-GR"/>
              </w:rPr>
              <w:t xml:space="preserve">3,65 </w:t>
            </w:r>
            <w:r w:rsidRPr="00F76295">
              <w:rPr>
                <w:color w:val="000000"/>
                <w:szCs w:val="22"/>
                <w:lang w:val="el-GR" w:eastAsia="el-GR"/>
              </w:rPr>
              <w:t>€</w:t>
            </w:r>
          </w:p>
        </w:tc>
      </w:tr>
      <w:tr w:rsidR="001C5336" w:rsidRPr="00684376" w14:paraId="336F81D3" w14:textId="77777777" w:rsidTr="00D708F6">
        <w:trPr>
          <w:trHeight w:val="420"/>
        </w:trPr>
        <w:tc>
          <w:tcPr>
            <w:tcW w:w="709" w:type="dxa"/>
            <w:tcBorders>
              <w:top w:val="nil"/>
              <w:left w:val="single" w:sz="4" w:space="0" w:color="auto"/>
              <w:bottom w:val="single" w:sz="4" w:space="0" w:color="auto"/>
              <w:right w:val="single" w:sz="4" w:space="0" w:color="auto"/>
            </w:tcBorders>
            <w:vAlign w:val="center"/>
            <w:hideMark/>
          </w:tcPr>
          <w:p w14:paraId="02D5B2BB" w14:textId="77777777" w:rsidR="001C5336" w:rsidRPr="004A0A42" w:rsidRDefault="001C5336" w:rsidP="001C5336">
            <w:pPr>
              <w:pStyle w:val="aff1"/>
              <w:numPr>
                <w:ilvl w:val="0"/>
                <w:numId w:val="89"/>
              </w:numPr>
              <w:jc w:val="center"/>
              <w:rPr>
                <w:color w:val="000000"/>
                <w:szCs w:val="22"/>
                <w:lang w:val="el-GR"/>
              </w:rPr>
            </w:pPr>
          </w:p>
        </w:tc>
        <w:tc>
          <w:tcPr>
            <w:tcW w:w="1984" w:type="dxa"/>
            <w:tcBorders>
              <w:top w:val="nil"/>
              <w:left w:val="nil"/>
              <w:bottom w:val="single" w:sz="4" w:space="0" w:color="auto"/>
              <w:right w:val="single" w:sz="4" w:space="0" w:color="auto"/>
            </w:tcBorders>
            <w:vAlign w:val="center"/>
            <w:hideMark/>
          </w:tcPr>
          <w:p w14:paraId="5B365E50" w14:textId="77777777" w:rsidR="001C5336" w:rsidRPr="00684376" w:rsidRDefault="001C5336" w:rsidP="001C5336">
            <w:pPr>
              <w:suppressAutoHyphens w:val="0"/>
              <w:spacing w:after="0"/>
              <w:jc w:val="center"/>
              <w:rPr>
                <w:color w:val="000000"/>
                <w:szCs w:val="22"/>
                <w:lang w:val="el-GR" w:eastAsia="el-GR"/>
              </w:rPr>
            </w:pPr>
            <w:r w:rsidRPr="00684376">
              <w:rPr>
                <w:color w:val="000000"/>
                <w:szCs w:val="22"/>
                <w:lang w:val="el-GR" w:eastAsia="el-GR"/>
              </w:rPr>
              <w:t>ΖΑΧΑΡΗ</w:t>
            </w:r>
          </w:p>
        </w:tc>
        <w:tc>
          <w:tcPr>
            <w:tcW w:w="1261" w:type="dxa"/>
            <w:tcBorders>
              <w:top w:val="nil"/>
              <w:left w:val="nil"/>
              <w:bottom w:val="single" w:sz="4" w:space="0" w:color="auto"/>
              <w:right w:val="single" w:sz="4" w:space="0" w:color="auto"/>
            </w:tcBorders>
            <w:shd w:val="clear" w:color="000000" w:fill="FFFFFF"/>
            <w:hideMark/>
          </w:tcPr>
          <w:p w14:paraId="4FCD0D9D" w14:textId="77777777" w:rsidR="001C5336" w:rsidRPr="00684376" w:rsidRDefault="001C5336" w:rsidP="001C5336">
            <w:pPr>
              <w:suppressAutoHyphens w:val="0"/>
              <w:spacing w:after="0"/>
              <w:jc w:val="center"/>
              <w:rPr>
                <w:color w:val="000000"/>
                <w:szCs w:val="22"/>
                <w:lang w:val="el-GR" w:eastAsia="el-GR"/>
              </w:rPr>
            </w:pPr>
            <w:r w:rsidRPr="009632E6">
              <w:t>15831200-4</w:t>
            </w:r>
          </w:p>
        </w:tc>
        <w:tc>
          <w:tcPr>
            <w:tcW w:w="1824" w:type="dxa"/>
            <w:tcBorders>
              <w:top w:val="nil"/>
              <w:left w:val="nil"/>
              <w:bottom w:val="single" w:sz="4" w:space="0" w:color="auto"/>
              <w:right w:val="single" w:sz="4" w:space="0" w:color="auto"/>
            </w:tcBorders>
            <w:vAlign w:val="center"/>
            <w:hideMark/>
          </w:tcPr>
          <w:p w14:paraId="089015C2" w14:textId="50E9690A" w:rsidR="001C5336" w:rsidRPr="00684376" w:rsidRDefault="001C5336" w:rsidP="001C5336">
            <w:pPr>
              <w:suppressAutoHyphens w:val="0"/>
              <w:spacing w:after="0"/>
              <w:jc w:val="center"/>
              <w:rPr>
                <w:color w:val="000000"/>
                <w:szCs w:val="22"/>
                <w:lang w:val="el-GR" w:eastAsia="el-GR"/>
              </w:rPr>
            </w:pPr>
            <w:r w:rsidRPr="00684376">
              <w:rPr>
                <w:color w:val="000000"/>
                <w:szCs w:val="22"/>
                <w:lang w:val="el-GR" w:eastAsia="el-GR"/>
              </w:rPr>
              <w:t xml:space="preserve"> 1000g</w:t>
            </w:r>
          </w:p>
        </w:tc>
        <w:tc>
          <w:tcPr>
            <w:tcW w:w="1310" w:type="dxa"/>
            <w:tcBorders>
              <w:top w:val="nil"/>
              <w:left w:val="nil"/>
              <w:bottom w:val="single" w:sz="4" w:space="0" w:color="auto"/>
              <w:right w:val="single" w:sz="4" w:space="0" w:color="auto"/>
            </w:tcBorders>
            <w:vAlign w:val="center"/>
            <w:hideMark/>
          </w:tcPr>
          <w:p w14:paraId="1A9F5F2A" w14:textId="41CC7433" w:rsidR="001C5336" w:rsidRPr="00684376" w:rsidRDefault="001C5336" w:rsidP="001C5336">
            <w:pPr>
              <w:suppressAutoHyphens w:val="0"/>
              <w:spacing w:after="0"/>
              <w:jc w:val="center"/>
              <w:rPr>
                <w:color w:val="000000"/>
                <w:szCs w:val="22"/>
                <w:lang w:val="el-GR" w:eastAsia="el-GR"/>
              </w:rPr>
            </w:pPr>
            <w:r>
              <w:rPr>
                <w:color w:val="000000"/>
                <w:szCs w:val="22"/>
                <w:lang w:val="el-GR" w:eastAsia="el-GR"/>
              </w:rPr>
              <w:t>ΤΕΜΑΧΙΟ</w:t>
            </w:r>
          </w:p>
        </w:tc>
        <w:tc>
          <w:tcPr>
            <w:tcW w:w="1984" w:type="dxa"/>
            <w:tcBorders>
              <w:top w:val="nil"/>
              <w:left w:val="nil"/>
              <w:bottom w:val="single" w:sz="4" w:space="0" w:color="auto"/>
              <w:right w:val="single" w:sz="4" w:space="0" w:color="auto"/>
            </w:tcBorders>
            <w:vAlign w:val="center"/>
            <w:hideMark/>
          </w:tcPr>
          <w:p w14:paraId="6F127DC3" w14:textId="11A8717D" w:rsidR="001C5336" w:rsidRPr="00684376" w:rsidRDefault="001C5336" w:rsidP="001C5336">
            <w:pPr>
              <w:suppressAutoHyphens w:val="0"/>
              <w:spacing w:after="0"/>
              <w:jc w:val="center"/>
              <w:rPr>
                <w:color w:val="000000"/>
                <w:szCs w:val="22"/>
                <w:lang w:val="el-GR" w:eastAsia="el-GR"/>
              </w:rPr>
            </w:pPr>
            <w:r>
              <w:rPr>
                <w:color w:val="000000"/>
                <w:szCs w:val="22"/>
                <w:lang w:val="el-GR" w:eastAsia="el-GR"/>
              </w:rPr>
              <w:t>1</w:t>
            </w:r>
            <w:r w:rsidRPr="00684376">
              <w:rPr>
                <w:color w:val="000000"/>
                <w:szCs w:val="22"/>
                <w:lang w:val="el-GR" w:eastAsia="el-GR"/>
              </w:rPr>
              <w:t>,</w:t>
            </w:r>
            <w:r>
              <w:rPr>
                <w:color w:val="000000"/>
                <w:szCs w:val="22"/>
                <w:lang w:val="el-GR" w:eastAsia="el-GR"/>
              </w:rPr>
              <w:t>23</w:t>
            </w:r>
            <w:r w:rsidRPr="00684376">
              <w:rPr>
                <w:color w:val="000000"/>
                <w:szCs w:val="22"/>
                <w:lang w:val="el-GR" w:eastAsia="el-GR"/>
              </w:rPr>
              <w:t xml:space="preserve"> €</w:t>
            </w:r>
          </w:p>
        </w:tc>
      </w:tr>
      <w:tr w:rsidR="001C5336" w:rsidRPr="00684376" w14:paraId="345A2887" w14:textId="77777777" w:rsidTr="00D708F6">
        <w:trPr>
          <w:trHeight w:val="420"/>
        </w:trPr>
        <w:tc>
          <w:tcPr>
            <w:tcW w:w="709" w:type="dxa"/>
            <w:tcBorders>
              <w:top w:val="nil"/>
              <w:left w:val="single" w:sz="4" w:space="0" w:color="auto"/>
              <w:bottom w:val="single" w:sz="4" w:space="0" w:color="auto"/>
              <w:right w:val="single" w:sz="4" w:space="0" w:color="auto"/>
            </w:tcBorders>
            <w:vAlign w:val="center"/>
          </w:tcPr>
          <w:p w14:paraId="57D4495A" w14:textId="77777777" w:rsidR="001C5336" w:rsidRPr="004A0A42" w:rsidRDefault="001C5336" w:rsidP="001C5336">
            <w:pPr>
              <w:pStyle w:val="aff1"/>
              <w:numPr>
                <w:ilvl w:val="0"/>
                <w:numId w:val="89"/>
              </w:numPr>
              <w:jc w:val="center"/>
              <w:rPr>
                <w:color w:val="000000"/>
                <w:szCs w:val="22"/>
                <w:lang w:val="el-GR"/>
              </w:rPr>
            </w:pPr>
          </w:p>
        </w:tc>
        <w:tc>
          <w:tcPr>
            <w:tcW w:w="1984" w:type="dxa"/>
            <w:tcBorders>
              <w:top w:val="nil"/>
              <w:left w:val="nil"/>
              <w:bottom w:val="single" w:sz="4" w:space="0" w:color="auto"/>
              <w:right w:val="single" w:sz="4" w:space="0" w:color="auto"/>
            </w:tcBorders>
            <w:vAlign w:val="center"/>
          </w:tcPr>
          <w:p w14:paraId="060EE966" w14:textId="77777777" w:rsidR="001C5336" w:rsidRPr="00684376" w:rsidRDefault="001C5336" w:rsidP="001C5336">
            <w:pPr>
              <w:suppressAutoHyphens w:val="0"/>
              <w:spacing w:after="0"/>
              <w:jc w:val="center"/>
              <w:rPr>
                <w:color w:val="000000"/>
                <w:szCs w:val="22"/>
                <w:lang w:val="el-GR" w:eastAsia="el-GR"/>
              </w:rPr>
            </w:pPr>
            <w:r>
              <w:rPr>
                <w:color w:val="000000"/>
                <w:szCs w:val="22"/>
                <w:lang w:val="el-GR" w:eastAsia="el-GR"/>
              </w:rPr>
              <w:t>ΨΩΜΙ ΤΟΣΤ</w:t>
            </w:r>
          </w:p>
        </w:tc>
        <w:tc>
          <w:tcPr>
            <w:tcW w:w="1261" w:type="dxa"/>
            <w:tcBorders>
              <w:top w:val="nil"/>
              <w:left w:val="nil"/>
              <w:bottom w:val="single" w:sz="4" w:space="0" w:color="auto"/>
              <w:right w:val="single" w:sz="4" w:space="0" w:color="auto"/>
            </w:tcBorders>
            <w:shd w:val="clear" w:color="000000" w:fill="FFFFFF"/>
          </w:tcPr>
          <w:p w14:paraId="051CB085" w14:textId="77777777" w:rsidR="001C5336" w:rsidRPr="00684376" w:rsidRDefault="001C5336" w:rsidP="001C5336">
            <w:pPr>
              <w:suppressAutoHyphens w:val="0"/>
              <w:spacing w:after="0"/>
              <w:jc w:val="center"/>
              <w:rPr>
                <w:color w:val="000000"/>
                <w:szCs w:val="22"/>
                <w:lang w:val="el-GR" w:eastAsia="el-GR"/>
              </w:rPr>
            </w:pPr>
            <w:r w:rsidRPr="009632E6">
              <w:t>15612500-6</w:t>
            </w:r>
          </w:p>
        </w:tc>
        <w:tc>
          <w:tcPr>
            <w:tcW w:w="1824" w:type="dxa"/>
            <w:tcBorders>
              <w:top w:val="nil"/>
              <w:left w:val="nil"/>
              <w:bottom w:val="single" w:sz="4" w:space="0" w:color="auto"/>
              <w:right w:val="single" w:sz="4" w:space="0" w:color="auto"/>
            </w:tcBorders>
            <w:vAlign w:val="center"/>
          </w:tcPr>
          <w:p w14:paraId="38AC9637" w14:textId="2069647B" w:rsidR="001C5336" w:rsidRPr="00E6026A" w:rsidRDefault="001C5336" w:rsidP="001C5336">
            <w:pPr>
              <w:suppressAutoHyphens w:val="0"/>
              <w:spacing w:after="0"/>
              <w:jc w:val="center"/>
              <w:rPr>
                <w:color w:val="000000"/>
                <w:szCs w:val="22"/>
                <w:lang w:val="en-US" w:eastAsia="el-GR"/>
              </w:rPr>
            </w:pPr>
            <w:r w:rsidRPr="00BB299C">
              <w:rPr>
                <w:color w:val="000000"/>
                <w:szCs w:val="22"/>
                <w:lang w:val="el-GR" w:eastAsia="el-GR"/>
              </w:rPr>
              <w:t xml:space="preserve">500g </w:t>
            </w:r>
            <w:r w:rsidRPr="00E6026A">
              <w:rPr>
                <w:color w:val="000000"/>
                <w:szCs w:val="22"/>
                <w:lang w:val="el-GR" w:eastAsia="el-GR"/>
              </w:rPr>
              <w:t>± 10%</w:t>
            </w:r>
          </w:p>
        </w:tc>
        <w:tc>
          <w:tcPr>
            <w:tcW w:w="1310" w:type="dxa"/>
            <w:tcBorders>
              <w:top w:val="nil"/>
              <w:left w:val="nil"/>
              <w:bottom w:val="single" w:sz="4" w:space="0" w:color="auto"/>
              <w:right w:val="single" w:sz="4" w:space="0" w:color="auto"/>
            </w:tcBorders>
            <w:vAlign w:val="center"/>
          </w:tcPr>
          <w:p w14:paraId="500B82C9" w14:textId="7679E117" w:rsidR="001C5336" w:rsidRPr="00684376" w:rsidRDefault="001C5336" w:rsidP="001C5336">
            <w:pPr>
              <w:suppressAutoHyphens w:val="0"/>
              <w:spacing w:after="0"/>
              <w:jc w:val="center"/>
              <w:rPr>
                <w:color w:val="000000"/>
                <w:szCs w:val="22"/>
                <w:lang w:val="el-GR" w:eastAsia="el-GR"/>
              </w:rPr>
            </w:pPr>
            <w:r>
              <w:rPr>
                <w:color w:val="000000"/>
                <w:szCs w:val="22"/>
                <w:lang w:val="el-GR" w:eastAsia="el-GR"/>
              </w:rPr>
              <w:t>ΤΕΜΑΧΙΟ</w:t>
            </w:r>
          </w:p>
        </w:tc>
        <w:tc>
          <w:tcPr>
            <w:tcW w:w="1984" w:type="dxa"/>
            <w:tcBorders>
              <w:top w:val="nil"/>
              <w:left w:val="nil"/>
              <w:bottom w:val="single" w:sz="4" w:space="0" w:color="auto"/>
              <w:right w:val="single" w:sz="4" w:space="0" w:color="auto"/>
            </w:tcBorders>
            <w:vAlign w:val="center"/>
          </w:tcPr>
          <w:p w14:paraId="64A54BCF" w14:textId="061690B8" w:rsidR="001C5336" w:rsidRPr="00684376" w:rsidRDefault="001C5336" w:rsidP="001C5336">
            <w:pPr>
              <w:suppressAutoHyphens w:val="0"/>
              <w:spacing w:after="0"/>
              <w:jc w:val="center"/>
              <w:rPr>
                <w:color w:val="000000"/>
                <w:szCs w:val="22"/>
                <w:lang w:val="el-GR" w:eastAsia="el-GR"/>
              </w:rPr>
            </w:pPr>
            <w:r>
              <w:rPr>
                <w:color w:val="000000"/>
                <w:szCs w:val="22"/>
                <w:lang w:val="el-GR" w:eastAsia="el-GR"/>
              </w:rPr>
              <w:t xml:space="preserve">1,97 </w:t>
            </w:r>
            <w:r w:rsidRPr="009260CA">
              <w:rPr>
                <w:color w:val="000000"/>
                <w:szCs w:val="22"/>
                <w:lang w:val="el-GR" w:eastAsia="el-GR"/>
              </w:rPr>
              <w:t>€</w:t>
            </w:r>
          </w:p>
        </w:tc>
      </w:tr>
      <w:tr w:rsidR="001C5336" w:rsidRPr="00684376" w14:paraId="14B35995" w14:textId="77777777" w:rsidTr="00D708F6">
        <w:trPr>
          <w:trHeight w:val="420"/>
        </w:trPr>
        <w:tc>
          <w:tcPr>
            <w:tcW w:w="709" w:type="dxa"/>
            <w:tcBorders>
              <w:top w:val="nil"/>
              <w:left w:val="single" w:sz="4" w:space="0" w:color="auto"/>
              <w:bottom w:val="single" w:sz="4" w:space="0" w:color="auto"/>
              <w:right w:val="single" w:sz="4" w:space="0" w:color="auto"/>
            </w:tcBorders>
            <w:vAlign w:val="center"/>
          </w:tcPr>
          <w:p w14:paraId="01D1A534" w14:textId="77777777" w:rsidR="001C5336" w:rsidRPr="004A0A42" w:rsidRDefault="001C5336" w:rsidP="001C5336">
            <w:pPr>
              <w:pStyle w:val="aff1"/>
              <w:numPr>
                <w:ilvl w:val="0"/>
                <w:numId w:val="89"/>
              </w:numPr>
              <w:jc w:val="center"/>
              <w:rPr>
                <w:color w:val="000000"/>
                <w:szCs w:val="22"/>
                <w:lang w:val="el-GR"/>
              </w:rPr>
            </w:pPr>
          </w:p>
        </w:tc>
        <w:tc>
          <w:tcPr>
            <w:tcW w:w="1984" w:type="dxa"/>
            <w:tcBorders>
              <w:top w:val="nil"/>
              <w:left w:val="nil"/>
              <w:bottom w:val="single" w:sz="4" w:space="0" w:color="auto"/>
              <w:right w:val="single" w:sz="4" w:space="0" w:color="auto"/>
            </w:tcBorders>
            <w:vAlign w:val="center"/>
          </w:tcPr>
          <w:p w14:paraId="62BB6D6B" w14:textId="77777777" w:rsidR="001C5336" w:rsidRPr="009B5BC2" w:rsidRDefault="001C5336" w:rsidP="001C5336">
            <w:pPr>
              <w:suppressAutoHyphens w:val="0"/>
              <w:spacing w:after="0"/>
              <w:jc w:val="center"/>
              <w:rPr>
                <w:color w:val="000000"/>
                <w:szCs w:val="22"/>
                <w:lang w:val="el-GR" w:eastAsia="el-GR"/>
              </w:rPr>
            </w:pPr>
            <w:r>
              <w:rPr>
                <w:color w:val="000000"/>
                <w:szCs w:val="22"/>
                <w:lang w:val="el-GR" w:eastAsia="el-GR"/>
              </w:rPr>
              <w:t>ΜΑΡΓΑΡΙΝΗ</w:t>
            </w:r>
          </w:p>
        </w:tc>
        <w:tc>
          <w:tcPr>
            <w:tcW w:w="1261" w:type="dxa"/>
            <w:tcBorders>
              <w:top w:val="nil"/>
              <w:left w:val="nil"/>
              <w:bottom w:val="single" w:sz="4" w:space="0" w:color="auto"/>
              <w:right w:val="single" w:sz="4" w:space="0" w:color="auto"/>
            </w:tcBorders>
            <w:shd w:val="clear" w:color="000000" w:fill="FFFFFF"/>
          </w:tcPr>
          <w:p w14:paraId="4B617E2F" w14:textId="77777777" w:rsidR="001C5336" w:rsidRPr="00684376" w:rsidRDefault="001C5336" w:rsidP="001C5336">
            <w:pPr>
              <w:suppressAutoHyphens w:val="0"/>
              <w:spacing w:after="0"/>
              <w:jc w:val="center"/>
              <w:rPr>
                <w:color w:val="000000"/>
                <w:szCs w:val="22"/>
                <w:lang w:val="el-GR" w:eastAsia="el-GR"/>
              </w:rPr>
            </w:pPr>
            <w:r w:rsidRPr="009632E6">
              <w:t>15431100-9</w:t>
            </w:r>
          </w:p>
        </w:tc>
        <w:tc>
          <w:tcPr>
            <w:tcW w:w="1824" w:type="dxa"/>
            <w:tcBorders>
              <w:top w:val="nil"/>
              <w:left w:val="nil"/>
              <w:bottom w:val="single" w:sz="4" w:space="0" w:color="auto"/>
              <w:right w:val="single" w:sz="4" w:space="0" w:color="auto"/>
            </w:tcBorders>
            <w:vAlign w:val="center"/>
          </w:tcPr>
          <w:p w14:paraId="7632B985" w14:textId="422F432D" w:rsidR="001C5336" w:rsidRPr="00684376" w:rsidRDefault="001C5336" w:rsidP="001C5336">
            <w:pPr>
              <w:suppressAutoHyphens w:val="0"/>
              <w:spacing w:after="0"/>
              <w:jc w:val="center"/>
              <w:rPr>
                <w:color w:val="000000"/>
                <w:szCs w:val="22"/>
                <w:lang w:val="el-GR" w:eastAsia="el-GR"/>
              </w:rPr>
            </w:pPr>
            <w:r w:rsidRPr="00C54886">
              <w:rPr>
                <w:color w:val="000000"/>
                <w:szCs w:val="22"/>
                <w:lang w:val="el-GR" w:eastAsia="el-GR"/>
              </w:rPr>
              <w:t xml:space="preserve">200g </w:t>
            </w:r>
            <w:r w:rsidRPr="00E6026A">
              <w:rPr>
                <w:color w:val="000000"/>
                <w:szCs w:val="22"/>
                <w:lang w:val="el-GR" w:eastAsia="el-GR"/>
              </w:rPr>
              <w:t>± 10%</w:t>
            </w:r>
          </w:p>
        </w:tc>
        <w:tc>
          <w:tcPr>
            <w:tcW w:w="1310" w:type="dxa"/>
            <w:tcBorders>
              <w:top w:val="nil"/>
              <w:left w:val="nil"/>
              <w:bottom w:val="single" w:sz="4" w:space="0" w:color="auto"/>
              <w:right w:val="single" w:sz="4" w:space="0" w:color="auto"/>
            </w:tcBorders>
            <w:vAlign w:val="center"/>
          </w:tcPr>
          <w:p w14:paraId="13042B77" w14:textId="33EFE39E" w:rsidR="001C5336" w:rsidRPr="00684376" w:rsidRDefault="001C5336" w:rsidP="001C5336">
            <w:pPr>
              <w:suppressAutoHyphens w:val="0"/>
              <w:spacing w:after="0"/>
              <w:jc w:val="center"/>
              <w:rPr>
                <w:color w:val="000000"/>
                <w:szCs w:val="22"/>
                <w:lang w:val="el-GR" w:eastAsia="el-GR"/>
              </w:rPr>
            </w:pPr>
            <w:r>
              <w:rPr>
                <w:color w:val="000000"/>
                <w:szCs w:val="22"/>
                <w:lang w:val="el-GR" w:eastAsia="el-GR"/>
              </w:rPr>
              <w:t>ΤΕΜΑΧΙΟ</w:t>
            </w:r>
          </w:p>
        </w:tc>
        <w:tc>
          <w:tcPr>
            <w:tcW w:w="1984" w:type="dxa"/>
            <w:tcBorders>
              <w:top w:val="nil"/>
              <w:left w:val="nil"/>
              <w:bottom w:val="single" w:sz="4" w:space="0" w:color="auto"/>
              <w:right w:val="single" w:sz="4" w:space="0" w:color="auto"/>
            </w:tcBorders>
            <w:vAlign w:val="center"/>
          </w:tcPr>
          <w:p w14:paraId="2204295B" w14:textId="2ABAA130" w:rsidR="001C5336" w:rsidRPr="00684376" w:rsidRDefault="001C5336" w:rsidP="001C5336">
            <w:pPr>
              <w:suppressAutoHyphens w:val="0"/>
              <w:spacing w:after="0"/>
              <w:jc w:val="center"/>
              <w:rPr>
                <w:color w:val="000000"/>
                <w:szCs w:val="22"/>
                <w:lang w:val="el-GR" w:eastAsia="el-GR"/>
              </w:rPr>
            </w:pPr>
            <w:r>
              <w:rPr>
                <w:color w:val="000000"/>
                <w:szCs w:val="22"/>
                <w:lang w:val="el-GR" w:eastAsia="el-GR"/>
              </w:rPr>
              <w:t xml:space="preserve">1,87 </w:t>
            </w:r>
            <w:r w:rsidRPr="00594ACF">
              <w:rPr>
                <w:color w:val="000000"/>
                <w:szCs w:val="22"/>
                <w:lang w:val="el-GR" w:eastAsia="el-GR"/>
              </w:rPr>
              <w:t>€</w:t>
            </w:r>
          </w:p>
        </w:tc>
      </w:tr>
      <w:tr w:rsidR="001C5336" w:rsidRPr="00684376" w14:paraId="2023C284" w14:textId="77777777" w:rsidTr="00D708F6">
        <w:trPr>
          <w:trHeight w:val="408"/>
        </w:trPr>
        <w:tc>
          <w:tcPr>
            <w:tcW w:w="709" w:type="dxa"/>
            <w:tcBorders>
              <w:top w:val="nil"/>
              <w:left w:val="single" w:sz="4" w:space="0" w:color="auto"/>
              <w:bottom w:val="single" w:sz="4" w:space="0" w:color="auto"/>
              <w:right w:val="single" w:sz="4" w:space="0" w:color="auto"/>
            </w:tcBorders>
            <w:vAlign w:val="center"/>
            <w:hideMark/>
          </w:tcPr>
          <w:p w14:paraId="3F807495" w14:textId="77777777" w:rsidR="001C5336" w:rsidRPr="004A0A42" w:rsidRDefault="001C5336" w:rsidP="001C5336">
            <w:pPr>
              <w:pStyle w:val="aff1"/>
              <w:numPr>
                <w:ilvl w:val="0"/>
                <w:numId w:val="89"/>
              </w:numPr>
              <w:jc w:val="center"/>
              <w:rPr>
                <w:color w:val="000000"/>
                <w:szCs w:val="22"/>
                <w:lang w:val="el-GR"/>
              </w:rPr>
            </w:pPr>
          </w:p>
        </w:tc>
        <w:tc>
          <w:tcPr>
            <w:tcW w:w="1984" w:type="dxa"/>
            <w:tcBorders>
              <w:top w:val="nil"/>
              <w:left w:val="nil"/>
              <w:bottom w:val="single" w:sz="4" w:space="0" w:color="auto"/>
              <w:right w:val="single" w:sz="4" w:space="0" w:color="auto"/>
            </w:tcBorders>
            <w:vAlign w:val="center"/>
            <w:hideMark/>
          </w:tcPr>
          <w:p w14:paraId="3E054E99" w14:textId="77777777" w:rsidR="001C5336" w:rsidRPr="00684376" w:rsidRDefault="001C5336" w:rsidP="001C5336">
            <w:pPr>
              <w:suppressAutoHyphens w:val="0"/>
              <w:spacing w:after="0"/>
              <w:jc w:val="center"/>
              <w:rPr>
                <w:color w:val="000000"/>
                <w:szCs w:val="22"/>
                <w:lang w:val="el-GR" w:eastAsia="el-GR"/>
              </w:rPr>
            </w:pPr>
            <w:r>
              <w:rPr>
                <w:color w:val="000000"/>
                <w:szCs w:val="22"/>
                <w:lang w:val="el-GR" w:eastAsia="el-GR"/>
              </w:rPr>
              <w:t>ΜΠΑΡΕΣ ΔΗΜΗΤΡΙΑΚΩΝ</w:t>
            </w:r>
          </w:p>
        </w:tc>
        <w:tc>
          <w:tcPr>
            <w:tcW w:w="1261" w:type="dxa"/>
            <w:tcBorders>
              <w:top w:val="nil"/>
              <w:left w:val="nil"/>
              <w:bottom w:val="single" w:sz="4" w:space="0" w:color="auto"/>
              <w:right w:val="single" w:sz="4" w:space="0" w:color="auto"/>
            </w:tcBorders>
            <w:shd w:val="clear" w:color="000000" w:fill="FFFFFF"/>
            <w:hideMark/>
          </w:tcPr>
          <w:p w14:paraId="6CA50E95" w14:textId="77777777" w:rsidR="001C5336" w:rsidRPr="00684376" w:rsidRDefault="001C5336" w:rsidP="001C5336">
            <w:pPr>
              <w:suppressAutoHyphens w:val="0"/>
              <w:spacing w:after="0"/>
              <w:jc w:val="center"/>
              <w:rPr>
                <w:color w:val="000000"/>
                <w:szCs w:val="22"/>
                <w:lang w:val="el-GR" w:eastAsia="el-GR"/>
              </w:rPr>
            </w:pPr>
            <w:r w:rsidRPr="009632E6">
              <w:t>15613310-4</w:t>
            </w:r>
          </w:p>
        </w:tc>
        <w:tc>
          <w:tcPr>
            <w:tcW w:w="1824" w:type="dxa"/>
            <w:tcBorders>
              <w:top w:val="nil"/>
              <w:left w:val="nil"/>
              <w:bottom w:val="single" w:sz="4" w:space="0" w:color="auto"/>
              <w:right w:val="single" w:sz="4" w:space="0" w:color="auto"/>
            </w:tcBorders>
            <w:vAlign w:val="center"/>
            <w:hideMark/>
          </w:tcPr>
          <w:p w14:paraId="132D6384" w14:textId="20303489" w:rsidR="001C5336" w:rsidRPr="00684376" w:rsidRDefault="001C5336" w:rsidP="001C5336">
            <w:pPr>
              <w:suppressAutoHyphens w:val="0"/>
              <w:spacing w:after="0"/>
              <w:jc w:val="center"/>
              <w:rPr>
                <w:color w:val="000000"/>
                <w:szCs w:val="22"/>
                <w:lang w:val="el-GR" w:eastAsia="el-GR"/>
              </w:rPr>
            </w:pPr>
            <w:r w:rsidRPr="00BB299C">
              <w:rPr>
                <w:color w:val="000000"/>
                <w:szCs w:val="22"/>
                <w:lang w:val="el-GR" w:eastAsia="el-GR"/>
              </w:rPr>
              <w:t xml:space="preserve">200g </w:t>
            </w:r>
            <w:r w:rsidRPr="00E6026A">
              <w:rPr>
                <w:color w:val="000000"/>
                <w:szCs w:val="22"/>
                <w:lang w:val="el-GR" w:eastAsia="el-GR"/>
              </w:rPr>
              <w:t>± 10%</w:t>
            </w:r>
          </w:p>
        </w:tc>
        <w:tc>
          <w:tcPr>
            <w:tcW w:w="1310" w:type="dxa"/>
            <w:tcBorders>
              <w:top w:val="nil"/>
              <w:left w:val="nil"/>
              <w:bottom w:val="single" w:sz="4" w:space="0" w:color="auto"/>
              <w:right w:val="single" w:sz="4" w:space="0" w:color="auto"/>
            </w:tcBorders>
            <w:vAlign w:val="center"/>
            <w:hideMark/>
          </w:tcPr>
          <w:p w14:paraId="745C32A6" w14:textId="77777777" w:rsidR="001C5336" w:rsidRDefault="001C5336" w:rsidP="001C5336">
            <w:pPr>
              <w:suppressAutoHyphens w:val="0"/>
              <w:spacing w:after="0"/>
              <w:jc w:val="center"/>
              <w:rPr>
                <w:color w:val="000000"/>
                <w:szCs w:val="22"/>
                <w:lang w:val="el-GR" w:eastAsia="el-GR"/>
              </w:rPr>
            </w:pPr>
            <w:r>
              <w:rPr>
                <w:color w:val="000000"/>
                <w:szCs w:val="22"/>
                <w:lang w:val="el-GR" w:eastAsia="el-GR"/>
              </w:rPr>
              <w:t>ΣΥΣΚΕΥΑΣΙΑ</w:t>
            </w:r>
          </w:p>
          <w:p w14:paraId="37612690" w14:textId="77777777" w:rsidR="001C5336" w:rsidRPr="00684376" w:rsidRDefault="001C5336" w:rsidP="001C5336">
            <w:pPr>
              <w:suppressAutoHyphens w:val="0"/>
              <w:spacing w:after="0"/>
              <w:jc w:val="center"/>
              <w:rPr>
                <w:color w:val="000000"/>
                <w:szCs w:val="22"/>
                <w:lang w:val="el-GR" w:eastAsia="el-GR"/>
              </w:rPr>
            </w:pPr>
          </w:p>
        </w:tc>
        <w:tc>
          <w:tcPr>
            <w:tcW w:w="1984" w:type="dxa"/>
            <w:tcBorders>
              <w:top w:val="nil"/>
              <w:left w:val="nil"/>
              <w:bottom w:val="single" w:sz="4" w:space="0" w:color="auto"/>
              <w:right w:val="single" w:sz="4" w:space="0" w:color="auto"/>
            </w:tcBorders>
            <w:vAlign w:val="center"/>
            <w:hideMark/>
          </w:tcPr>
          <w:p w14:paraId="251134CF" w14:textId="54C666B5" w:rsidR="001C5336" w:rsidRPr="00684376" w:rsidRDefault="001C5336" w:rsidP="001C5336">
            <w:pPr>
              <w:suppressAutoHyphens w:val="0"/>
              <w:spacing w:after="0"/>
              <w:jc w:val="center"/>
              <w:rPr>
                <w:color w:val="000000"/>
                <w:szCs w:val="22"/>
                <w:lang w:val="el-GR" w:eastAsia="el-GR"/>
              </w:rPr>
            </w:pPr>
            <w:r>
              <w:rPr>
                <w:color w:val="000000"/>
                <w:szCs w:val="22"/>
                <w:lang w:val="el-GR" w:eastAsia="el-GR"/>
              </w:rPr>
              <w:t>3,94</w:t>
            </w:r>
            <w:r w:rsidRPr="00684376">
              <w:rPr>
                <w:color w:val="000000"/>
                <w:szCs w:val="22"/>
                <w:lang w:val="el-GR" w:eastAsia="el-GR"/>
              </w:rPr>
              <w:t xml:space="preserve"> €</w:t>
            </w:r>
          </w:p>
        </w:tc>
      </w:tr>
      <w:tr w:rsidR="001C5336" w:rsidRPr="00684376" w14:paraId="17A188C5" w14:textId="77777777" w:rsidTr="00D708F6">
        <w:trPr>
          <w:trHeight w:val="444"/>
        </w:trPr>
        <w:tc>
          <w:tcPr>
            <w:tcW w:w="709" w:type="dxa"/>
            <w:tcBorders>
              <w:top w:val="nil"/>
              <w:left w:val="single" w:sz="4" w:space="0" w:color="auto"/>
              <w:bottom w:val="single" w:sz="4" w:space="0" w:color="auto"/>
              <w:right w:val="single" w:sz="4" w:space="0" w:color="auto"/>
            </w:tcBorders>
            <w:vAlign w:val="center"/>
            <w:hideMark/>
          </w:tcPr>
          <w:p w14:paraId="16EA0936" w14:textId="77777777" w:rsidR="001C5336" w:rsidRPr="004A0A42" w:rsidRDefault="001C5336" w:rsidP="001C5336">
            <w:pPr>
              <w:pStyle w:val="aff1"/>
              <w:numPr>
                <w:ilvl w:val="0"/>
                <w:numId w:val="89"/>
              </w:numPr>
              <w:jc w:val="center"/>
              <w:rPr>
                <w:color w:val="000000"/>
                <w:szCs w:val="22"/>
                <w:lang w:val="el-GR"/>
              </w:rPr>
            </w:pPr>
          </w:p>
        </w:tc>
        <w:tc>
          <w:tcPr>
            <w:tcW w:w="1984" w:type="dxa"/>
            <w:tcBorders>
              <w:top w:val="nil"/>
              <w:left w:val="nil"/>
              <w:bottom w:val="single" w:sz="4" w:space="0" w:color="auto"/>
              <w:right w:val="single" w:sz="4" w:space="0" w:color="auto"/>
            </w:tcBorders>
            <w:vAlign w:val="center"/>
            <w:hideMark/>
          </w:tcPr>
          <w:p w14:paraId="2B702C7E" w14:textId="77777777" w:rsidR="001C5336" w:rsidRPr="00684376" w:rsidRDefault="001C5336" w:rsidP="001C5336">
            <w:pPr>
              <w:suppressAutoHyphens w:val="0"/>
              <w:spacing w:after="0"/>
              <w:jc w:val="center"/>
              <w:rPr>
                <w:color w:val="000000"/>
                <w:szCs w:val="22"/>
                <w:lang w:val="el-GR" w:eastAsia="el-GR"/>
              </w:rPr>
            </w:pPr>
            <w:r w:rsidRPr="00684376">
              <w:rPr>
                <w:color w:val="000000"/>
                <w:szCs w:val="22"/>
                <w:lang w:val="el-GR" w:eastAsia="el-GR"/>
              </w:rPr>
              <w:t>ΜΕΛΙ</w:t>
            </w:r>
            <w:r>
              <w:rPr>
                <w:color w:val="000000"/>
                <w:szCs w:val="22"/>
                <w:lang w:val="el-GR" w:eastAsia="el-GR"/>
              </w:rPr>
              <w:t xml:space="preserve"> από θυμάρι και πεύκο</w:t>
            </w:r>
          </w:p>
        </w:tc>
        <w:tc>
          <w:tcPr>
            <w:tcW w:w="1261" w:type="dxa"/>
            <w:tcBorders>
              <w:top w:val="nil"/>
              <w:left w:val="nil"/>
              <w:bottom w:val="single" w:sz="4" w:space="0" w:color="auto"/>
              <w:right w:val="single" w:sz="4" w:space="0" w:color="auto"/>
            </w:tcBorders>
            <w:shd w:val="clear" w:color="000000" w:fill="FFFFFF"/>
            <w:hideMark/>
          </w:tcPr>
          <w:p w14:paraId="0967A961" w14:textId="77777777" w:rsidR="001C5336" w:rsidRPr="00684376" w:rsidRDefault="001C5336" w:rsidP="001C5336">
            <w:pPr>
              <w:suppressAutoHyphens w:val="0"/>
              <w:spacing w:after="0"/>
              <w:jc w:val="center"/>
              <w:rPr>
                <w:color w:val="000000"/>
                <w:szCs w:val="22"/>
                <w:lang w:val="el-GR" w:eastAsia="el-GR"/>
              </w:rPr>
            </w:pPr>
            <w:r w:rsidRPr="009632E6">
              <w:t>03142100-9</w:t>
            </w:r>
          </w:p>
        </w:tc>
        <w:tc>
          <w:tcPr>
            <w:tcW w:w="1824" w:type="dxa"/>
            <w:tcBorders>
              <w:top w:val="nil"/>
              <w:left w:val="nil"/>
              <w:bottom w:val="single" w:sz="4" w:space="0" w:color="auto"/>
              <w:right w:val="single" w:sz="4" w:space="0" w:color="auto"/>
            </w:tcBorders>
            <w:vAlign w:val="center"/>
            <w:hideMark/>
          </w:tcPr>
          <w:p w14:paraId="68D9AC47" w14:textId="5178BA18" w:rsidR="001C5336" w:rsidRPr="00684376" w:rsidRDefault="001C5336" w:rsidP="001C5336">
            <w:pPr>
              <w:suppressAutoHyphens w:val="0"/>
              <w:spacing w:after="0"/>
              <w:jc w:val="center"/>
              <w:rPr>
                <w:color w:val="000000"/>
                <w:szCs w:val="22"/>
                <w:lang w:val="el-GR" w:eastAsia="el-GR"/>
              </w:rPr>
            </w:pPr>
            <w:r w:rsidRPr="00BB299C">
              <w:rPr>
                <w:color w:val="000000"/>
                <w:szCs w:val="22"/>
                <w:lang w:val="el-GR" w:eastAsia="el-GR"/>
              </w:rPr>
              <w:t>500g</w:t>
            </w:r>
            <w:r>
              <w:rPr>
                <w:color w:val="000000"/>
                <w:szCs w:val="22"/>
                <w:lang w:val="el-GR" w:eastAsia="el-GR"/>
              </w:rPr>
              <w:t xml:space="preserve">  </w:t>
            </w:r>
            <w:r w:rsidRPr="00E6026A">
              <w:rPr>
                <w:color w:val="000000"/>
                <w:szCs w:val="22"/>
                <w:lang w:val="el-GR" w:eastAsia="el-GR"/>
              </w:rPr>
              <w:t>± 10%</w:t>
            </w:r>
          </w:p>
        </w:tc>
        <w:tc>
          <w:tcPr>
            <w:tcW w:w="1310" w:type="dxa"/>
            <w:tcBorders>
              <w:top w:val="nil"/>
              <w:left w:val="nil"/>
              <w:bottom w:val="single" w:sz="4" w:space="0" w:color="auto"/>
              <w:right w:val="single" w:sz="4" w:space="0" w:color="auto"/>
            </w:tcBorders>
            <w:vAlign w:val="center"/>
            <w:hideMark/>
          </w:tcPr>
          <w:p w14:paraId="01B308EC" w14:textId="427C7898" w:rsidR="001C5336" w:rsidRPr="00684376" w:rsidRDefault="001C5336" w:rsidP="001C5336">
            <w:pPr>
              <w:suppressAutoHyphens w:val="0"/>
              <w:spacing w:after="0"/>
              <w:jc w:val="center"/>
              <w:rPr>
                <w:color w:val="000000"/>
                <w:szCs w:val="22"/>
                <w:lang w:val="el-GR" w:eastAsia="el-GR"/>
              </w:rPr>
            </w:pPr>
            <w:r>
              <w:rPr>
                <w:color w:val="000000"/>
                <w:szCs w:val="22"/>
                <w:lang w:val="el-GR" w:eastAsia="el-GR"/>
              </w:rPr>
              <w:t>ΤΕΜΑΧΙΟ</w:t>
            </w:r>
          </w:p>
        </w:tc>
        <w:tc>
          <w:tcPr>
            <w:tcW w:w="1984" w:type="dxa"/>
            <w:tcBorders>
              <w:top w:val="nil"/>
              <w:left w:val="nil"/>
              <w:bottom w:val="single" w:sz="4" w:space="0" w:color="auto"/>
              <w:right w:val="single" w:sz="4" w:space="0" w:color="auto"/>
            </w:tcBorders>
            <w:vAlign w:val="center"/>
            <w:hideMark/>
          </w:tcPr>
          <w:p w14:paraId="4C69F324" w14:textId="5A5F1767" w:rsidR="001C5336" w:rsidRPr="00684376" w:rsidRDefault="001C5336" w:rsidP="001C5336">
            <w:pPr>
              <w:suppressAutoHyphens w:val="0"/>
              <w:spacing w:after="0"/>
              <w:jc w:val="center"/>
              <w:rPr>
                <w:color w:val="000000"/>
                <w:szCs w:val="22"/>
                <w:lang w:val="el-GR" w:eastAsia="el-GR"/>
              </w:rPr>
            </w:pPr>
            <w:r>
              <w:rPr>
                <w:color w:val="000000"/>
                <w:szCs w:val="22"/>
                <w:lang w:val="el-GR" w:eastAsia="el-GR"/>
              </w:rPr>
              <w:t>7,22</w:t>
            </w:r>
            <w:r w:rsidRPr="00684376">
              <w:rPr>
                <w:color w:val="000000"/>
                <w:szCs w:val="22"/>
                <w:lang w:val="el-GR" w:eastAsia="el-GR"/>
              </w:rPr>
              <w:t xml:space="preserve"> €</w:t>
            </w:r>
          </w:p>
        </w:tc>
      </w:tr>
      <w:tr w:rsidR="001C5336" w:rsidRPr="00684376" w14:paraId="7939C92D" w14:textId="77777777" w:rsidTr="00D708F6">
        <w:trPr>
          <w:trHeight w:val="576"/>
        </w:trPr>
        <w:tc>
          <w:tcPr>
            <w:tcW w:w="709" w:type="dxa"/>
            <w:tcBorders>
              <w:top w:val="nil"/>
              <w:left w:val="single" w:sz="4" w:space="0" w:color="auto"/>
              <w:bottom w:val="single" w:sz="4" w:space="0" w:color="auto"/>
              <w:right w:val="single" w:sz="4" w:space="0" w:color="auto"/>
            </w:tcBorders>
            <w:vAlign w:val="center"/>
            <w:hideMark/>
          </w:tcPr>
          <w:p w14:paraId="2B08AC22" w14:textId="77777777" w:rsidR="001C5336" w:rsidRPr="004A0A42" w:rsidRDefault="001C5336" w:rsidP="001C5336">
            <w:pPr>
              <w:pStyle w:val="aff1"/>
              <w:numPr>
                <w:ilvl w:val="0"/>
                <w:numId w:val="89"/>
              </w:numPr>
              <w:jc w:val="center"/>
              <w:rPr>
                <w:color w:val="000000"/>
                <w:szCs w:val="22"/>
                <w:lang w:val="el-GR"/>
              </w:rPr>
            </w:pPr>
          </w:p>
        </w:tc>
        <w:tc>
          <w:tcPr>
            <w:tcW w:w="1984" w:type="dxa"/>
            <w:tcBorders>
              <w:top w:val="nil"/>
              <w:left w:val="nil"/>
              <w:bottom w:val="single" w:sz="4" w:space="0" w:color="auto"/>
              <w:right w:val="single" w:sz="4" w:space="0" w:color="auto"/>
            </w:tcBorders>
            <w:vAlign w:val="center"/>
            <w:hideMark/>
          </w:tcPr>
          <w:p w14:paraId="06C06188" w14:textId="77777777" w:rsidR="001C5336" w:rsidRPr="00684376" w:rsidRDefault="001C5336" w:rsidP="001C5336">
            <w:pPr>
              <w:suppressAutoHyphens w:val="0"/>
              <w:spacing w:after="0"/>
              <w:jc w:val="center"/>
              <w:rPr>
                <w:color w:val="000000"/>
                <w:szCs w:val="22"/>
                <w:lang w:val="el-GR" w:eastAsia="el-GR"/>
              </w:rPr>
            </w:pPr>
            <w:r w:rsidRPr="00684376">
              <w:rPr>
                <w:color w:val="000000"/>
                <w:szCs w:val="22"/>
                <w:lang w:val="el-GR" w:eastAsia="el-GR"/>
              </w:rPr>
              <w:t>ΒΡΕΦΙΚΑ ΓΑΛΑΤΑ – ΣΚΟΝΗ (1</w:t>
            </w:r>
            <w:r w:rsidRPr="00AA6BDB">
              <w:rPr>
                <w:color w:val="000000"/>
                <w:szCs w:val="22"/>
                <w:vertAlign w:val="superscript"/>
                <w:lang w:val="el-GR" w:eastAsia="el-GR"/>
              </w:rPr>
              <w:t>ης</w:t>
            </w:r>
            <w:r>
              <w:rPr>
                <w:color w:val="000000"/>
                <w:szCs w:val="22"/>
                <w:lang w:val="el-GR" w:eastAsia="el-GR"/>
              </w:rPr>
              <w:t xml:space="preserve"> &amp; 2ης</w:t>
            </w:r>
            <w:r w:rsidRPr="00684376">
              <w:rPr>
                <w:color w:val="000000"/>
                <w:szCs w:val="22"/>
                <w:lang w:val="el-GR" w:eastAsia="el-GR"/>
              </w:rPr>
              <w:t xml:space="preserve"> Βρεφικής Ηλικίας)</w:t>
            </w:r>
          </w:p>
        </w:tc>
        <w:tc>
          <w:tcPr>
            <w:tcW w:w="1261" w:type="dxa"/>
            <w:tcBorders>
              <w:top w:val="nil"/>
              <w:left w:val="nil"/>
              <w:bottom w:val="single" w:sz="4" w:space="0" w:color="auto"/>
              <w:right w:val="single" w:sz="4" w:space="0" w:color="auto"/>
            </w:tcBorders>
            <w:shd w:val="clear" w:color="000000" w:fill="FFFFFF"/>
            <w:hideMark/>
          </w:tcPr>
          <w:p w14:paraId="1D6A5555" w14:textId="77777777" w:rsidR="001C5336" w:rsidRPr="00684376" w:rsidRDefault="001C5336" w:rsidP="001C5336">
            <w:pPr>
              <w:suppressAutoHyphens w:val="0"/>
              <w:spacing w:after="0"/>
              <w:jc w:val="center"/>
              <w:rPr>
                <w:color w:val="000000"/>
                <w:szCs w:val="22"/>
                <w:lang w:val="el-GR" w:eastAsia="el-GR"/>
              </w:rPr>
            </w:pPr>
            <w:r w:rsidRPr="009632E6">
              <w:t>15511700-0</w:t>
            </w:r>
          </w:p>
        </w:tc>
        <w:tc>
          <w:tcPr>
            <w:tcW w:w="1824" w:type="dxa"/>
            <w:tcBorders>
              <w:top w:val="nil"/>
              <w:left w:val="nil"/>
              <w:bottom w:val="single" w:sz="4" w:space="0" w:color="auto"/>
              <w:right w:val="single" w:sz="4" w:space="0" w:color="auto"/>
            </w:tcBorders>
            <w:vAlign w:val="center"/>
            <w:hideMark/>
          </w:tcPr>
          <w:p w14:paraId="135856D4" w14:textId="5E8F84C5" w:rsidR="001C5336" w:rsidRPr="00850526" w:rsidRDefault="001C5336" w:rsidP="001C5336">
            <w:pPr>
              <w:suppressAutoHyphens w:val="0"/>
              <w:spacing w:after="0"/>
              <w:jc w:val="center"/>
              <w:rPr>
                <w:color w:val="000000"/>
                <w:szCs w:val="22"/>
                <w:lang w:val="en-US" w:eastAsia="el-GR"/>
              </w:rPr>
            </w:pPr>
            <w:r>
              <w:rPr>
                <w:color w:val="000000"/>
                <w:szCs w:val="22"/>
                <w:lang w:val="el-GR" w:eastAsia="el-GR"/>
              </w:rPr>
              <w:t>400</w:t>
            </w:r>
            <w:r>
              <w:rPr>
                <w:color w:val="000000"/>
                <w:szCs w:val="22"/>
                <w:lang w:val="en-US" w:eastAsia="el-GR"/>
              </w:rPr>
              <w:t>g-500g</w:t>
            </w:r>
          </w:p>
        </w:tc>
        <w:tc>
          <w:tcPr>
            <w:tcW w:w="1310" w:type="dxa"/>
            <w:tcBorders>
              <w:top w:val="nil"/>
              <w:left w:val="nil"/>
              <w:bottom w:val="single" w:sz="4" w:space="0" w:color="auto"/>
              <w:right w:val="single" w:sz="4" w:space="0" w:color="auto"/>
            </w:tcBorders>
            <w:vAlign w:val="center"/>
            <w:hideMark/>
          </w:tcPr>
          <w:p w14:paraId="3F07B84A" w14:textId="754FD0D6" w:rsidR="001C5336" w:rsidRPr="00684376" w:rsidRDefault="001C5336" w:rsidP="001C5336">
            <w:pPr>
              <w:suppressAutoHyphens w:val="0"/>
              <w:spacing w:after="0"/>
              <w:jc w:val="center"/>
              <w:rPr>
                <w:color w:val="000000"/>
                <w:szCs w:val="22"/>
                <w:lang w:val="el-GR" w:eastAsia="el-GR"/>
              </w:rPr>
            </w:pPr>
            <w:r>
              <w:rPr>
                <w:color w:val="000000"/>
                <w:szCs w:val="22"/>
                <w:lang w:val="el-GR" w:eastAsia="el-GR"/>
              </w:rPr>
              <w:t>ΚΙΛΟ</w:t>
            </w:r>
          </w:p>
        </w:tc>
        <w:tc>
          <w:tcPr>
            <w:tcW w:w="1984" w:type="dxa"/>
            <w:tcBorders>
              <w:top w:val="nil"/>
              <w:left w:val="nil"/>
              <w:bottom w:val="single" w:sz="4" w:space="0" w:color="auto"/>
              <w:right w:val="single" w:sz="4" w:space="0" w:color="auto"/>
            </w:tcBorders>
            <w:vAlign w:val="center"/>
            <w:hideMark/>
          </w:tcPr>
          <w:p w14:paraId="2635CE58" w14:textId="0D11A89B" w:rsidR="001C5336" w:rsidRPr="00684376" w:rsidRDefault="001C5336" w:rsidP="001C5336">
            <w:pPr>
              <w:suppressAutoHyphens w:val="0"/>
              <w:spacing w:after="0"/>
              <w:jc w:val="center"/>
              <w:rPr>
                <w:color w:val="000000"/>
                <w:szCs w:val="22"/>
                <w:lang w:val="el-GR" w:eastAsia="el-GR"/>
              </w:rPr>
            </w:pPr>
            <w:r>
              <w:rPr>
                <w:color w:val="000000"/>
                <w:szCs w:val="22"/>
                <w:lang w:val="el-GR" w:eastAsia="el-GR"/>
              </w:rPr>
              <w:t>25,07</w:t>
            </w:r>
            <w:r w:rsidRPr="00684376">
              <w:rPr>
                <w:color w:val="000000"/>
                <w:szCs w:val="22"/>
                <w:lang w:val="el-GR" w:eastAsia="el-GR"/>
              </w:rPr>
              <w:t xml:space="preserve"> €</w:t>
            </w:r>
          </w:p>
        </w:tc>
      </w:tr>
      <w:tr w:rsidR="001C5336" w:rsidRPr="00684376" w14:paraId="29C26B9C" w14:textId="77777777" w:rsidTr="00D708F6">
        <w:trPr>
          <w:trHeight w:val="288"/>
        </w:trPr>
        <w:tc>
          <w:tcPr>
            <w:tcW w:w="709" w:type="dxa"/>
            <w:tcBorders>
              <w:top w:val="nil"/>
              <w:left w:val="single" w:sz="4" w:space="0" w:color="auto"/>
              <w:bottom w:val="single" w:sz="4" w:space="0" w:color="auto"/>
              <w:right w:val="single" w:sz="4" w:space="0" w:color="auto"/>
            </w:tcBorders>
            <w:vAlign w:val="center"/>
            <w:hideMark/>
          </w:tcPr>
          <w:p w14:paraId="38E7C0EE" w14:textId="77777777" w:rsidR="001C5336" w:rsidRPr="004A0A42" w:rsidRDefault="001C5336" w:rsidP="001C5336">
            <w:pPr>
              <w:pStyle w:val="aff1"/>
              <w:numPr>
                <w:ilvl w:val="0"/>
                <w:numId w:val="89"/>
              </w:numPr>
              <w:jc w:val="center"/>
              <w:rPr>
                <w:color w:val="000000"/>
                <w:szCs w:val="22"/>
                <w:lang w:val="el-GR"/>
              </w:rPr>
            </w:pPr>
          </w:p>
        </w:tc>
        <w:tc>
          <w:tcPr>
            <w:tcW w:w="1984" w:type="dxa"/>
            <w:tcBorders>
              <w:top w:val="nil"/>
              <w:left w:val="nil"/>
              <w:bottom w:val="single" w:sz="4" w:space="0" w:color="auto"/>
              <w:right w:val="single" w:sz="4" w:space="0" w:color="auto"/>
            </w:tcBorders>
            <w:vAlign w:val="center"/>
            <w:hideMark/>
          </w:tcPr>
          <w:p w14:paraId="2DE12E6C" w14:textId="77777777" w:rsidR="001C5336" w:rsidRPr="00684376" w:rsidRDefault="001C5336" w:rsidP="001C5336">
            <w:pPr>
              <w:suppressAutoHyphens w:val="0"/>
              <w:spacing w:after="0"/>
              <w:jc w:val="center"/>
              <w:rPr>
                <w:color w:val="000000"/>
                <w:szCs w:val="22"/>
                <w:lang w:val="el-GR" w:eastAsia="el-GR"/>
              </w:rPr>
            </w:pPr>
            <w:r w:rsidRPr="00684376">
              <w:rPr>
                <w:color w:val="000000"/>
                <w:szCs w:val="22"/>
                <w:lang w:val="el-GR" w:eastAsia="el-GR"/>
              </w:rPr>
              <w:t>ΒΡΕΦΙΚΕΣ ΚΡΕΜΕΣ – ΣΚΟΝΗ</w:t>
            </w:r>
          </w:p>
        </w:tc>
        <w:tc>
          <w:tcPr>
            <w:tcW w:w="1261" w:type="dxa"/>
            <w:tcBorders>
              <w:top w:val="nil"/>
              <w:left w:val="nil"/>
              <w:bottom w:val="single" w:sz="4" w:space="0" w:color="auto"/>
              <w:right w:val="single" w:sz="4" w:space="0" w:color="auto"/>
            </w:tcBorders>
            <w:shd w:val="clear" w:color="000000" w:fill="FFFFFF"/>
            <w:hideMark/>
          </w:tcPr>
          <w:p w14:paraId="32BEB569" w14:textId="77777777" w:rsidR="001C5336" w:rsidRPr="00684376" w:rsidRDefault="001C5336" w:rsidP="001C5336">
            <w:pPr>
              <w:suppressAutoHyphens w:val="0"/>
              <w:spacing w:after="0"/>
              <w:jc w:val="center"/>
              <w:rPr>
                <w:color w:val="000000"/>
                <w:szCs w:val="22"/>
                <w:lang w:val="el-GR" w:eastAsia="el-GR"/>
              </w:rPr>
            </w:pPr>
            <w:r w:rsidRPr="009632E6">
              <w:t>15884000-8</w:t>
            </w:r>
          </w:p>
        </w:tc>
        <w:tc>
          <w:tcPr>
            <w:tcW w:w="1824" w:type="dxa"/>
            <w:tcBorders>
              <w:top w:val="nil"/>
              <w:left w:val="nil"/>
              <w:bottom w:val="single" w:sz="4" w:space="0" w:color="auto"/>
              <w:right w:val="single" w:sz="4" w:space="0" w:color="auto"/>
            </w:tcBorders>
            <w:vAlign w:val="center"/>
            <w:hideMark/>
          </w:tcPr>
          <w:p w14:paraId="59423E42" w14:textId="5FCCDB37" w:rsidR="001C5336" w:rsidRPr="00850526" w:rsidRDefault="001C5336" w:rsidP="001C5336">
            <w:pPr>
              <w:suppressAutoHyphens w:val="0"/>
              <w:spacing w:after="0"/>
              <w:jc w:val="center"/>
              <w:rPr>
                <w:color w:val="000000"/>
                <w:szCs w:val="22"/>
                <w:lang w:val="en-US" w:eastAsia="el-GR"/>
              </w:rPr>
            </w:pPr>
            <w:r w:rsidRPr="009260CA">
              <w:rPr>
                <w:color w:val="000000"/>
                <w:szCs w:val="22"/>
                <w:lang w:val="el-GR" w:eastAsia="el-GR"/>
              </w:rPr>
              <w:t xml:space="preserve">300g </w:t>
            </w:r>
          </w:p>
        </w:tc>
        <w:tc>
          <w:tcPr>
            <w:tcW w:w="1310" w:type="dxa"/>
            <w:tcBorders>
              <w:top w:val="nil"/>
              <w:left w:val="nil"/>
              <w:bottom w:val="single" w:sz="4" w:space="0" w:color="auto"/>
              <w:right w:val="single" w:sz="4" w:space="0" w:color="auto"/>
            </w:tcBorders>
            <w:vAlign w:val="center"/>
            <w:hideMark/>
          </w:tcPr>
          <w:p w14:paraId="5D5B3DE5" w14:textId="6DA139A4" w:rsidR="001C5336" w:rsidRPr="00850526" w:rsidRDefault="001C5336" w:rsidP="001C5336">
            <w:pPr>
              <w:suppressAutoHyphens w:val="0"/>
              <w:spacing w:after="0"/>
              <w:jc w:val="center"/>
              <w:rPr>
                <w:color w:val="000000"/>
                <w:szCs w:val="22"/>
                <w:lang w:val="el-GR" w:eastAsia="el-GR"/>
              </w:rPr>
            </w:pPr>
            <w:r>
              <w:rPr>
                <w:color w:val="000000"/>
                <w:szCs w:val="22"/>
                <w:lang w:val="el-GR" w:eastAsia="el-GR"/>
              </w:rPr>
              <w:t>ΤΕΜΑΧΙΟ</w:t>
            </w:r>
          </w:p>
        </w:tc>
        <w:tc>
          <w:tcPr>
            <w:tcW w:w="1984" w:type="dxa"/>
            <w:tcBorders>
              <w:top w:val="nil"/>
              <w:left w:val="nil"/>
              <w:bottom w:val="single" w:sz="4" w:space="0" w:color="auto"/>
              <w:right w:val="single" w:sz="4" w:space="0" w:color="auto"/>
            </w:tcBorders>
            <w:vAlign w:val="center"/>
            <w:hideMark/>
          </w:tcPr>
          <w:p w14:paraId="106264D1" w14:textId="797E0225" w:rsidR="001C5336" w:rsidRPr="00684376" w:rsidRDefault="001C5336" w:rsidP="001C5336">
            <w:pPr>
              <w:suppressAutoHyphens w:val="0"/>
              <w:spacing w:after="0"/>
              <w:jc w:val="center"/>
              <w:rPr>
                <w:color w:val="000000"/>
                <w:szCs w:val="22"/>
                <w:lang w:val="el-GR" w:eastAsia="el-GR"/>
              </w:rPr>
            </w:pPr>
            <w:r>
              <w:rPr>
                <w:color w:val="000000"/>
                <w:szCs w:val="22"/>
                <w:lang w:val="el-GR" w:eastAsia="el-GR"/>
              </w:rPr>
              <w:t>4,82</w:t>
            </w:r>
            <w:r w:rsidRPr="00684376">
              <w:rPr>
                <w:color w:val="000000"/>
                <w:szCs w:val="22"/>
                <w:lang w:val="el-GR" w:eastAsia="el-GR"/>
              </w:rPr>
              <w:t xml:space="preserve"> €</w:t>
            </w:r>
          </w:p>
        </w:tc>
      </w:tr>
      <w:tr w:rsidR="001C5336" w:rsidRPr="00684376" w14:paraId="3625C05F" w14:textId="77777777" w:rsidTr="00D708F6">
        <w:trPr>
          <w:trHeight w:val="576"/>
        </w:trPr>
        <w:tc>
          <w:tcPr>
            <w:tcW w:w="709" w:type="dxa"/>
            <w:tcBorders>
              <w:top w:val="nil"/>
              <w:left w:val="single" w:sz="4" w:space="0" w:color="auto"/>
              <w:bottom w:val="single" w:sz="4" w:space="0" w:color="auto"/>
              <w:right w:val="single" w:sz="4" w:space="0" w:color="auto"/>
            </w:tcBorders>
            <w:vAlign w:val="center"/>
            <w:hideMark/>
          </w:tcPr>
          <w:p w14:paraId="22A716AA" w14:textId="77777777" w:rsidR="001C5336" w:rsidRPr="004A0A42" w:rsidRDefault="001C5336" w:rsidP="001C5336">
            <w:pPr>
              <w:pStyle w:val="aff1"/>
              <w:numPr>
                <w:ilvl w:val="0"/>
                <w:numId w:val="89"/>
              </w:numPr>
              <w:jc w:val="center"/>
              <w:rPr>
                <w:color w:val="000000"/>
                <w:szCs w:val="22"/>
                <w:lang w:val="el-GR"/>
              </w:rPr>
            </w:pPr>
          </w:p>
        </w:tc>
        <w:tc>
          <w:tcPr>
            <w:tcW w:w="1984" w:type="dxa"/>
            <w:tcBorders>
              <w:top w:val="nil"/>
              <w:left w:val="nil"/>
              <w:bottom w:val="single" w:sz="4" w:space="0" w:color="auto"/>
              <w:right w:val="single" w:sz="4" w:space="0" w:color="auto"/>
            </w:tcBorders>
            <w:vAlign w:val="center"/>
            <w:hideMark/>
          </w:tcPr>
          <w:p w14:paraId="7F1D4D2C" w14:textId="77777777" w:rsidR="001C5336" w:rsidRPr="00684376" w:rsidRDefault="001C5336" w:rsidP="001C5336">
            <w:pPr>
              <w:suppressAutoHyphens w:val="0"/>
              <w:spacing w:after="0"/>
              <w:jc w:val="center"/>
              <w:rPr>
                <w:color w:val="000000"/>
                <w:szCs w:val="22"/>
                <w:lang w:val="el-GR" w:eastAsia="el-GR"/>
              </w:rPr>
            </w:pPr>
            <w:r w:rsidRPr="00684376">
              <w:rPr>
                <w:color w:val="000000"/>
                <w:szCs w:val="22"/>
                <w:lang w:val="el-GR" w:eastAsia="el-GR"/>
              </w:rPr>
              <w:t>ΥΓΡΟ ΚΑΘΑΡΙΣΜΟΥ ΓΕΝΙΚΗΣ ΧΡΗΣΗΣ</w:t>
            </w:r>
          </w:p>
        </w:tc>
        <w:tc>
          <w:tcPr>
            <w:tcW w:w="1261" w:type="dxa"/>
            <w:tcBorders>
              <w:top w:val="nil"/>
              <w:left w:val="nil"/>
              <w:bottom w:val="single" w:sz="4" w:space="0" w:color="auto"/>
              <w:right w:val="single" w:sz="4" w:space="0" w:color="auto"/>
            </w:tcBorders>
            <w:shd w:val="clear" w:color="000000" w:fill="FFFFFF"/>
            <w:hideMark/>
          </w:tcPr>
          <w:p w14:paraId="222693E3" w14:textId="77777777" w:rsidR="001C5336" w:rsidRPr="00684376" w:rsidRDefault="001C5336" w:rsidP="001C5336">
            <w:pPr>
              <w:suppressAutoHyphens w:val="0"/>
              <w:spacing w:after="0"/>
              <w:jc w:val="center"/>
              <w:rPr>
                <w:color w:val="000000"/>
                <w:szCs w:val="22"/>
                <w:lang w:val="el-GR" w:eastAsia="el-GR"/>
              </w:rPr>
            </w:pPr>
            <w:r w:rsidRPr="009632E6">
              <w:t>39830000-9</w:t>
            </w:r>
          </w:p>
        </w:tc>
        <w:tc>
          <w:tcPr>
            <w:tcW w:w="1824" w:type="dxa"/>
            <w:tcBorders>
              <w:top w:val="nil"/>
              <w:left w:val="nil"/>
              <w:bottom w:val="single" w:sz="4" w:space="0" w:color="auto"/>
              <w:right w:val="single" w:sz="4" w:space="0" w:color="auto"/>
            </w:tcBorders>
            <w:vAlign w:val="center"/>
            <w:hideMark/>
          </w:tcPr>
          <w:p w14:paraId="3D042B87" w14:textId="29C47B11" w:rsidR="001C5336" w:rsidRPr="00684376" w:rsidRDefault="001C5336" w:rsidP="001C5336">
            <w:pPr>
              <w:suppressAutoHyphens w:val="0"/>
              <w:spacing w:after="0"/>
              <w:jc w:val="center"/>
              <w:rPr>
                <w:color w:val="000000"/>
                <w:szCs w:val="22"/>
                <w:lang w:val="el-GR" w:eastAsia="el-GR"/>
              </w:rPr>
            </w:pPr>
            <w:r w:rsidRPr="009260CA">
              <w:rPr>
                <w:color w:val="000000"/>
                <w:szCs w:val="22"/>
                <w:lang w:val="el-GR" w:eastAsia="el-GR"/>
              </w:rPr>
              <w:t xml:space="preserve">1000ml </w:t>
            </w:r>
          </w:p>
        </w:tc>
        <w:tc>
          <w:tcPr>
            <w:tcW w:w="1310" w:type="dxa"/>
            <w:tcBorders>
              <w:top w:val="nil"/>
              <w:left w:val="nil"/>
              <w:bottom w:val="single" w:sz="4" w:space="0" w:color="auto"/>
              <w:right w:val="single" w:sz="4" w:space="0" w:color="auto"/>
            </w:tcBorders>
            <w:vAlign w:val="center"/>
            <w:hideMark/>
          </w:tcPr>
          <w:p w14:paraId="6406BF7E" w14:textId="56DD37A2" w:rsidR="001C5336" w:rsidRPr="00684376" w:rsidRDefault="001C5336" w:rsidP="001C5336">
            <w:pPr>
              <w:suppressAutoHyphens w:val="0"/>
              <w:spacing w:after="0"/>
              <w:jc w:val="center"/>
              <w:rPr>
                <w:color w:val="000000"/>
                <w:szCs w:val="22"/>
                <w:lang w:val="el-GR" w:eastAsia="el-GR"/>
              </w:rPr>
            </w:pPr>
            <w:r>
              <w:rPr>
                <w:color w:val="000000"/>
                <w:szCs w:val="22"/>
                <w:lang w:val="el-GR" w:eastAsia="el-GR"/>
              </w:rPr>
              <w:t>ΤΕΜΑΧΙΟ</w:t>
            </w:r>
          </w:p>
        </w:tc>
        <w:tc>
          <w:tcPr>
            <w:tcW w:w="1984" w:type="dxa"/>
            <w:tcBorders>
              <w:top w:val="nil"/>
              <w:left w:val="nil"/>
              <w:bottom w:val="single" w:sz="4" w:space="0" w:color="auto"/>
              <w:right w:val="single" w:sz="4" w:space="0" w:color="auto"/>
            </w:tcBorders>
            <w:vAlign w:val="center"/>
            <w:hideMark/>
          </w:tcPr>
          <w:p w14:paraId="71ED42BA" w14:textId="72253C5A" w:rsidR="001C5336" w:rsidRPr="00684376" w:rsidRDefault="001C5336" w:rsidP="001C5336">
            <w:pPr>
              <w:suppressAutoHyphens w:val="0"/>
              <w:spacing w:after="0"/>
              <w:jc w:val="center"/>
              <w:rPr>
                <w:color w:val="000000"/>
                <w:szCs w:val="22"/>
                <w:lang w:val="el-GR" w:eastAsia="el-GR"/>
              </w:rPr>
            </w:pPr>
            <w:r>
              <w:rPr>
                <w:color w:val="000000"/>
                <w:szCs w:val="22"/>
                <w:lang w:val="el-GR" w:eastAsia="el-GR"/>
              </w:rPr>
              <w:t>2,18</w:t>
            </w:r>
            <w:r w:rsidRPr="00684376">
              <w:rPr>
                <w:color w:val="000000"/>
                <w:szCs w:val="22"/>
                <w:lang w:val="el-GR" w:eastAsia="el-GR"/>
              </w:rPr>
              <w:t xml:space="preserve"> €</w:t>
            </w:r>
          </w:p>
        </w:tc>
      </w:tr>
      <w:tr w:rsidR="001C5336" w:rsidRPr="00684376" w14:paraId="2C800797" w14:textId="77777777" w:rsidTr="00D708F6">
        <w:trPr>
          <w:trHeight w:val="384"/>
        </w:trPr>
        <w:tc>
          <w:tcPr>
            <w:tcW w:w="709" w:type="dxa"/>
            <w:tcBorders>
              <w:top w:val="nil"/>
              <w:left w:val="single" w:sz="4" w:space="0" w:color="auto"/>
              <w:bottom w:val="single" w:sz="4" w:space="0" w:color="auto"/>
              <w:right w:val="single" w:sz="4" w:space="0" w:color="auto"/>
            </w:tcBorders>
            <w:vAlign w:val="center"/>
            <w:hideMark/>
          </w:tcPr>
          <w:p w14:paraId="6151DE71" w14:textId="77777777" w:rsidR="001C5336" w:rsidRPr="004A0A42" w:rsidRDefault="001C5336" w:rsidP="001C5336">
            <w:pPr>
              <w:pStyle w:val="aff1"/>
              <w:numPr>
                <w:ilvl w:val="0"/>
                <w:numId w:val="89"/>
              </w:numPr>
              <w:jc w:val="center"/>
              <w:rPr>
                <w:color w:val="000000"/>
                <w:szCs w:val="22"/>
                <w:lang w:val="el-GR"/>
              </w:rPr>
            </w:pPr>
          </w:p>
        </w:tc>
        <w:tc>
          <w:tcPr>
            <w:tcW w:w="1984" w:type="dxa"/>
            <w:tcBorders>
              <w:top w:val="nil"/>
              <w:left w:val="nil"/>
              <w:bottom w:val="single" w:sz="4" w:space="0" w:color="auto"/>
              <w:right w:val="single" w:sz="4" w:space="0" w:color="auto"/>
            </w:tcBorders>
            <w:vAlign w:val="center"/>
            <w:hideMark/>
          </w:tcPr>
          <w:p w14:paraId="1CCF7E67" w14:textId="77777777" w:rsidR="001C5336" w:rsidRPr="00684376" w:rsidRDefault="001C5336" w:rsidP="001C5336">
            <w:pPr>
              <w:suppressAutoHyphens w:val="0"/>
              <w:spacing w:after="0"/>
              <w:jc w:val="center"/>
              <w:rPr>
                <w:color w:val="000000"/>
                <w:szCs w:val="22"/>
                <w:lang w:val="el-GR" w:eastAsia="el-GR"/>
              </w:rPr>
            </w:pPr>
            <w:r w:rsidRPr="00684376">
              <w:rPr>
                <w:color w:val="000000"/>
                <w:szCs w:val="22"/>
                <w:lang w:val="el-GR" w:eastAsia="el-GR"/>
              </w:rPr>
              <w:t>ΥΓΡΟ ΠΛΥΣΙΜΑΤΟΣ ΠΙΑΤΩΝ</w:t>
            </w:r>
          </w:p>
        </w:tc>
        <w:tc>
          <w:tcPr>
            <w:tcW w:w="1261" w:type="dxa"/>
            <w:tcBorders>
              <w:top w:val="nil"/>
              <w:left w:val="nil"/>
              <w:bottom w:val="single" w:sz="4" w:space="0" w:color="auto"/>
              <w:right w:val="single" w:sz="4" w:space="0" w:color="auto"/>
            </w:tcBorders>
            <w:shd w:val="clear" w:color="000000" w:fill="FFFFFF"/>
            <w:hideMark/>
          </w:tcPr>
          <w:p w14:paraId="5F30F7BA" w14:textId="77777777" w:rsidR="001C5336" w:rsidRPr="00684376" w:rsidRDefault="001C5336" w:rsidP="001C5336">
            <w:pPr>
              <w:suppressAutoHyphens w:val="0"/>
              <w:spacing w:after="0"/>
              <w:jc w:val="center"/>
              <w:rPr>
                <w:color w:val="000000"/>
                <w:szCs w:val="22"/>
                <w:lang w:val="el-GR" w:eastAsia="el-GR"/>
              </w:rPr>
            </w:pPr>
            <w:r w:rsidRPr="009632E6">
              <w:t>39832000-3</w:t>
            </w:r>
          </w:p>
        </w:tc>
        <w:tc>
          <w:tcPr>
            <w:tcW w:w="1824" w:type="dxa"/>
            <w:tcBorders>
              <w:top w:val="nil"/>
              <w:left w:val="nil"/>
              <w:bottom w:val="single" w:sz="4" w:space="0" w:color="auto"/>
              <w:right w:val="single" w:sz="4" w:space="0" w:color="auto"/>
            </w:tcBorders>
            <w:vAlign w:val="center"/>
            <w:hideMark/>
          </w:tcPr>
          <w:p w14:paraId="749C9141" w14:textId="0BD9C282" w:rsidR="001C5336" w:rsidRPr="009B5BC2" w:rsidRDefault="001C5336" w:rsidP="001C5336">
            <w:pPr>
              <w:suppressAutoHyphens w:val="0"/>
              <w:spacing w:after="0"/>
              <w:jc w:val="center"/>
              <w:rPr>
                <w:color w:val="000000"/>
                <w:szCs w:val="22"/>
                <w:lang w:val="en-US" w:eastAsia="el-GR"/>
              </w:rPr>
            </w:pPr>
            <w:r w:rsidRPr="009260CA">
              <w:rPr>
                <w:color w:val="000000"/>
                <w:szCs w:val="22"/>
                <w:lang w:val="el-GR" w:eastAsia="el-GR"/>
              </w:rPr>
              <w:t>400ml</w:t>
            </w:r>
            <w:r>
              <w:rPr>
                <w:color w:val="000000"/>
                <w:szCs w:val="22"/>
                <w:lang w:val="el-GR" w:eastAsia="el-GR"/>
              </w:rPr>
              <w:t xml:space="preserve"> </w:t>
            </w:r>
            <w:r w:rsidRPr="009260CA">
              <w:rPr>
                <w:color w:val="000000"/>
                <w:szCs w:val="22"/>
                <w:lang w:val="el-GR" w:eastAsia="el-GR"/>
              </w:rPr>
              <w:t xml:space="preserve"> </w:t>
            </w:r>
            <w:r w:rsidRPr="00E50C9C">
              <w:rPr>
                <w:color w:val="000000"/>
                <w:szCs w:val="22"/>
                <w:lang w:val="el-GR" w:eastAsia="el-GR"/>
              </w:rPr>
              <w:t>± 10%</w:t>
            </w:r>
          </w:p>
        </w:tc>
        <w:tc>
          <w:tcPr>
            <w:tcW w:w="1310" w:type="dxa"/>
            <w:tcBorders>
              <w:top w:val="nil"/>
              <w:left w:val="nil"/>
              <w:bottom w:val="single" w:sz="4" w:space="0" w:color="auto"/>
              <w:right w:val="single" w:sz="4" w:space="0" w:color="auto"/>
            </w:tcBorders>
            <w:vAlign w:val="center"/>
            <w:hideMark/>
          </w:tcPr>
          <w:p w14:paraId="357D6007" w14:textId="0B1F673E" w:rsidR="001C5336" w:rsidRPr="009B5BC2" w:rsidRDefault="001C5336" w:rsidP="001C5336">
            <w:pPr>
              <w:suppressAutoHyphens w:val="0"/>
              <w:spacing w:after="0"/>
              <w:jc w:val="center"/>
              <w:rPr>
                <w:color w:val="000000"/>
                <w:szCs w:val="22"/>
                <w:lang w:val="el-GR" w:eastAsia="el-GR"/>
              </w:rPr>
            </w:pPr>
            <w:r>
              <w:rPr>
                <w:color w:val="000000"/>
                <w:szCs w:val="22"/>
                <w:lang w:val="el-GR" w:eastAsia="el-GR"/>
              </w:rPr>
              <w:t>ΤΕΜΑΧΙΟ</w:t>
            </w:r>
          </w:p>
        </w:tc>
        <w:tc>
          <w:tcPr>
            <w:tcW w:w="1984" w:type="dxa"/>
            <w:tcBorders>
              <w:top w:val="nil"/>
              <w:left w:val="nil"/>
              <w:bottom w:val="single" w:sz="4" w:space="0" w:color="auto"/>
              <w:right w:val="single" w:sz="4" w:space="0" w:color="auto"/>
            </w:tcBorders>
            <w:vAlign w:val="center"/>
            <w:hideMark/>
          </w:tcPr>
          <w:p w14:paraId="25D9B84C" w14:textId="19892CBA" w:rsidR="001C5336" w:rsidRPr="00684376" w:rsidRDefault="001C5336" w:rsidP="001C5336">
            <w:pPr>
              <w:suppressAutoHyphens w:val="0"/>
              <w:spacing w:after="0"/>
              <w:jc w:val="center"/>
              <w:rPr>
                <w:color w:val="000000"/>
                <w:szCs w:val="22"/>
                <w:lang w:val="el-GR" w:eastAsia="el-GR"/>
              </w:rPr>
            </w:pPr>
            <w:r>
              <w:rPr>
                <w:color w:val="000000"/>
                <w:szCs w:val="22"/>
                <w:lang w:val="el-GR" w:eastAsia="el-GR"/>
              </w:rPr>
              <w:t xml:space="preserve">1,85 </w:t>
            </w:r>
            <w:r w:rsidRPr="00684376">
              <w:rPr>
                <w:color w:val="000000"/>
                <w:szCs w:val="22"/>
                <w:lang w:val="el-GR" w:eastAsia="el-GR"/>
              </w:rPr>
              <w:t>€</w:t>
            </w:r>
          </w:p>
        </w:tc>
      </w:tr>
      <w:tr w:rsidR="001C5336" w:rsidRPr="00684376" w14:paraId="49C949D9" w14:textId="77777777" w:rsidTr="00D708F6">
        <w:trPr>
          <w:trHeight w:val="288"/>
        </w:trPr>
        <w:tc>
          <w:tcPr>
            <w:tcW w:w="709" w:type="dxa"/>
            <w:tcBorders>
              <w:top w:val="nil"/>
              <w:left w:val="single" w:sz="4" w:space="0" w:color="auto"/>
              <w:bottom w:val="single" w:sz="4" w:space="0" w:color="auto"/>
              <w:right w:val="single" w:sz="4" w:space="0" w:color="auto"/>
            </w:tcBorders>
            <w:vAlign w:val="center"/>
            <w:hideMark/>
          </w:tcPr>
          <w:p w14:paraId="46AFE660" w14:textId="77777777" w:rsidR="001C5336" w:rsidRPr="004A0A42" w:rsidRDefault="001C5336" w:rsidP="001C5336">
            <w:pPr>
              <w:pStyle w:val="aff1"/>
              <w:numPr>
                <w:ilvl w:val="0"/>
                <w:numId w:val="89"/>
              </w:numPr>
              <w:jc w:val="center"/>
              <w:rPr>
                <w:color w:val="000000"/>
                <w:szCs w:val="22"/>
                <w:lang w:val="el-GR"/>
              </w:rPr>
            </w:pPr>
          </w:p>
        </w:tc>
        <w:tc>
          <w:tcPr>
            <w:tcW w:w="1984" w:type="dxa"/>
            <w:tcBorders>
              <w:top w:val="nil"/>
              <w:left w:val="nil"/>
              <w:bottom w:val="single" w:sz="4" w:space="0" w:color="auto"/>
              <w:right w:val="single" w:sz="4" w:space="0" w:color="auto"/>
            </w:tcBorders>
            <w:vAlign w:val="center"/>
            <w:hideMark/>
          </w:tcPr>
          <w:p w14:paraId="6525C564" w14:textId="77777777" w:rsidR="001C5336" w:rsidRPr="00684376" w:rsidRDefault="001C5336" w:rsidP="001C5336">
            <w:pPr>
              <w:suppressAutoHyphens w:val="0"/>
              <w:spacing w:after="0"/>
              <w:jc w:val="center"/>
              <w:rPr>
                <w:color w:val="000000"/>
                <w:szCs w:val="22"/>
                <w:lang w:val="el-GR" w:eastAsia="el-GR"/>
              </w:rPr>
            </w:pPr>
            <w:r w:rsidRPr="00684376">
              <w:rPr>
                <w:color w:val="000000"/>
                <w:szCs w:val="22"/>
                <w:lang w:val="el-GR" w:eastAsia="el-GR"/>
              </w:rPr>
              <w:t>ΣΚΟΝΗ ΠΛΥΝΤΗΡΙΟΥ ΡΟΥΧΩΝ</w:t>
            </w:r>
          </w:p>
        </w:tc>
        <w:tc>
          <w:tcPr>
            <w:tcW w:w="1261" w:type="dxa"/>
            <w:tcBorders>
              <w:top w:val="nil"/>
              <w:left w:val="nil"/>
              <w:bottom w:val="single" w:sz="4" w:space="0" w:color="auto"/>
              <w:right w:val="single" w:sz="4" w:space="0" w:color="auto"/>
            </w:tcBorders>
            <w:shd w:val="clear" w:color="000000" w:fill="FFFFFF"/>
            <w:hideMark/>
          </w:tcPr>
          <w:p w14:paraId="75128955" w14:textId="77777777" w:rsidR="001C5336" w:rsidRPr="00684376" w:rsidRDefault="001C5336" w:rsidP="001C5336">
            <w:pPr>
              <w:suppressAutoHyphens w:val="0"/>
              <w:spacing w:after="0"/>
              <w:jc w:val="center"/>
              <w:rPr>
                <w:color w:val="000000"/>
                <w:szCs w:val="22"/>
                <w:lang w:val="el-GR" w:eastAsia="el-GR"/>
              </w:rPr>
            </w:pPr>
            <w:r w:rsidRPr="009632E6">
              <w:t>39831200-8</w:t>
            </w:r>
          </w:p>
        </w:tc>
        <w:tc>
          <w:tcPr>
            <w:tcW w:w="1824" w:type="dxa"/>
            <w:tcBorders>
              <w:top w:val="nil"/>
              <w:left w:val="nil"/>
              <w:bottom w:val="single" w:sz="4" w:space="0" w:color="auto"/>
              <w:right w:val="single" w:sz="4" w:space="0" w:color="auto"/>
            </w:tcBorders>
            <w:vAlign w:val="center"/>
            <w:hideMark/>
          </w:tcPr>
          <w:p w14:paraId="632B7352" w14:textId="77FB477B" w:rsidR="001C5336" w:rsidRPr="00850526" w:rsidRDefault="001C5336" w:rsidP="001C5336">
            <w:pPr>
              <w:suppressAutoHyphens w:val="0"/>
              <w:spacing w:after="0"/>
              <w:jc w:val="center"/>
              <w:rPr>
                <w:color w:val="000000"/>
                <w:szCs w:val="22"/>
                <w:lang w:val="el-GR" w:eastAsia="el-GR"/>
              </w:rPr>
            </w:pPr>
            <w:r>
              <w:rPr>
                <w:color w:val="000000"/>
                <w:szCs w:val="22"/>
                <w:lang w:val="el-GR" w:eastAsia="el-GR"/>
              </w:rPr>
              <w:t>55 μεζούρες</w:t>
            </w:r>
          </w:p>
        </w:tc>
        <w:tc>
          <w:tcPr>
            <w:tcW w:w="1310" w:type="dxa"/>
            <w:tcBorders>
              <w:top w:val="nil"/>
              <w:left w:val="nil"/>
              <w:bottom w:val="single" w:sz="8" w:space="0" w:color="auto"/>
              <w:right w:val="single" w:sz="8" w:space="0" w:color="auto"/>
            </w:tcBorders>
            <w:vAlign w:val="center"/>
            <w:hideMark/>
          </w:tcPr>
          <w:p w14:paraId="14F3EAEE" w14:textId="505E8E51" w:rsidR="001C5336" w:rsidRPr="00684376" w:rsidRDefault="001C5336" w:rsidP="001C5336">
            <w:pPr>
              <w:suppressAutoHyphens w:val="0"/>
              <w:spacing w:after="0"/>
              <w:jc w:val="center"/>
              <w:rPr>
                <w:color w:val="000000"/>
                <w:szCs w:val="22"/>
                <w:lang w:val="el-GR" w:eastAsia="el-GR"/>
              </w:rPr>
            </w:pPr>
            <w:r>
              <w:rPr>
                <w:color w:val="000000"/>
                <w:lang w:val="el-GR" w:eastAsia="el-GR"/>
              </w:rPr>
              <w:t>ΜΕΖΟΥΡΑ</w:t>
            </w:r>
          </w:p>
        </w:tc>
        <w:tc>
          <w:tcPr>
            <w:tcW w:w="1984" w:type="dxa"/>
            <w:tcBorders>
              <w:top w:val="nil"/>
              <w:left w:val="nil"/>
              <w:bottom w:val="single" w:sz="8" w:space="0" w:color="auto"/>
              <w:right w:val="single" w:sz="8" w:space="0" w:color="auto"/>
            </w:tcBorders>
            <w:vAlign w:val="center"/>
            <w:hideMark/>
          </w:tcPr>
          <w:p w14:paraId="6C8873A4" w14:textId="3E85A1EE" w:rsidR="001C5336" w:rsidRPr="00684376" w:rsidRDefault="001C5336" w:rsidP="001C5336">
            <w:pPr>
              <w:suppressAutoHyphens w:val="0"/>
              <w:spacing w:after="0"/>
              <w:jc w:val="center"/>
              <w:rPr>
                <w:color w:val="000000"/>
                <w:szCs w:val="22"/>
                <w:lang w:val="el-GR" w:eastAsia="el-GR"/>
              </w:rPr>
            </w:pPr>
            <w:r>
              <w:rPr>
                <w:color w:val="000000"/>
                <w:lang w:val="el-GR" w:eastAsia="el-GR"/>
              </w:rPr>
              <w:t>0,20 €</w:t>
            </w:r>
          </w:p>
        </w:tc>
      </w:tr>
      <w:tr w:rsidR="001C5336" w:rsidRPr="00684376" w14:paraId="2DB66F59" w14:textId="77777777" w:rsidTr="00D708F6">
        <w:trPr>
          <w:trHeight w:val="288"/>
        </w:trPr>
        <w:tc>
          <w:tcPr>
            <w:tcW w:w="709" w:type="dxa"/>
            <w:tcBorders>
              <w:top w:val="nil"/>
              <w:left w:val="single" w:sz="4" w:space="0" w:color="auto"/>
              <w:bottom w:val="single" w:sz="4" w:space="0" w:color="auto"/>
              <w:right w:val="single" w:sz="4" w:space="0" w:color="auto"/>
            </w:tcBorders>
            <w:vAlign w:val="center"/>
            <w:hideMark/>
          </w:tcPr>
          <w:p w14:paraId="4A22D9A1" w14:textId="77777777" w:rsidR="001C5336" w:rsidRPr="004A0A42" w:rsidRDefault="001C5336" w:rsidP="001C5336">
            <w:pPr>
              <w:pStyle w:val="aff1"/>
              <w:numPr>
                <w:ilvl w:val="0"/>
                <w:numId w:val="89"/>
              </w:numPr>
              <w:jc w:val="center"/>
              <w:rPr>
                <w:color w:val="000000"/>
                <w:szCs w:val="22"/>
                <w:lang w:val="el-GR"/>
              </w:rPr>
            </w:pPr>
          </w:p>
        </w:tc>
        <w:tc>
          <w:tcPr>
            <w:tcW w:w="1984" w:type="dxa"/>
            <w:tcBorders>
              <w:top w:val="nil"/>
              <w:left w:val="nil"/>
              <w:bottom w:val="single" w:sz="8" w:space="0" w:color="auto"/>
              <w:right w:val="single" w:sz="8" w:space="0" w:color="auto"/>
            </w:tcBorders>
            <w:vAlign w:val="center"/>
            <w:hideMark/>
          </w:tcPr>
          <w:p w14:paraId="3603E07D" w14:textId="77777777" w:rsidR="001C5336" w:rsidRPr="00684376" w:rsidRDefault="001C5336" w:rsidP="001C5336">
            <w:pPr>
              <w:suppressAutoHyphens w:val="0"/>
              <w:spacing w:after="0"/>
              <w:jc w:val="center"/>
              <w:rPr>
                <w:color w:val="000000"/>
                <w:szCs w:val="22"/>
                <w:lang w:val="el-GR" w:eastAsia="el-GR"/>
              </w:rPr>
            </w:pPr>
            <w:r>
              <w:rPr>
                <w:color w:val="000000"/>
                <w:lang w:val="el-GR" w:eastAsia="el-GR"/>
              </w:rPr>
              <w:t>ΣΑΜΠΟΥΑΝ</w:t>
            </w:r>
          </w:p>
        </w:tc>
        <w:tc>
          <w:tcPr>
            <w:tcW w:w="1261" w:type="dxa"/>
            <w:tcBorders>
              <w:top w:val="nil"/>
              <w:left w:val="nil"/>
              <w:bottom w:val="single" w:sz="8" w:space="0" w:color="auto"/>
              <w:right w:val="single" w:sz="8" w:space="0" w:color="auto"/>
            </w:tcBorders>
            <w:shd w:val="clear" w:color="auto" w:fill="FFFFFF"/>
            <w:hideMark/>
          </w:tcPr>
          <w:p w14:paraId="4DC7DD92" w14:textId="77777777" w:rsidR="001C5336" w:rsidRPr="00684376" w:rsidRDefault="001C5336" w:rsidP="001C5336">
            <w:pPr>
              <w:suppressAutoHyphens w:val="0"/>
              <w:spacing w:after="0"/>
              <w:jc w:val="center"/>
              <w:rPr>
                <w:color w:val="000000"/>
                <w:szCs w:val="22"/>
                <w:lang w:val="el-GR" w:eastAsia="el-GR"/>
              </w:rPr>
            </w:pPr>
            <w:r w:rsidRPr="009632E6">
              <w:t>33711610-6</w:t>
            </w:r>
          </w:p>
        </w:tc>
        <w:tc>
          <w:tcPr>
            <w:tcW w:w="1824" w:type="dxa"/>
            <w:tcBorders>
              <w:top w:val="nil"/>
              <w:left w:val="nil"/>
              <w:bottom w:val="single" w:sz="8" w:space="0" w:color="auto"/>
              <w:right w:val="single" w:sz="8" w:space="0" w:color="auto"/>
            </w:tcBorders>
            <w:vAlign w:val="center"/>
            <w:hideMark/>
          </w:tcPr>
          <w:p w14:paraId="078C12CB" w14:textId="025C79EF" w:rsidR="001C5336" w:rsidRPr="00684376" w:rsidRDefault="001C5336" w:rsidP="001C5336">
            <w:pPr>
              <w:suppressAutoHyphens w:val="0"/>
              <w:spacing w:after="0"/>
              <w:jc w:val="center"/>
              <w:rPr>
                <w:color w:val="000000"/>
                <w:szCs w:val="22"/>
                <w:lang w:val="el-GR" w:eastAsia="el-GR"/>
              </w:rPr>
            </w:pPr>
            <w:r>
              <w:rPr>
                <w:color w:val="000000"/>
                <w:lang w:val="el-GR" w:eastAsia="el-GR"/>
              </w:rPr>
              <w:t xml:space="preserve">400ml </w:t>
            </w:r>
            <w:r w:rsidRPr="00496706">
              <w:rPr>
                <w:color w:val="000000"/>
                <w:lang w:val="el-GR" w:eastAsia="el-GR"/>
              </w:rPr>
              <w:t>± 10%</w:t>
            </w:r>
          </w:p>
        </w:tc>
        <w:tc>
          <w:tcPr>
            <w:tcW w:w="1310" w:type="dxa"/>
            <w:tcBorders>
              <w:top w:val="nil"/>
              <w:left w:val="nil"/>
              <w:bottom w:val="single" w:sz="8" w:space="0" w:color="auto"/>
              <w:right w:val="single" w:sz="8" w:space="0" w:color="auto"/>
            </w:tcBorders>
            <w:vAlign w:val="center"/>
            <w:hideMark/>
          </w:tcPr>
          <w:p w14:paraId="23B9A6AD" w14:textId="14BF21FB" w:rsidR="001C5336" w:rsidRPr="00684376" w:rsidRDefault="001C5336" w:rsidP="001C5336">
            <w:pPr>
              <w:suppressAutoHyphens w:val="0"/>
              <w:spacing w:after="0"/>
              <w:jc w:val="center"/>
              <w:rPr>
                <w:color w:val="000000"/>
                <w:szCs w:val="22"/>
                <w:lang w:val="el-GR" w:eastAsia="el-GR"/>
              </w:rPr>
            </w:pPr>
            <w:r>
              <w:rPr>
                <w:color w:val="000000"/>
                <w:lang w:val="el-GR" w:eastAsia="el-GR"/>
              </w:rPr>
              <w:t>ΤΕΜΑΧΙΟ</w:t>
            </w:r>
          </w:p>
        </w:tc>
        <w:tc>
          <w:tcPr>
            <w:tcW w:w="1984" w:type="dxa"/>
            <w:tcBorders>
              <w:top w:val="nil"/>
              <w:left w:val="nil"/>
              <w:bottom w:val="single" w:sz="8" w:space="0" w:color="auto"/>
              <w:right w:val="single" w:sz="8" w:space="0" w:color="auto"/>
            </w:tcBorders>
            <w:vAlign w:val="center"/>
            <w:hideMark/>
          </w:tcPr>
          <w:p w14:paraId="243C05C7" w14:textId="27A1F071" w:rsidR="001C5336" w:rsidRPr="00684376" w:rsidRDefault="001C5336" w:rsidP="001C5336">
            <w:pPr>
              <w:suppressAutoHyphens w:val="0"/>
              <w:spacing w:after="0"/>
              <w:jc w:val="center"/>
              <w:rPr>
                <w:color w:val="000000"/>
                <w:szCs w:val="22"/>
                <w:lang w:val="el-GR" w:eastAsia="el-GR"/>
              </w:rPr>
            </w:pPr>
            <w:r>
              <w:rPr>
                <w:color w:val="000000"/>
                <w:lang w:val="el-GR" w:eastAsia="el-GR"/>
              </w:rPr>
              <w:t>4,75 €</w:t>
            </w:r>
          </w:p>
        </w:tc>
      </w:tr>
      <w:tr w:rsidR="001C5336" w:rsidRPr="00684376" w14:paraId="7A41B3BA" w14:textId="77777777" w:rsidTr="00D708F6">
        <w:trPr>
          <w:trHeight w:val="288"/>
        </w:trPr>
        <w:tc>
          <w:tcPr>
            <w:tcW w:w="709" w:type="dxa"/>
            <w:tcBorders>
              <w:top w:val="nil"/>
              <w:left w:val="single" w:sz="4" w:space="0" w:color="auto"/>
              <w:bottom w:val="single" w:sz="4" w:space="0" w:color="auto"/>
              <w:right w:val="single" w:sz="4" w:space="0" w:color="auto"/>
            </w:tcBorders>
            <w:vAlign w:val="center"/>
            <w:hideMark/>
          </w:tcPr>
          <w:p w14:paraId="4ADA6AD2" w14:textId="77777777" w:rsidR="001C5336" w:rsidRPr="004A0A42" w:rsidRDefault="001C5336" w:rsidP="001C5336">
            <w:pPr>
              <w:pStyle w:val="aff1"/>
              <w:numPr>
                <w:ilvl w:val="0"/>
                <w:numId w:val="89"/>
              </w:numPr>
              <w:jc w:val="center"/>
              <w:rPr>
                <w:color w:val="000000"/>
                <w:szCs w:val="22"/>
                <w:lang w:val="el-GR"/>
              </w:rPr>
            </w:pPr>
          </w:p>
        </w:tc>
        <w:tc>
          <w:tcPr>
            <w:tcW w:w="1984" w:type="dxa"/>
            <w:tcBorders>
              <w:top w:val="nil"/>
              <w:left w:val="nil"/>
              <w:bottom w:val="single" w:sz="8" w:space="0" w:color="auto"/>
              <w:right w:val="single" w:sz="8" w:space="0" w:color="auto"/>
            </w:tcBorders>
            <w:vAlign w:val="center"/>
            <w:hideMark/>
          </w:tcPr>
          <w:p w14:paraId="3840CAB0" w14:textId="77777777" w:rsidR="001C5336" w:rsidRPr="00684376" w:rsidRDefault="001C5336" w:rsidP="001C5336">
            <w:pPr>
              <w:suppressAutoHyphens w:val="0"/>
              <w:spacing w:after="0"/>
              <w:jc w:val="center"/>
              <w:rPr>
                <w:color w:val="000000"/>
                <w:szCs w:val="22"/>
                <w:lang w:val="el-GR" w:eastAsia="el-GR"/>
              </w:rPr>
            </w:pPr>
            <w:r>
              <w:rPr>
                <w:color w:val="000000"/>
                <w:lang w:val="el-GR" w:eastAsia="el-GR"/>
              </w:rPr>
              <w:t>ΑΦΡΟΛΟΥΤΡΟ</w:t>
            </w:r>
          </w:p>
        </w:tc>
        <w:tc>
          <w:tcPr>
            <w:tcW w:w="1261" w:type="dxa"/>
            <w:tcBorders>
              <w:top w:val="nil"/>
              <w:left w:val="nil"/>
              <w:bottom w:val="single" w:sz="8" w:space="0" w:color="auto"/>
              <w:right w:val="single" w:sz="8" w:space="0" w:color="auto"/>
            </w:tcBorders>
            <w:shd w:val="clear" w:color="auto" w:fill="FFFFFF"/>
            <w:hideMark/>
          </w:tcPr>
          <w:p w14:paraId="28AC97F5" w14:textId="77777777" w:rsidR="001C5336" w:rsidRPr="00684376" w:rsidRDefault="001C5336" w:rsidP="001C5336">
            <w:pPr>
              <w:suppressAutoHyphens w:val="0"/>
              <w:spacing w:after="0"/>
              <w:jc w:val="center"/>
              <w:rPr>
                <w:color w:val="000000"/>
                <w:szCs w:val="22"/>
                <w:lang w:val="el-GR" w:eastAsia="el-GR"/>
              </w:rPr>
            </w:pPr>
            <w:r w:rsidRPr="009632E6">
              <w:t>33711520-8</w:t>
            </w:r>
          </w:p>
        </w:tc>
        <w:tc>
          <w:tcPr>
            <w:tcW w:w="1824" w:type="dxa"/>
            <w:tcBorders>
              <w:top w:val="nil"/>
              <w:left w:val="nil"/>
              <w:bottom w:val="single" w:sz="8" w:space="0" w:color="auto"/>
              <w:right w:val="single" w:sz="8" w:space="0" w:color="auto"/>
            </w:tcBorders>
            <w:vAlign w:val="center"/>
            <w:hideMark/>
          </w:tcPr>
          <w:p w14:paraId="004E5991" w14:textId="78A13F3A" w:rsidR="001C5336" w:rsidRPr="00684376" w:rsidRDefault="001C5336" w:rsidP="001C5336">
            <w:pPr>
              <w:suppressAutoHyphens w:val="0"/>
              <w:spacing w:after="0"/>
              <w:jc w:val="center"/>
              <w:rPr>
                <w:color w:val="000000"/>
                <w:szCs w:val="22"/>
                <w:lang w:val="el-GR" w:eastAsia="el-GR"/>
              </w:rPr>
            </w:pPr>
            <w:r>
              <w:rPr>
                <w:color w:val="000000"/>
                <w:lang w:val="el-GR" w:eastAsia="el-GR"/>
              </w:rPr>
              <w:t xml:space="preserve"> 400ml </w:t>
            </w:r>
            <w:r w:rsidRPr="00496706">
              <w:rPr>
                <w:color w:val="000000"/>
                <w:lang w:val="el-GR" w:eastAsia="el-GR"/>
              </w:rPr>
              <w:t>± 10%</w:t>
            </w:r>
          </w:p>
        </w:tc>
        <w:tc>
          <w:tcPr>
            <w:tcW w:w="1310" w:type="dxa"/>
            <w:tcBorders>
              <w:top w:val="nil"/>
              <w:left w:val="nil"/>
              <w:bottom w:val="single" w:sz="8" w:space="0" w:color="auto"/>
              <w:right w:val="single" w:sz="8" w:space="0" w:color="auto"/>
            </w:tcBorders>
            <w:vAlign w:val="center"/>
            <w:hideMark/>
          </w:tcPr>
          <w:p w14:paraId="58CEAEB2" w14:textId="6D19F613" w:rsidR="001C5336" w:rsidRPr="00684376" w:rsidRDefault="001C5336" w:rsidP="001C5336">
            <w:pPr>
              <w:suppressAutoHyphens w:val="0"/>
              <w:spacing w:after="0"/>
              <w:jc w:val="center"/>
              <w:rPr>
                <w:color w:val="000000"/>
                <w:szCs w:val="22"/>
                <w:lang w:val="el-GR" w:eastAsia="el-GR"/>
              </w:rPr>
            </w:pPr>
            <w:r>
              <w:rPr>
                <w:color w:val="000000"/>
                <w:lang w:val="el-GR" w:eastAsia="el-GR"/>
              </w:rPr>
              <w:t>ΤΕΜΑΧΙΟ</w:t>
            </w:r>
          </w:p>
        </w:tc>
        <w:tc>
          <w:tcPr>
            <w:tcW w:w="1984" w:type="dxa"/>
            <w:tcBorders>
              <w:top w:val="nil"/>
              <w:left w:val="nil"/>
              <w:bottom w:val="single" w:sz="8" w:space="0" w:color="auto"/>
              <w:right w:val="single" w:sz="8" w:space="0" w:color="auto"/>
            </w:tcBorders>
            <w:vAlign w:val="center"/>
            <w:hideMark/>
          </w:tcPr>
          <w:p w14:paraId="0C10C427" w14:textId="0A91F5BF" w:rsidR="001C5336" w:rsidRPr="00684376" w:rsidRDefault="001C5336" w:rsidP="001C5336">
            <w:pPr>
              <w:suppressAutoHyphens w:val="0"/>
              <w:spacing w:after="0"/>
              <w:jc w:val="center"/>
              <w:rPr>
                <w:color w:val="000000"/>
                <w:szCs w:val="22"/>
                <w:lang w:val="el-GR" w:eastAsia="el-GR"/>
              </w:rPr>
            </w:pPr>
            <w:r>
              <w:rPr>
                <w:color w:val="000000"/>
                <w:lang w:val="el-GR" w:eastAsia="el-GR"/>
              </w:rPr>
              <w:t>3,95 €</w:t>
            </w:r>
          </w:p>
        </w:tc>
      </w:tr>
      <w:tr w:rsidR="001C5336" w:rsidRPr="00684376" w14:paraId="14A2AD14" w14:textId="77777777" w:rsidTr="00D708F6">
        <w:trPr>
          <w:trHeight w:val="288"/>
        </w:trPr>
        <w:tc>
          <w:tcPr>
            <w:tcW w:w="709" w:type="dxa"/>
            <w:tcBorders>
              <w:top w:val="nil"/>
              <w:left w:val="single" w:sz="4" w:space="0" w:color="auto"/>
              <w:bottom w:val="single" w:sz="4" w:space="0" w:color="auto"/>
              <w:right w:val="single" w:sz="4" w:space="0" w:color="auto"/>
            </w:tcBorders>
            <w:vAlign w:val="center"/>
          </w:tcPr>
          <w:p w14:paraId="4598E32D" w14:textId="77777777" w:rsidR="001C5336" w:rsidRPr="004A0A42" w:rsidRDefault="001C5336" w:rsidP="001C5336">
            <w:pPr>
              <w:pStyle w:val="aff1"/>
              <w:numPr>
                <w:ilvl w:val="0"/>
                <w:numId w:val="89"/>
              </w:numPr>
              <w:jc w:val="center"/>
              <w:rPr>
                <w:color w:val="000000"/>
                <w:szCs w:val="22"/>
                <w:lang w:val="el-GR"/>
              </w:rPr>
            </w:pPr>
          </w:p>
        </w:tc>
        <w:tc>
          <w:tcPr>
            <w:tcW w:w="1984" w:type="dxa"/>
            <w:tcBorders>
              <w:top w:val="nil"/>
              <w:left w:val="nil"/>
              <w:bottom w:val="single" w:sz="8" w:space="0" w:color="auto"/>
              <w:right w:val="single" w:sz="8" w:space="0" w:color="auto"/>
            </w:tcBorders>
            <w:vAlign w:val="center"/>
          </w:tcPr>
          <w:p w14:paraId="155011E3" w14:textId="77777777" w:rsidR="001C5336" w:rsidRPr="00AD5D02" w:rsidRDefault="001C5336" w:rsidP="001C5336">
            <w:pPr>
              <w:suppressAutoHyphens w:val="0"/>
              <w:spacing w:after="0"/>
              <w:jc w:val="center"/>
              <w:rPr>
                <w:color w:val="000000"/>
                <w:szCs w:val="22"/>
                <w:lang w:val="el-GR" w:eastAsia="el-GR"/>
              </w:rPr>
            </w:pPr>
            <w:r>
              <w:rPr>
                <w:color w:val="000000"/>
                <w:lang w:val="el-GR" w:eastAsia="el-GR"/>
              </w:rPr>
              <w:t>ΚΡΕΜΟΣΑΠΟΥΝΟ</w:t>
            </w:r>
          </w:p>
        </w:tc>
        <w:tc>
          <w:tcPr>
            <w:tcW w:w="1261" w:type="dxa"/>
            <w:tcBorders>
              <w:top w:val="nil"/>
              <w:left w:val="nil"/>
              <w:bottom w:val="single" w:sz="8" w:space="0" w:color="auto"/>
              <w:right w:val="single" w:sz="8" w:space="0" w:color="auto"/>
            </w:tcBorders>
            <w:shd w:val="clear" w:color="auto" w:fill="FFFFFF"/>
          </w:tcPr>
          <w:p w14:paraId="3BCAF174" w14:textId="77777777" w:rsidR="001C5336" w:rsidRPr="00684376" w:rsidRDefault="001C5336" w:rsidP="001C5336">
            <w:pPr>
              <w:suppressAutoHyphens w:val="0"/>
              <w:spacing w:after="0"/>
              <w:jc w:val="center"/>
              <w:rPr>
                <w:color w:val="000000"/>
                <w:szCs w:val="22"/>
                <w:lang w:val="el-GR" w:eastAsia="el-GR"/>
              </w:rPr>
            </w:pPr>
            <w:r w:rsidRPr="009632E6">
              <w:t>33760000</w:t>
            </w:r>
            <w:r w:rsidRPr="009632E6">
              <w:rPr>
                <w:rFonts w:ascii="Cambria Math" w:hAnsi="Cambria Math" w:cs="Cambria Math"/>
              </w:rPr>
              <w:t>‑</w:t>
            </w:r>
            <w:r w:rsidRPr="009632E6">
              <w:t>6</w:t>
            </w:r>
          </w:p>
        </w:tc>
        <w:tc>
          <w:tcPr>
            <w:tcW w:w="1824" w:type="dxa"/>
            <w:tcBorders>
              <w:top w:val="nil"/>
              <w:left w:val="nil"/>
              <w:bottom w:val="single" w:sz="8" w:space="0" w:color="auto"/>
              <w:right w:val="single" w:sz="8" w:space="0" w:color="auto"/>
            </w:tcBorders>
            <w:vAlign w:val="center"/>
          </w:tcPr>
          <w:p w14:paraId="739DCD9F" w14:textId="24EC9C75" w:rsidR="001C5336" w:rsidRPr="00684376" w:rsidRDefault="001C5336" w:rsidP="001C5336">
            <w:pPr>
              <w:suppressAutoHyphens w:val="0"/>
              <w:spacing w:after="0"/>
              <w:jc w:val="center"/>
              <w:rPr>
                <w:color w:val="000000"/>
                <w:szCs w:val="22"/>
                <w:lang w:val="el-GR" w:eastAsia="el-GR"/>
              </w:rPr>
            </w:pPr>
            <w:r>
              <w:rPr>
                <w:color w:val="000000"/>
                <w:lang w:val="el-GR" w:eastAsia="el-GR"/>
              </w:rPr>
              <w:t xml:space="preserve">     400ml  </w:t>
            </w:r>
            <w:r w:rsidRPr="00496706">
              <w:rPr>
                <w:color w:val="000000"/>
                <w:lang w:val="el-GR" w:eastAsia="el-GR"/>
              </w:rPr>
              <w:t>± 10%</w:t>
            </w:r>
          </w:p>
        </w:tc>
        <w:tc>
          <w:tcPr>
            <w:tcW w:w="1310" w:type="dxa"/>
            <w:tcBorders>
              <w:top w:val="nil"/>
              <w:left w:val="nil"/>
              <w:bottom w:val="single" w:sz="8" w:space="0" w:color="auto"/>
              <w:right w:val="single" w:sz="8" w:space="0" w:color="auto"/>
            </w:tcBorders>
            <w:vAlign w:val="center"/>
          </w:tcPr>
          <w:p w14:paraId="07E64ED7" w14:textId="038072BF" w:rsidR="001C5336" w:rsidRDefault="001C5336" w:rsidP="001C5336">
            <w:pPr>
              <w:suppressAutoHyphens w:val="0"/>
              <w:spacing w:after="0"/>
              <w:jc w:val="center"/>
              <w:rPr>
                <w:color w:val="000000"/>
                <w:szCs w:val="22"/>
                <w:lang w:val="el-GR" w:eastAsia="el-GR"/>
              </w:rPr>
            </w:pPr>
            <w:r>
              <w:rPr>
                <w:color w:val="000000"/>
                <w:lang w:val="el-GR" w:eastAsia="el-GR"/>
              </w:rPr>
              <w:t>ΤΕΜΑΧΙΟ</w:t>
            </w:r>
          </w:p>
        </w:tc>
        <w:tc>
          <w:tcPr>
            <w:tcW w:w="1984" w:type="dxa"/>
            <w:tcBorders>
              <w:top w:val="nil"/>
              <w:left w:val="nil"/>
              <w:bottom w:val="single" w:sz="8" w:space="0" w:color="auto"/>
              <w:right w:val="single" w:sz="8" w:space="0" w:color="auto"/>
            </w:tcBorders>
            <w:vAlign w:val="center"/>
          </w:tcPr>
          <w:p w14:paraId="296B4E2C" w14:textId="1C8D59EF" w:rsidR="001C5336" w:rsidRPr="00684376" w:rsidRDefault="001C5336" w:rsidP="001C5336">
            <w:pPr>
              <w:suppressAutoHyphens w:val="0"/>
              <w:spacing w:after="0"/>
              <w:jc w:val="center"/>
              <w:rPr>
                <w:color w:val="000000"/>
                <w:szCs w:val="22"/>
                <w:lang w:val="el-GR" w:eastAsia="el-GR"/>
              </w:rPr>
            </w:pPr>
            <w:r>
              <w:rPr>
                <w:color w:val="000000"/>
                <w:lang w:val="el-GR" w:eastAsia="el-GR"/>
              </w:rPr>
              <w:t xml:space="preserve">2,58 </w:t>
            </w:r>
            <w:r w:rsidRPr="00247BF0">
              <w:rPr>
                <w:color w:val="000000"/>
                <w:lang w:val="el-GR" w:eastAsia="el-GR"/>
              </w:rPr>
              <w:t>€</w:t>
            </w:r>
          </w:p>
        </w:tc>
      </w:tr>
      <w:tr w:rsidR="001C5336" w:rsidRPr="00684376" w14:paraId="4E98892A" w14:textId="77777777" w:rsidTr="00D708F6">
        <w:trPr>
          <w:trHeight w:val="288"/>
        </w:trPr>
        <w:tc>
          <w:tcPr>
            <w:tcW w:w="709" w:type="dxa"/>
            <w:tcBorders>
              <w:top w:val="nil"/>
              <w:left w:val="single" w:sz="4" w:space="0" w:color="auto"/>
              <w:bottom w:val="single" w:sz="4" w:space="0" w:color="auto"/>
              <w:right w:val="single" w:sz="4" w:space="0" w:color="auto"/>
            </w:tcBorders>
            <w:vAlign w:val="center"/>
            <w:hideMark/>
          </w:tcPr>
          <w:p w14:paraId="3FD6897E" w14:textId="77777777" w:rsidR="001C5336" w:rsidRPr="004A0A42" w:rsidRDefault="001C5336" w:rsidP="001C5336">
            <w:pPr>
              <w:pStyle w:val="aff1"/>
              <w:numPr>
                <w:ilvl w:val="0"/>
                <w:numId w:val="89"/>
              </w:numPr>
              <w:jc w:val="center"/>
              <w:rPr>
                <w:color w:val="000000"/>
                <w:szCs w:val="22"/>
                <w:lang w:val="el-GR"/>
              </w:rPr>
            </w:pPr>
          </w:p>
        </w:tc>
        <w:tc>
          <w:tcPr>
            <w:tcW w:w="1984" w:type="dxa"/>
            <w:tcBorders>
              <w:top w:val="nil"/>
              <w:left w:val="nil"/>
              <w:bottom w:val="single" w:sz="8" w:space="0" w:color="auto"/>
              <w:right w:val="single" w:sz="8" w:space="0" w:color="auto"/>
            </w:tcBorders>
            <w:vAlign w:val="center"/>
            <w:hideMark/>
          </w:tcPr>
          <w:p w14:paraId="24658D94" w14:textId="77777777" w:rsidR="001C5336" w:rsidRPr="00684376" w:rsidRDefault="001C5336" w:rsidP="001C5336">
            <w:pPr>
              <w:suppressAutoHyphens w:val="0"/>
              <w:spacing w:after="0"/>
              <w:jc w:val="center"/>
              <w:rPr>
                <w:color w:val="000000"/>
                <w:szCs w:val="22"/>
                <w:lang w:val="el-GR" w:eastAsia="el-GR"/>
              </w:rPr>
            </w:pPr>
            <w:r>
              <w:rPr>
                <w:color w:val="000000"/>
                <w:lang w:val="el-GR" w:eastAsia="el-GR"/>
              </w:rPr>
              <w:t>ΥΓΡΟΜΑΝΤΗΛΑ</w:t>
            </w:r>
          </w:p>
        </w:tc>
        <w:tc>
          <w:tcPr>
            <w:tcW w:w="1261" w:type="dxa"/>
            <w:tcBorders>
              <w:top w:val="nil"/>
              <w:left w:val="nil"/>
              <w:bottom w:val="single" w:sz="8" w:space="0" w:color="auto"/>
              <w:right w:val="single" w:sz="8" w:space="0" w:color="auto"/>
            </w:tcBorders>
            <w:shd w:val="clear" w:color="auto" w:fill="FFFFFF"/>
            <w:hideMark/>
          </w:tcPr>
          <w:p w14:paraId="66F52255" w14:textId="77777777" w:rsidR="001C5336" w:rsidRPr="00684376" w:rsidRDefault="001C5336" w:rsidP="001C5336">
            <w:pPr>
              <w:suppressAutoHyphens w:val="0"/>
              <w:spacing w:after="0"/>
              <w:jc w:val="center"/>
              <w:rPr>
                <w:color w:val="000000"/>
                <w:szCs w:val="22"/>
                <w:lang w:val="el-GR" w:eastAsia="el-GR"/>
              </w:rPr>
            </w:pPr>
            <w:r w:rsidRPr="009632E6">
              <w:t>33711430-0</w:t>
            </w:r>
          </w:p>
        </w:tc>
        <w:tc>
          <w:tcPr>
            <w:tcW w:w="1824" w:type="dxa"/>
            <w:tcBorders>
              <w:top w:val="nil"/>
              <w:left w:val="nil"/>
              <w:bottom w:val="single" w:sz="8" w:space="0" w:color="auto"/>
              <w:right w:val="single" w:sz="8" w:space="0" w:color="auto"/>
            </w:tcBorders>
            <w:vAlign w:val="center"/>
            <w:hideMark/>
          </w:tcPr>
          <w:p w14:paraId="6533003A" w14:textId="3DD616A8" w:rsidR="001C5336" w:rsidRPr="00684376" w:rsidRDefault="001C5336" w:rsidP="001C5336">
            <w:pPr>
              <w:suppressAutoHyphens w:val="0"/>
              <w:spacing w:after="0"/>
              <w:jc w:val="center"/>
              <w:rPr>
                <w:color w:val="000000"/>
                <w:szCs w:val="22"/>
                <w:lang w:val="el-GR" w:eastAsia="el-GR"/>
              </w:rPr>
            </w:pPr>
            <w:r>
              <w:rPr>
                <w:color w:val="000000"/>
                <w:lang w:val="el-GR" w:eastAsia="el-GR"/>
              </w:rPr>
              <w:t>50+ τεμάχια</w:t>
            </w:r>
          </w:p>
        </w:tc>
        <w:tc>
          <w:tcPr>
            <w:tcW w:w="1310" w:type="dxa"/>
            <w:tcBorders>
              <w:top w:val="nil"/>
              <w:left w:val="nil"/>
              <w:bottom w:val="single" w:sz="8" w:space="0" w:color="auto"/>
              <w:right w:val="single" w:sz="8" w:space="0" w:color="auto"/>
            </w:tcBorders>
            <w:vAlign w:val="center"/>
            <w:hideMark/>
          </w:tcPr>
          <w:p w14:paraId="709C99BE" w14:textId="1FD64C1A" w:rsidR="001C5336" w:rsidRPr="00684376" w:rsidRDefault="001C5336" w:rsidP="001C5336">
            <w:pPr>
              <w:suppressAutoHyphens w:val="0"/>
              <w:spacing w:after="0"/>
              <w:jc w:val="center"/>
              <w:rPr>
                <w:color w:val="000000"/>
                <w:szCs w:val="22"/>
                <w:lang w:val="el-GR" w:eastAsia="el-GR"/>
              </w:rPr>
            </w:pPr>
            <w:r>
              <w:rPr>
                <w:color w:val="000000"/>
                <w:lang w:val="el-GR" w:eastAsia="el-GR"/>
              </w:rPr>
              <w:t>ΣΥΣΚΕΥΑΣΙΑ</w:t>
            </w:r>
          </w:p>
        </w:tc>
        <w:tc>
          <w:tcPr>
            <w:tcW w:w="1984" w:type="dxa"/>
            <w:tcBorders>
              <w:top w:val="nil"/>
              <w:left w:val="nil"/>
              <w:bottom w:val="single" w:sz="8" w:space="0" w:color="auto"/>
              <w:right w:val="single" w:sz="8" w:space="0" w:color="auto"/>
            </w:tcBorders>
            <w:vAlign w:val="center"/>
            <w:hideMark/>
          </w:tcPr>
          <w:p w14:paraId="42C304B6" w14:textId="75BFEC7B" w:rsidR="001C5336" w:rsidRPr="00684376" w:rsidRDefault="001C5336" w:rsidP="001C5336">
            <w:pPr>
              <w:suppressAutoHyphens w:val="0"/>
              <w:spacing w:after="0"/>
              <w:jc w:val="center"/>
              <w:rPr>
                <w:color w:val="000000"/>
                <w:szCs w:val="22"/>
                <w:lang w:val="el-GR" w:eastAsia="el-GR"/>
              </w:rPr>
            </w:pPr>
            <w:r>
              <w:rPr>
                <w:color w:val="000000"/>
                <w:lang w:val="el-GR" w:eastAsia="el-GR"/>
              </w:rPr>
              <w:t>2,27 €</w:t>
            </w:r>
          </w:p>
        </w:tc>
      </w:tr>
      <w:tr w:rsidR="001C5336" w:rsidRPr="00684376" w14:paraId="60CBA693" w14:textId="77777777" w:rsidTr="00D708F6">
        <w:trPr>
          <w:trHeight w:val="288"/>
        </w:trPr>
        <w:tc>
          <w:tcPr>
            <w:tcW w:w="709" w:type="dxa"/>
            <w:tcBorders>
              <w:top w:val="nil"/>
              <w:left w:val="single" w:sz="4" w:space="0" w:color="auto"/>
              <w:bottom w:val="single" w:sz="4" w:space="0" w:color="auto"/>
              <w:right w:val="single" w:sz="4" w:space="0" w:color="auto"/>
            </w:tcBorders>
            <w:vAlign w:val="center"/>
            <w:hideMark/>
          </w:tcPr>
          <w:p w14:paraId="4CD3024C" w14:textId="77777777" w:rsidR="001C5336" w:rsidRPr="004A0A42" w:rsidRDefault="001C5336" w:rsidP="001C5336">
            <w:pPr>
              <w:pStyle w:val="aff1"/>
              <w:numPr>
                <w:ilvl w:val="0"/>
                <w:numId w:val="89"/>
              </w:numPr>
              <w:jc w:val="center"/>
              <w:rPr>
                <w:color w:val="000000"/>
                <w:szCs w:val="22"/>
                <w:lang w:val="el-GR"/>
              </w:rPr>
            </w:pPr>
          </w:p>
        </w:tc>
        <w:tc>
          <w:tcPr>
            <w:tcW w:w="1984" w:type="dxa"/>
            <w:tcBorders>
              <w:top w:val="nil"/>
              <w:left w:val="nil"/>
              <w:bottom w:val="single" w:sz="8" w:space="0" w:color="auto"/>
              <w:right w:val="single" w:sz="8" w:space="0" w:color="auto"/>
            </w:tcBorders>
            <w:vAlign w:val="center"/>
            <w:hideMark/>
          </w:tcPr>
          <w:p w14:paraId="560C08FB" w14:textId="77777777" w:rsidR="001C5336" w:rsidRPr="00684376" w:rsidRDefault="001C5336" w:rsidP="001C5336">
            <w:pPr>
              <w:suppressAutoHyphens w:val="0"/>
              <w:spacing w:after="0"/>
              <w:jc w:val="center"/>
              <w:rPr>
                <w:color w:val="000000"/>
                <w:szCs w:val="22"/>
                <w:lang w:val="el-GR" w:eastAsia="el-GR"/>
              </w:rPr>
            </w:pPr>
            <w:r>
              <w:rPr>
                <w:color w:val="000000"/>
                <w:lang w:val="el-GR" w:eastAsia="el-GR"/>
              </w:rPr>
              <w:t>ΟΔΟΝΤΟΚΡΕΜΑ</w:t>
            </w:r>
          </w:p>
        </w:tc>
        <w:tc>
          <w:tcPr>
            <w:tcW w:w="1261" w:type="dxa"/>
            <w:tcBorders>
              <w:top w:val="nil"/>
              <w:left w:val="nil"/>
              <w:bottom w:val="single" w:sz="8" w:space="0" w:color="auto"/>
              <w:right w:val="single" w:sz="8" w:space="0" w:color="auto"/>
            </w:tcBorders>
            <w:shd w:val="clear" w:color="auto" w:fill="FFFFFF"/>
            <w:hideMark/>
          </w:tcPr>
          <w:p w14:paraId="26C16A30" w14:textId="77777777" w:rsidR="001C5336" w:rsidRPr="00684376" w:rsidRDefault="001C5336" w:rsidP="001C5336">
            <w:pPr>
              <w:suppressAutoHyphens w:val="0"/>
              <w:spacing w:after="0"/>
              <w:jc w:val="center"/>
              <w:rPr>
                <w:color w:val="000000"/>
                <w:szCs w:val="22"/>
                <w:lang w:val="el-GR" w:eastAsia="el-GR"/>
              </w:rPr>
            </w:pPr>
            <w:r w:rsidRPr="009632E6">
              <w:t>33711720-0</w:t>
            </w:r>
          </w:p>
        </w:tc>
        <w:tc>
          <w:tcPr>
            <w:tcW w:w="1824" w:type="dxa"/>
            <w:tcBorders>
              <w:top w:val="nil"/>
              <w:left w:val="nil"/>
              <w:bottom w:val="single" w:sz="8" w:space="0" w:color="auto"/>
              <w:right w:val="single" w:sz="8" w:space="0" w:color="auto"/>
            </w:tcBorders>
            <w:vAlign w:val="center"/>
            <w:hideMark/>
          </w:tcPr>
          <w:p w14:paraId="65138794" w14:textId="548620F8" w:rsidR="001C5336" w:rsidRPr="00684376" w:rsidRDefault="001C5336" w:rsidP="001C5336">
            <w:pPr>
              <w:suppressAutoHyphens w:val="0"/>
              <w:spacing w:after="0"/>
              <w:jc w:val="center"/>
              <w:rPr>
                <w:color w:val="000000"/>
                <w:szCs w:val="22"/>
                <w:lang w:val="el-GR" w:eastAsia="el-GR"/>
              </w:rPr>
            </w:pPr>
            <w:r>
              <w:rPr>
                <w:color w:val="000000"/>
                <w:lang w:val="el-GR" w:eastAsia="el-GR"/>
              </w:rPr>
              <w:t xml:space="preserve">75-100ml/gr </w:t>
            </w:r>
          </w:p>
        </w:tc>
        <w:tc>
          <w:tcPr>
            <w:tcW w:w="1310" w:type="dxa"/>
            <w:tcBorders>
              <w:top w:val="nil"/>
              <w:left w:val="nil"/>
              <w:bottom w:val="single" w:sz="8" w:space="0" w:color="auto"/>
              <w:right w:val="single" w:sz="8" w:space="0" w:color="auto"/>
            </w:tcBorders>
            <w:vAlign w:val="center"/>
            <w:hideMark/>
          </w:tcPr>
          <w:p w14:paraId="3945384B" w14:textId="2C46D34A" w:rsidR="001C5336" w:rsidRPr="00684376" w:rsidRDefault="001C5336" w:rsidP="001C5336">
            <w:pPr>
              <w:suppressAutoHyphens w:val="0"/>
              <w:spacing w:after="0"/>
              <w:jc w:val="center"/>
              <w:rPr>
                <w:color w:val="000000"/>
                <w:szCs w:val="22"/>
                <w:lang w:val="el-GR" w:eastAsia="el-GR"/>
              </w:rPr>
            </w:pPr>
            <w:r>
              <w:rPr>
                <w:color w:val="000000"/>
                <w:lang w:val="el-GR" w:eastAsia="el-GR"/>
              </w:rPr>
              <w:t>ΤΕΜΑΧΙΟ</w:t>
            </w:r>
          </w:p>
        </w:tc>
        <w:tc>
          <w:tcPr>
            <w:tcW w:w="1984" w:type="dxa"/>
            <w:tcBorders>
              <w:top w:val="nil"/>
              <w:left w:val="nil"/>
              <w:bottom w:val="single" w:sz="8" w:space="0" w:color="auto"/>
              <w:right w:val="single" w:sz="8" w:space="0" w:color="auto"/>
            </w:tcBorders>
            <w:vAlign w:val="center"/>
            <w:hideMark/>
          </w:tcPr>
          <w:p w14:paraId="2F8D74EE" w14:textId="5EE00F89" w:rsidR="001C5336" w:rsidRPr="00684376" w:rsidRDefault="001C5336" w:rsidP="001C5336">
            <w:pPr>
              <w:suppressAutoHyphens w:val="0"/>
              <w:spacing w:after="0"/>
              <w:jc w:val="center"/>
              <w:rPr>
                <w:color w:val="000000"/>
                <w:szCs w:val="22"/>
                <w:lang w:val="el-GR" w:eastAsia="el-GR"/>
              </w:rPr>
            </w:pPr>
            <w:r>
              <w:rPr>
                <w:color w:val="000000"/>
                <w:lang w:val="el-GR" w:eastAsia="el-GR"/>
              </w:rPr>
              <w:t xml:space="preserve">2,92 </w:t>
            </w:r>
            <w:r w:rsidRPr="00862FEF">
              <w:rPr>
                <w:color w:val="000000"/>
                <w:lang w:val="el-GR" w:eastAsia="el-GR"/>
              </w:rPr>
              <w:t>€</w:t>
            </w:r>
          </w:p>
        </w:tc>
      </w:tr>
      <w:tr w:rsidR="001C5336" w:rsidRPr="00684376" w14:paraId="6DEDE43A" w14:textId="77777777" w:rsidTr="00D708F6">
        <w:trPr>
          <w:trHeight w:val="288"/>
        </w:trPr>
        <w:tc>
          <w:tcPr>
            <w:tcW w:w="709" w:type="dxa"/>
            <w:tcBorders>
              <w:top w:val="nil"/>
              <w:left w:val="single" w:sz="4" w:space="0" w:color="auto"/>
              <w:bottom w:val="single" w:sz="4" w:space="0" w:color="auto"/>
              <w:right w:val="single" w:sz="4" w:space="0" w:color="auto"/>
            </w:tcBorders>
            <w:vAlign w:val="center"/>
            <w:hideMark/>
          </w:tcPr>
          <w:p w14:paraId="7FC2469E" w14:textId="77777777" w:rsidR="001C5336" w:rsidRPr="004A0A42" w:rsidRDefault="001C5336" w:rsidP="001C5336">
            <w:pPr>
              <w:pStyle w:val="aff1"/>
              <w:numPr>
                <w:ilvl w:val="0"/>
                <w:numId w:val="89"/>
              </w:numPr>
              <w:jc w:val="center"/>
              <w:rPr>
                <w:color w:val="000000"/>
                <w:szCs w:val="22"/>
                <w:lang w:val="el-GR"/>
              </w:rPr>
            </w:pPr>
          </w:p>
        </w:tc>
        <w:tc>
          <w:tcPr>
            <w:tcW w:w="1984" w:type="dxa"/>
            <w:tcBorders>
              <w:top w:val="nil"/>
              <w:left w:val="nil"/>
              <w:bottom w:val="single" w:sz="8" w:space="0" w:color="auto"/>
              <w:right w:val="single" w:sz="8" w:space="0" w:color="auto"/>
            </w:tcBorders>
            <w:vAlign w:val="center"/>
            <w:hideMark/>
          </w:tcPr>
          <w:p w14:paraId="5B1C06D8" w14:textId="77777777" w:rsidR="001C5336" w:rsidRPr="00684376" w:rsidRDefault="001C5336" w:rsidP="001C5336">
            <w:pPr>
              <w:suppressAutoHyphens w:val="0"/>
              <w:spacing w:after="0"/>
              <w:jc w:val="center"/>
              <w:rPr>
                <w:color w:val="000000"/>
                <w:szCs w:val="22"/>
                <w:lang w:val="el-GR" w:eastAsia="el-GR"/>
              </w:rPr>
            </w:pPr>
            <w:r>
              <w:rPr>
                <w:color w:val="000000"/>
                <w:lang w:val="el-GR" w:eastAsia="el-GR"/>
              </w:rPr>
              <w:t>ΟΔΟΝΤΟΒΟΥΡΤΣΑ</w:t>
            </w:r>
          </w:p>
        </w:tc>
        <w:tc>
          <w:tcPr>
            <w:tcW w:w="1261" w:type="dxa"/>
            <w:tcBorders>
              <w:top w:val="nil"/>
              <w:left w:val="nil"/>
              <w:bottom w:val="single" w:sz="8" w:space="0" w:color="auto"/>
              <w:right w:val="single" w:sz="8" w:space="0" w:color="auto"/>
            </w:tcBorders>
            <w:shd w:val="clear" w:color="auto" w:fill="FFFFFF"/>
            <w:hideMark/>
          </w:tcPr>
          <w:p w14:paraId="5D3F7897" w14:textId="77777777" w:rsidR="001C5336" w:rsidRPr="00684376" w:rsidRDefault="001C5336" w:rsidP="001C5336">
            <w:pPr>
              <w:suppressAutoHyphens w:val="0"/>
              <w:spacing w:after="0"/>
              <w:jc w:val="center"/>
              <w:rPr>
                <w:color w:val="000000"/>
                <w:szCs w:val="22"/>
                <w:lang w:val="el-GR" w:eastAsia="el-GR"/>
              </w:rPr>
            </w:pPr>
            <w:r w:rsidRPr="009632E6">
              <w:t>33711710-7</w:t>
            </w:r>
          </w:p>
        </w:tc>
        <w:tc>
          <w:tcPr>
            <w:tcW w:w="1824" w:type="dxa"/>
            <w:tcBorders>
              <w:top w:val="nil"/>
              <w:left w:val="nil"/>
              <w:bottom w:val="single" w:sz="8" w:space="0" w:color="auto"/>
              <w:right w:val="single" w:sz="8" w:space="0" w:color="auto"/>
            </w:tcBorders>
            <w:vAlign w:val="center"/>
            <w:hideMark/>
          </w:tcPr>
          <w:p w14:paraId="670216D0" w14:textId="79E630FF" w:rsidR="001C5336" w:rsidRPr="00684376" w:rsidRDefault="001C5336" w:rsidP="001C5336">
            <w:pPr>
              <w:suppressAutoHyphens w:val="0"/>
              <w:spacing w:after="0"/>
              <w:jc w:val="center"/>
              <w:rPr>
                <w:color w:val="000000"/>
                <w:szCs w:val="22"/>
                <w:lang w:val="el-GR" w:eastAsia="el-GR"/>
              </w:rPr>
            </w:pPr>
            <w:r>
              <w:rPr>
                <w:color w:val="000000"/>
                <w:lang w:val="el-GR" w:eastAsia="el-GR"/>
              </w:rPr>
              <w:t>1 τεμάχιο</w:t>
            </w:r>
          </w:p>
        </w:tc>
        <w:tc>
          <w:tcPr>
            <w:tcW w:w="1310" w:type="dxa"/>
            <w:tcBorders>
              <w:top w:val="nil"/>
              <w:left w:val="nil"/>
              <w:bottom w:val="single" w:sz="8" w:space="0" w:color="auto"/>
              <w:right w:val="single" w:sz="8" w:space="0" w:color="auto"/>
            </w:tcBorders>
            <w:vAlign w:val="center"/>
            <w:hideMark/>
          </w:tcPr>
          <w:p w14:paraId="56322139" w14:textId="0F44C8DB" w:rsidR="001C5336" w:rsidRPr="00684376" w:rsidRDefault="001C5336" w:rsidP="001C5336">
            <w:pPr>
              <w:suppressAutoHyphens w:val="0"/>
              <w:spacing w:after="0"/>
              <w:jc w:val="center"/>
              <w:rPr>
                <w:color w:val="000000"/>
                <w:szCs w:val="22"/>
                <w:lang w:val="el-GR" w:eastAsia="el-GR"/>
              </w:rPr>
            </w:pPr>
            <w:r>
              <w:rPr>
                <w:color w:val="000000"/>
                <w:lang w:val="el-GR" w:eastAsia="el-GR"/>
              </w:rPr>
              <w:t>ΤΕΜΑΧΙΟ</w:t>
            </w:r>
          </w:p>
        </w:tc>
        <w:tc>
          <w:tcPr>
            <w:tcW w:w="1984" w:type="dxa"/>
            <w:tcBorders>
              <w:top w:val="nil"/>
              <w:left w:val="nil"/>
              <w:bottom w:val="single" w:sz="8" w:space="0" w:color="auto"/>
              <w:right w:val="single" w:sz="8" w:space="0" w:color="auto"/>
            </w:tcBorders>
            <w:vAlign w:val="center"/>
            <w:hideMark/>
          </w:tcPr>
          <w:p w14:paraId="5C31649E" w14:textId="54C0E77D" w:rsidR="001C5336" w:rsidRPr="00684376" w:rsidRDefault="001C5336" w:rsidP="001C5336">
            <w:pPr>
              <w:suppressAutoHyphens w:val="0"/>
              <w:spacing w:after="0"/>
              <w:jc w:val="center"/>
              <w:rPr>
                <w:color w:val="000000"/>
                <w:szCs w:val="22"/>
                <w:lang w:val="el-GR" w:eastAsia="el-GR"/>
              </w:rPr>
            </w:pPr>
            <w:r>
              <w:rPr>
                <w:color w:val="000000"/>
                <w:lang w:val="el-GR" w:eastAsia="el-GR"/>
              </w:rPr>
              <w:t>2,47 €</w:t>
            </w:r>
          </w:p>
        </w:tc>
      </w:tr>
      <w:tr w:rsidR="001C5336" w:rsidRPr="00684376" w14:paraId="68C090FE" w14:textId="77777777" w:rsidTr="00D708F6">
        <w:trPr>
          <w:trHeight w:val="300"/>
        </w:trPr>
        <w:tc>
          <w:tcPr>
            <w:tcW w:w="709" w:type="dxa"/>
            <w:tcBorders>
              <w:top w:val="nil"/>
              <w:left w:val="single" w:sz="4" w:space="0" w:color="auto"/>
              <w:bottom w:val="single" w:sz="4" w:space="0" w:color="auto"/>
              <w:right w:val="single" w:sz="4" w:space="0" w:color="auto"/>
            </w:tcBorders>
            <w:vAlign w:val="center"/>
            <w:hideMark/>
          </w:tcPr>
          <w:p w14:paraId="5A597550" w14:textId="77777777" w:rsidR="001C5336" w:rsidRPr="004A0A42" w:rsidRDefault="001C5336" w:rsidP="001C5336">
            <w:pPr>
              <w:pStyle w:val="aff1"/>
              <w:numPr>
                <w:ilvl w:val="0"/>
                <w:numId w:val="89"/>
              </w:numPr>
              <w:jc w:val="center"/>
              <w:rPr>
                <w:color w:val="000000"/>
                <w:szCs w:val="22"/>
                <w:lang w:val="el-GR"/>
              </w:rPr>
            </w:pPr>
          </w:p>
        </w:tc>
        <w:tc>
          <w:tcPr>
            <w:tcW w:w="1984" w:type="dxa"/>
            <w:tcBorders>
              <w:top w:val="nil"/>
              <w:left w:val="nil"/>
              <w:bottom w:val="single" w:sz="8" w:space="0" w:color="auto"/>
              <w:right w:val="single" w:sz="8" w:space="0" w:color="auto"/>
            </w:tcBorders>
            <w:vAlign w:val="center"/>
            <w:hideMark/>
          </w:tcPr>
          <w:p w14:paraId="34F65BCC" w14:textId="77777777" w:rsidR="001C5336" w:rsidRPr="00684376" w:rsidRDefault="001C5336" w:rsidP="001C5336">
            <w:pPr>
              <w:suppressAutoHyphens w:val="0"/>
              <w:spacing w:after="0"/>
              <w:jc w:val="center"/>
              <w:rPr>
                <w:color w:val="000000"/>
                <w:szCs w:val="22"/>
                <w:lang w:val="el-GR" w:eastAsia="el-GR"/>
              </w:rPr>
            </w:pPr>
            <w:r>
              <w:rPr>
                <w:color w:val="000000"/>
                <w:lang w:val="el-GR" w:eastAsia="el-GR"/>
              </w:rPr>
              <w:t>ΡΟΛΑ ΥΓΕΙΑΣ</w:t>
            </w:r>
          </w:p>
        </w:tc>
        <w:tc>
          <w:tcPr>
            <w:tcW w:w="1261" w:type="dxa"/>
            <w:tcBorders>
              <w:top w:val="nil"/>
              <w:left w:val="nil"/>
              <w:bottom w:val="single" w:sz="8" w:space="0" w:color="auto"/>
              <w:right w:val="single" w:sz="8" w:space="0" w:color="auto"/>
            </w:tcBorders>
            <w:shd w:val="clear" w:color="auto" w:fill="FFFFFF"/>
            <w:hideMark/>
          </w:tcPr>
          <w:p w14:paraId="6A2C83DD" w14:textId="77777777" w:rsidR="001C5336" w:rsidRPr="00684376" w:rsidRDefault="001C5336" w:rsidP="001C5336">
            <w:pPr>
              <w:suppressAutoHyphens w:val="0"/>
              <w:spacing w:after="0"/>
              <w:jc w:val="center"/>
              <w:rPr>
                <w:color w:val="000000"/>
                <w:szCs w:val="22"/>
                <w:lang w:val="el-GR" w:eastAsia="el-GR"/>
              </w:rPr>
            </w:pPr>
            <w:r w:rsidRPr="009632E6">
              <w:t>33760000-5</w:t>
            </w:r>
          </w:p>
        </w:tc>
        <w:tc>
          <w:tcPr>
            <w:tcW w:w="1824" w:type="dxa"/>
            <w:tcBorders>
              <w:top w:val="nil"/>
              <w:left w:val="nil"/>
              <w:bottom w:val="single" w:sz="8" w:space="0" w:color="auto"/>
              <w:right w:val="single" w:sz="8" w:space="0" w:color="auto"/>
            </w:tcBorders>
            <w:vAlign w:val="center"/>
            <w:hideMark/>
          </w:tcPr>
          <w:p w14:paraId="48CB9E8F" w14:textId="37523736" w:rsidR="001C5336" w:rsidRPr="00684376" w:rsidRDefault="001C5336" w:rsidP="001C5336">
            <w:pPr>
              <w:suppressAutoHyphens w:val="0"/>
              <w:spacing w:after="0"/>
              <w:jc w:val="center"/>
              <w:rPr>
                <w:color w:val="000000"/>
                <w:szCs w:val="22"/>
                <w:lang w:val="el-GR" w:eastAsia="el-GR"/>
              </w:rPr>
            </w:pPr>
            <w:r>
              <w:rPr>
                <w:color w:val="000000"/>
                <w:lang w:val="el-GR" w:eastAsia="el-GR"/>
              </w:rPr>
              <w:t>8-12 τεμάχια</w:t>
            </w:r>
          </w:p>
        </w:tc>
        <w:tc>
          <w:tcPr>
            <w:tcW w:w="1310" w:type="dxa"/>
            <w:tcBorders>
              <w:top w:val="nil"/>
              <w:left w:val="nil"/>
              <w:bottom w:val="single" w:sz="8" w:space="0" w:color="auto"/>
              <w:right w:val="single" w:sz="8" w:space="0" w:color="auto"/>
            </w:tcBorders>
            <w:vAlign w:val="center"/>
            <w:hideMark/>
          </w:tcPr>
          <w:p w14:paraId="468EB5A8" w14:textId="389F7691" w:rsidR="001C5336" w:rsidRPr="00684376" w:rsidRDefault="001C5336" w:rsidP="001C5336">
            <w:pPr>
              <w:suppressAutoHyphens w:val="0"/>
              <w:spacing w:after="0"/>
              <w:jc w:val="center"/>
              <w:rPr>
                <w:color w:val="000000"/>
                <w:szCs w:val="22"/>
                <w:lang w:val="el-GR" w:eastAsia="el-GR"/>
              </w:rPr>
            </w:pPr>
            <w:r>
              <w:rPr>
                <w:color w:val="000000"/>
                <w:lang w:val="el-GR" w:eastAsia="el-GR"/>
              </w:rPr>
              <w:t>ΣΥΣΚΕΥΑΣΙΑ</w:t>
            </w:r>
          </w:p>
        </w:tc>
        <w:tc>
          <w:tcPr>
            <w:tcW w:w="1984" w:type="dxa"/>
            <w:tcBorders>
              <w:top w:val="nil"/>
              <w:left w:val="nil"/>
              <w:bottom w:val="single" w:sz="8" w:space="0" w:color="auto"/>
              <w:right w:val="single" w:sz="8" w:space="0" w:color="auto"/>
            </w:tcBorders>
            <w:vAlign w:val="center"/>
            <w:hideMark/>
          </w:tcPr>
          <w:p w14:paraId="6BDBC279" w14:textId="077D95C2" w:rsidR="001C5336" w:rsidRPr="00684376" w:rsidRDefault="001C5336" w:rsidP="001C5336">
            <w:pPr>
              <w:suppressAutoHyphens w:val="0"/>
              <w:spacing w:after="0"/>
              <w:jc w:val="center"/>
              <w:rPr>
                <w:color w:val="000000"/>
                <w:szCs w:val="22"/>
                <w:lang w:val="el-GR" w:eastAsia="el-GR"/>
              </w:rPr>
            </w:pPr>
            <w:r>
              <w:rPr>
                <w:color w:val="000000"/>
                <w:lang w:val="el-GR" w:eastAsia="el-GR"/>
              </w:rPr>
              <w:t>5,75 €</w:t>
            </w:r>
          </w:p>
        </w:tc>
      </w:tr>
      <w:tr w:rsidR="001C5336" w:rsidRPr="00684376" w14:paraId="4D777E89" w14:textId="77777777" w:rsidTr="00D708F6">
        <w:trPr>
          <w:trHeight w:val="300"/>
        </w:trPr>
        <w:tc>
          <w:tcPr>
            <w:tcW w:w="709" w:type="dxa"/>
            <w:tcBorders>
              <w:top w:val="nil"/>
              <w:left w:val="single" w:sz="4" w:space="0" w:color="auto"/>
              <w:bottom w:val="single" w:sz="4" w:space="0" w:color="auto"/>
              <w:right w:val="single" w:sz="4" w:space="0" w:color="auto"/>
            </w:tcBorders>
            <w:vAlign w:val="center"/>
            <w:hideMark/>
          </w:tcPr>
          <w:p w14:paraId="3E8755FC" w14:textId="77777777" w:rsidR="001C5336" w:rsidRPr="004A0A42" w:rsidRDefault="001C5336" w:rsidP="001C5336">
            <w:pPr>
              <w:pStyle w:val="aff1"/>
              <w:numPr>
                <w:ilvl w:val="0"/>
                <w:numId w:val="89"/>
              </w:numPr>
              <w:jc w:val="center"/>
              <w:rPr>
                <w:color w:val="000000"/>
                <w:szCs w:val="22"/>
                <w:lang w:val="el-GR"/>
              </w:rPr>
            </w:pPr>
          </w:p>
        </w:tc>
        <w:tc>
          <w:tcPr>
            <w:tcW w:w="1984" w:type="dxa"/>
            <w:tcBorders>
              <w:top w:val="nil"/>
              <w:left w:val="nil"/>
              <w:bottom w:val="single" w:sz="8" w:space="0" w:color="auto"/>
              <w:right w:val="single" w:sz="8" w:space="0" w:color="auto"/>
            </w:tcBorders>
            <w:vAlign w:val="center"/>
            <w:hideMark/>
          </w:tcPr>
          <w:p w14:paraId="68FA8C18" w14:textId="77777777" w:rsidR="001C5336" w:rsidRPr="00684376" w:rsidRDefault="001C5336" w:rsidP="001C5336">
            <w:pPr>
              <w:suppressAutoHyphens w:val="0"/>
              <w:spacing w:after="0"/>
              <w:jc w:val="center"/>
              <w:rPr>
                <w:color w:val="000000"/>
                <w:szCs w:val="22"/>
                <w:lang w:val="el-GR" w:eastAsia="el-GR"/>
              </w:rPr>
            </w:pPr>
            <w:r>
              <w:rPr>
                <w:color w:val="000000"/>
                <w:lang w:val="el-GR" w:eastAsia="el-GR"/>
              </w:rPr>
              <w:t>ΣΕΡΒΙΕΤΕΣ</w:t>
            </w:r>
          </w:p>
        </w:tc>
        <w:tc>
          <w:tcPr>
            <w:tcW w:w="1261" w:type="dxa"/>
            <w:tcBorders>
              <w:top w:val="nil"/>
              <w:left w:val="nil"/>
              <w:bottom w:val="single" w:sz="8" w:space="0" w:color="auto"/>
              <w:right w:val="single" w:sz="8" w:space="0" w:color="auto"/>
            </w:tcBorders>
            <w:shd w:val="clear" w:color="auto" w:fill="FFFFFF"/>
            <w:hideMark/>
          </w:tcPr>
          <w:p w14:paraId="6EDD75F8" w14:textId="77777777" w:rsidR="001C5336" w:rsidRPr="00684376" w:rsidRDefault="001C5336" w:rsidP="001C5336">
            <w:pPr>
              <w:suppressAutoHyphens w:val="0"/>
              <w:spacing w:after="0"/>
              <w:jc w:val="center"/>
              <w:rPr>
                <w:color w:val="000000"/>
                <w:szCs w:val="22"/>
                <w:lang w:val="el-GR" w:eastAsia="el-GR"/>
              </w:rPr>
            </w:pPr>
            <w:r w:rsidRPr="009632E6">
              <w:t>33771100-6</w:t>
            </w:r>
          </w:p>
        </w:tc>
        <w:tc>
          <w:tcPr>
            <w:tcW w:w="1824" w:type="dxa"/>
            <w:tcBorders>
              <w:top w:val="nil"/>
              <w:left w:val="nil"/>
              <w:bottom w:val="single" w:sz="8" w:space="0" w:color="auto"/>
              <w:right w:val="single" w:sz="8" w:space="0" w:color="auto"/>
            </w:tcBorders>
            <w:vAlign w:val="center"/>
            <w:hideMark/>
          </w:tcPr>
          <w:p w14:paraId="41039199" w14:textId="4E035147" w:rsidR="001C5336" w:rsidRPr="00684376" w:rsidRDefault="001C5336" w:rsidP="001C5336">
            <w:pPr>
              <w:suppressAutoHyphens w:val="0"/>
              <w:spacing w:after="0"/>
              <w:jc w:val="center"/>
              <w:rPr>
                <w:color w:val="000000"/>
                <w:szCs w:val="22"/>
                <w:lang w:val="el-GR" w:eastAsia="el-GR"/>
              </w:rPr>
            </w:pPr>
            <w:r>
              <w:rPr>
                <w:color w:val="000000"/>
                <w:lang w:val="el-GR" w:eastAsia="el-GR"/>
              </w:rPr>
              <w:t>10-24 τεμάχια</w:t>
            </w:r>
          </w:p>
        </w:tc>
        <w:tc>
          <w:tcPr>
            <w:tcW w:w="1310" w:type="dxa"/>
            <w:tcBorders>
              <w:top w:val="nil"/>
              <w:left w:val="nil"/>
              <w:bottom w:val="single" w:sz="8" w:space="0" w:color="auto"/>
              <w:right w:val="single" w:sz="8" w:space="0" w:color="auto"/>
            </w:tcBorders>
            <w:vAlign w:val="center"/>
            <w:hideMark/>
          </w:tcPr>
          <w:p w14:paraId="40F560A4" w14:textId="111C009B" w:rsidR="001C5336" w:rsidRPr="00684376" w:rsidRDefault="001C5336" w:rsidP="001C5336">
            <w:pPr>
              <w:suppressAutoHyphens w:val="0"/>
              <w:spacing w:after="0"/>
              <w:jc w:val="center"/>
              <w:rPr>
                <w:color w:val="000000"/>
                <w:szCs w:val="22"/>
                <w:lang w:val="el-GR" w:eastAsia="el-GR"/>
              </w:rPr>
            </w:pPr>
            <w:r>
              <w:rPr>
                <w:color w:val="000000"/>
                <w:lang w:val="el-GR" w:eastAsia="el-GR"/>
              </w:rPr>
              <w:t>ΤΕΜΑΧΙΟ</w:t>
            </w:r>
          </w:p>
        </w:tc>
        <w:tc>
          <w:tcPr>
            <w:tcW w:w="1984" w:type="dxa"/>
            <w:tcBorders>
              <w:top w:val="nil"/>
              <w:left w:val="nil"/>
              <w:bottom w:val="single" w:sz="8" w:space="0" w:color="auto"/>
              <w:right w:val="single" w:sz="8" w:space="0" w:color="auto"/>
            </w:tcBorders>
            <w:vAlign w:val="center"/>
            <w:hideMark/>
          </w:tcPr>
          <w:p w14:paraId="2089470D" w14:textId="77E6E3CD" w:rsidR="001C5336" w:rsidRPr="00684376" w:rsidRDefault="001C5336" w:rsidP="001C5336">
            <w:pPr>
              <w:suppressAutoHyphens w:val="0"/>
              <w:spacing w:after="0"/>
              <w:jc w:val="center"/>
              <w:rPr>
                <w:color w:val="000000"/>
                <w:szCs w:val="22"/>
                <w:lang w:val="el-GR" w:eastAsia="el-GR"/>
              </w:rPr>
            </w:pPr>
            <w:r>
              <w:rPr>
                <w:color w:val="000000"/>
                <w:lang w:val="el-GR" w:eastAsia="el-GR"/>
              </w:rPr>
              <w:t>0,23 €</w:t>
            </w:r>
          </w:p>
        </w:tc>
      </w:tr>
      <w:tr w:rsidR="001C5336" w:rsidRPr="00684376" w14:paraId="0FFE978D" w14:textId="77777777" w:rsidTr="00D708F6">
        <w:trPr>
          <w:trHeight w:val="585"/>
        </w:trPr>
        <w:tc>
          <w:tcPr>
            <w:tcW w:w="709" w:type="dxa"/>
            <w:tcBorders>
              <w:top w:val="nil"/>
              <w:left w:val="single" w:sz="4" w:space="0" w:color="auto"/>
              <w:bottom w:val="nil"/>
              <w:right w:val="single" w:sz="4" w:space="0" w:color="auto"/>
            </w:tcBorders>
            <w:vAlign w:val="center"/>
            <w:hideMark/>
          </w:tcPr>
          <w:p w14:paraId="7C3E2C2D" w14:textId="77777777" w:rsidR="001C5336" w:rsidRPr="004A0A42" w:rsidRDefault="001C5336" w:rsidP="001C5336">
            <w:pPr>
              <w:pStyle w:val="aff1"/>
              <w:numPr>
                <w:ilvl w:val="0"/>
                <w:numId w:val="89"/>
              </w:numPr>
              <w:jc w:val="center"/>
              <w:rPr>
                <w:color w:val="000000"/>
                <w:szCs w:val="22"/>
                <w:lang w:val="el-GR"/>
              </w:rPr>
            </w:pPr>
          </w:p>
        </w:tc>
        <w:tc>
          <w:tcPr>
            <w:tcW w:w="1984" w:type="dxa"/>
            <w:tcBorders>
              <w:top w:val="nil"/>
              <w:left w:val="nil"/>
              <w:bottom w:val="nil"/>
              <w:right w:val="single" w:sz="4" w:space="0" w:color="auto"/>
            </w:tcBorders>
            <w:vAlign w:val="center"/>
            <w:hideMark/>
          </w:tcPr>
          <w:p w14:paraId="7831B574" w14:textId="77777777" w:rsidR="001C5336" w:rsidRPr="00684376" w:rsidRDefault="001C5336" w:rsidP="001C5336">
            <w:pPr>
              <w:suppressAutoHyphens w:val="0"/>
              <w:spacing w:after="0"/>
              <w:jc w:val="center"/>
              <w:rPr>
                <w:color w:val="000000"/>
                <w:szCs w:val="22"/>
                <w:lang w:val="el-GR" w:eastAsia="el-GR"/>
              </w:rPr>
            </w:pPr>
            <w:r w:rsidRPr="00684376">
              <w:rPr>
                <w:color w:val="000000"/>
                <w:szCs w:val="22"/>
                <w:lang w:val="el-GR" w:eastAsia="el-GR"/>
              </w:rPr>
              <w:t>ΒΡΕΦΙΚΕΣ ΠΑΝΕΣ</w:t>
            </w:r>
          </w:p>
        </w:tc>
        <w:tc>
          <w:tcPr>
            <w:tcW w:w="1261" w:type="dxa"/>
            <w:tcBorders>
              <w:top w:val="nil"/>
              <w:left w:val="nil"/>
              <w:bottom w:val="nil"/>
              <w:right w:val="single" w:sz="4" w:space="0" w:color="auto"/>
            </w:tcBorders>
            <w:shd w:val="clear" w:color="000000" w:fill="FFFFFF"/>
            <w:hideMark/>
          </w:tcPr>
          <w:p w14:paraId="260B0DC4" w14:textId="77777777" w:rsidR="001C5336" w:rsidRPr="00684376" w:rsidRDefault="001C5336" w:rsidP="001C5336">
            <w:pPr>
              <w:suppressAutoHyphens w:val="0"/>
              <w:spacing w:after="0"/>
              <w:jc w:val="center"/>
              <w:rPr>
                <w:color w:val="000000"/>
                <w:szCs w:val="22"/>
                <w:lang w:val="el-GR" w:eastAsia="el-GR"/>
              </w:rPr>
            </w:pPr>
            <w:r w:rsidRPr="009632E6">
              <w:t>33771200-7</w:t>
            </w:r>
          </w:p>
        </w:tc>
        <w:tc>
          <w:tcPr>
            <w:tcW w:w="1824" w:type="dxa"/>
            <w:tcBorders>
              <w:top w:val="nil"/>
              <w:left w:val="nil"/>
              <w:bottom w:val="single" w:sz="8" w:space="0" w:color="auto"/>
              <w:right w:val="single" w:sz="8" w:space="0" w:color="auto"/>
            </w:tcBorders>
            <w:vAlign w:val="center"/>
            <w:hideMark/>
          </w:tcPr>
          <w:p w14:paraId="111BDDF7" w14:textId="679B871A" w:rsidR="001C5336" w:rsidRPr="00684376" w:rsidRDefault="001C5336" w:rsidP="001C5336">
            <w:pPr>
              <w:suppressAutoHyphens w:val="0"/>
              <w:spacing w:after="0"/>
              <w:jc w:val="center"/>
              <w:rPr>
                <w:color w:val="000000"/>
                <w:szCs w:val="22"/>
                <w:lang w:val="el-GR" w:eastAsia="el-GR"/>
              </w:rPr>
            </w:pPr>
            <w:r>
              <w:rPr>
                <w:color w:val="000000"/>
                <w:lang w:val="el-GR" w:eastAsia="el-GR"/>
              </w:rPr>
              <w:t>Πακέτο 46 τεμαχίων</w:t>
            </w:r>
          </w:p>
        </w:tc>
        <w:tc>
          <w:tcPr>
            <w:tcW w:w="1310" w:type="dxa"/>
            <w:tcBorders>
              <w:top w:val="nil"/>
              <w:left w:val="nil"/>
              <w:bottom w:val="single" w:sz="8" w:space="0" w:color="auto"/>
              <w:right w:val="single" w:sz="8" w:space="0" w:color="auto"/>
            </w:tcBorders>
            <w:vAlign w:val="center"/>
            <w:hideMark/>
          </w:tcPr>
          <w:p w14:paraId="751F0453" w14:textId="5628EC52" w:rsidR="001C5336" w:rsidRPr="00684376" w:rsidRDefault="001C5336" w:rsidP="001C5336">
            <w:pPr>
              <w:suppressAutoHyphens w:val="0"/>
              <w:spacing w:after="0"/>
              <w:jc w:val="center"/>
              <w:rPr>
                <w:color w:val="000000"/>
                <w:szCs w:val="22"/>
                <w:lang w:val="el-GR" w:eastAsia="el-GR"/>
              </w:rPr>
            </w:pPr>
            <w:r>
              <w:rPr>
                <w:color w:val="000000"/>
                <w:lang w:val="el-GR" w:eastAsia="el-GR"/>
              </w:rPr>
              <w:t>ΤΕΜΑΧΙΟ</w:t>
            </w:r>
          </w:p>
        </w:tc>
        <w:tc>
          <w:tcPr>
            <w:tcW w:w="1984" w:type="dxa"/>
            <w:tcBorders>
              <w:top w:val="nil"/>
              <w:left w:val="nil"/>
              <w:bottom w:val="single" w:sz="8" w:space="0" w:color="auto"/>
              <w:right w:val="single" w:sz="8" w:space="0" w:color="auto"/>
            </w:tcBorders>
            <w:vAlign w:val="center"/>
            <w:hideMark/>
          </w:tcPr>
          <w:p w14:paraId="41F5DBD0" w14:textId="6FBE35BE" w:rsidR="001C5336" w:rsidRPr="00684376" w:rsidRDefault="001C5336" w:rsidP="001C5336">
            <w:pPr>
              <w:suppressAutoHyphens w:val="0"/>
              <w:spacing w:after="0"/>
              <w:jc w:val="center"/>
              <w:rPr>
                <w:color w:val="000000"/>
                <w:szCs w:val="22"/>
                <w:lang w:val="el-GR" w:eastAsia="el-GR"/>
              </w:rPr>
            </w:pPr>
            <w:r>
              <w:rPr>
                <w:color w:val="000000"/>
                <w:lang w:val="el-GR" w:eastAsia="el-GR"/>
              </w:rPr>
              <w:t>0,32€</w:t>
            </w:r>
          </w:p>
        </w:tc>
      </w:tr>
      <w:tr w:rsidR="001C5336" w:rsidRPr="00684376" w14:paraId="3CB081A0" w14:textId="77777777" w:rsidTr="00D708F6">
        <w:trPr>
          <w:trHeight w:val="585"/>
        </w:trPr>
        <w:tc>
          <w:tcPr>
            <w:tcW w:w="709" w:type="dxa"/>
            <w:tcBorders>
              <w:top w:val="nil"/>
              <w:left w:val="single" w:sz="4" w:space="0" w:color="auto"/>
              <w:bottom w:val="single" w:sz="4" w:space="0" w:color="auto"/>
              <w:right w:val="single" w:sz="4" w:space="0" w:color="auto"/>
            </w:tcBorders>
            <w:vAlign w:val="center"/>
          </w:tcPr>
          <w:p w14:paraId="3508BFA9" w14:textId="77777777" w:rsidR="001C5336" w:rsidRPr="004A0A42" w:rsidRDefault="001C5336" w:rsidP="001C5336">
            <w:pPr>
              <w:pStyle w:val="aff1"/>
              <w:numPr>
                <w:ilvl w:val="0"/>
                <w:numId w:val="89"/>
              </w:numPr>
              <w:jc w:val="center"/>
              <w:rPr>
                <w:color w:val="000000"/>
                <w:szCs w:val="22"/>
                <w:lang w:val="el-GR"/>
              </w:rPr>
            </w:pPr>
          </w:p>
        </w:tc>
        <w:tc>
          <w:tcPr>
            <w:tcW w:w="1984" w:type="dxa"/>
            <w:tcBorders>
              <w:top w:val="nil"/>
              <w:left w:val="nil"/>
              <w:bottom w:val="single" w:sz="4" w:space="0" w:color="auto"/>
              <w:right w:val="single" w:sz="4" w:space="0" w:color="auto"/>
            </w:tcBorders>
            <w:vAlign w:val="center"/>
          </w:tcPr>
          <w:p w14:paraId="2BAD7C28" w14:textId="77777777" w:rsidR="001C5336" w:rsidRPr="00AA6BDB" w:rsidRDefault="001C5336" w:rsidP="001C5336">
            <w:pPr>
              <w:suppressAutoHyphens w:val="0"/>
              <w:spacing w:after="0"/>
              <w:jc w:val="center"/>
              <w:rPr>
                <w:color w:val="000000"/>
                <w:szCs w:val="22"/>
                <w:lang w:val="el-GR" w:eastAsia="el-GR"/>
              </w:rPr>
            </w:pPr>
            <w:r>
              <w:rPr>
                <w:color w:val="000000"/>
                <w:szCs w:val="22"/>
                <w:lang w:val="el-GR" w:eastAsia="el-GR"/>
              </w:rPr>
              <w:t>ΣΧΟΛΙΚΑ ΕΙΔΗ</w:t>
            </w:r>
          </w:p>
        </w:tc>
        <w:tc>
          <w:tcPr>
            <w:tcW w:w="1261" w:type="dxa"/>
            <w:tcBorders>
              <w:top w:val="nil"/>
              <w:left w:val="nil"/>
              <w:bottom w:val="single" w:sz="8" w:space="0" w:color="auto"/>
              <w:right w:val="single" w:sz="8" w:space="0" w:color="auto"/>
            </w:tcBorders>
            <w:shd w:val="clear" w:color="auto" w:fill="FFFFFF"/>
          </w:tcPr>
          <w:p w14:paraId="3980C221" w14:textId="77777777" w:rsidR="001C5336" w:rsidRPr="00684376" w:rsidRDefault="001C5336" w:rsidP="001C5336">
            <w:pPr>
              <w:suppressAutoHyphens w:val="0"/>
              <w:spacing w:after="0"/>
              <w:jc w:val="center"/>
              <w:rPr>
                <w:color w:val="000000"/>
                <w:szCs w:val="22"/>
                <w:lang w:val="el-GR" w:eastAsia="el-GR"/>
              </w:rPr>
            </w:pPr>
            <w:r w:rsidRPr="009632E6">
              <w:t xml:space="preserve">30199000-0 </w:t>
            </w:r>
          </w:p>
        </w:tc>
        <w:tc>
          <w:tcPr>
            <w:tcW w:w="1824" w:type="dxa"/>
            <w:tcBorders>
              <w:top w:val="nil"/>
              <w:left w:val="nil"/>
              <w:bottom w:val="single" w:sz="8" w:space="0" w:color="auto"/>
              <w:right w:val="single" w:sz="8" w:space="0" w:color="auto"/>
            </w:tcBorders>
            <w:vAlign w:val="center"/>
          </w:tcPr>
          <w:p w14:paraId="1BA43D4A" w14:textId="222E8EA0" w:rsidR="001C5336" w:rsidRPr="00684376" w:rsidRDefault="001C5336" w:rsidP="001C5336">
            <w:pPr>
              <w:suppressAutoHyphens w:val="0"/>
              <w:spacing w:after="0"/>
              <w:jc w:val="center"/>
              <w:rPr>
                <w:color w:val="000000"/>
                <w:szCs w:val="22"/>
                <w:lang w:val="el-GR" w:eastAsia="el-GR"/>
              </w:rPr>
            </w:pPr>
            <w:r>
              <w:rPr>
                <w:color w:val="000000"/>
                <w:lang w:val="el-GR" w:eastAsia="el-GR"/>
              </w:rPr>
              <w:t>Μίγμα προϊόντων επιλογής Δικαιούχου</w:t>
            </w:r>
          </w:p>
        </w:tc>
        <w:tc>
          <w:tcPr>
            <w:tcW w:w="1310" w:type="dxa"/>
            <w:tcBorders>
              <w:top w:val="nil"/>
              <w:left w:val="nil"/>
              <w:bottom w:val="single" w:sz="8" w:space="0" w:color="auto"/>
              <w:right w:val="single" w:sz="8" w:space="0" w:color="auto"/>
            </w:tcBorders>
            <w:vAlign w:val="center"/>
          </w:tcPr>
          <w:p w14:paraId="06CFF66F" w14:textId="1065BE2C" w:rsidR="001C5336" w:rsidRPr="00684376" w:rsidRDefault="001C5336" w:rsidP="001C5336">
            <w:pPr>
              <w:suppressAutoHyphens w:val="0"/>
              <w:spacing w:after="0"/>
              <w:jc w:val="center"/>
              <w:rPr>
                <w:color w:val="000000"/>
                <w:szCs w:val="22"/>
                <w:lang w:val="el-GR" w:eastAsia="el-GR"/>
              </w:rPr>
            </w:pPr>
            <w:r>
              <w:rPr>
                <w:color w:val="000000"/>
                <w:lang w:val="el-GR" w:eastAsia="el-GR"/>
              </w:rPr>
              <w:t>ΠΑΚΕΤΟ ΣΧΟΛΙΚΩΝ</w:t>
            </w:r>
          </w:p>
        </w:tc>
        <w:tc>
          <w:tcPr>
            <w:tcW w:w="1984" w:type="dxa"/>
            <w:tcBorders>
              <w:top w:val="nil"/>
              <w:left w:val="nil"/>
              <w:bottom w:val="single" w:sz="8" w:space="0" w:color="auto"/>
              <w:right w:val="single" w:sz="8" w:space="0" w:color="auto"/>
            </w:tcBorders>
            <w:vAlign w:val="center"/>
          </w:tcPr>
          <w:p w14:paraId="732DBCCA" w14:textId="6F20A70B" w:rsidR="001C5336" w:rsidRPr="00684376" w:rsidRDefault="001C5336" w:rsidP="001C5336">
            <w:pPr>
              <w:suppressAutoHyphens w:val="0"/>
              <w:spacing w:after="0"/>
              <w:jc w:val="center"/>
              <w:rPr>
                <w:color w:val="000000"/>
                <w:szCs w:val="22"/>
                <w:lang w:val="el-GR" w:eastAsia="el-GR"/>
              </w:rPr>
            </w:pPr>
            <w:r>
              <w:rPr>
                <w:color w:val="000000"/>
                <w:lang w:val="el-GR" w:eastAsia="el-GR"/>
              </w:rPr>
              <w:t>15 €</w:t>
            </w:r>
          </w:p>
        </w:tc>
      </w:tr>
    </w:tbl>
    <w:p w14:paraId="00EF0C27" w14:textId="77777777" w:rsidR="00D113CE" w:rsidRDefault="00D113CE" w:rsidP="00C1786E">
      <w:pPr>
        <w:suppressAutoHyphens w:val="0"/>
        <w:autoSpaceDE w:val="0"/>
        <w:rPr>
          <w:lang w:val="el-GR"/>
        </w:rPr>
      </w:pPr>
    </w:p>
    <w:p w14:paraId="0D8C5F41" w14:textId="2C6B0402" w:rsidR="0000284C" w:rsidRDefault="0000284C" w:rsidP="00C1786E">
      <w:pPr>
        <w:suppressAutoHyphens w:val="0"/>
        <w:autoSpaceDE w:val="0"/>
        <w:rPr>
          <w:lang w:val="el-GR"/>
        </w:rPr>
      </w:pPr>
      <w:r>
        <w:rPr>
          <w:lang w:val="el-GR"/>
        </w:rPr>
        <w:t>Επισημαίνεται ότι η «σύνθεση» του πακέτου επισιτιστικής βοήθειας και βασικής υλικής συνδρομής ανά ωφελούμενη οικογένεια θα καθορίζεται πριν από τη διανομή σύμφωνα με τη διάθρωση και το πλήθος των ωφελούμενων την τρέχουσα χρονική στιγμή.</w:t>
      </w:r>
      <w:r w:rsidR="004556ED">
        <w:rPr>
          <w:lang w:val="el-GR"/>
        </w:rPr>
        <w:t xml:space="preserve"> Διευκρινίζεται ότι θα υπάρχουν </w:t>
      </w:r>
      <w:r w:rsidR="004556ED" w:rsidRPr="00B516F9">
        <w:rPr>
          <w:lang w:val="el-GR"/>
        </w:rPr>
        <w:t xml:space="preserve">έως </w:t>
      </w:r>
      <w:r w:rsidR="00D113CE">
        <w:rPr>
          <w:lang w:val="el-GR"/>
        </w:rPr>
        <w:t>πέντε (5)</w:t>
      </w:r>
      <w:r w:rsidR="004556ED">
        <w:rPr>
          <w:lang w:val="el-GR"/>
        </w:rPr>
        <w:t xml:space="preserve"> διαφορετικές συνθέσεις πακέτων για την καλύτερη εξυπηρέτηση των ωφελούμενων.</w:t>
      </w:r>
    </w:p>
    <w:p w14:paraId="5D2F0027" w14:textId="77777777" w:rsidR="0000284C" w:rsidRPr="0000284C" w:rsidRDefault="0000284C" w:rsidP="00C1786E">
      <w:pPr>
        <w:suppressAutoHyphens w:val="0"/>
        <w:autoSpaceDE w:val="0"/>
        <w:rPr>
          <w:lang w:val="el-GR"/>
        </w:rPr>
      </w:pPr>
    </w:p>
    <w:p w14:paraId="6F25B334" w14:textId="77777777" w:rsidR="00C1786E" w:rsidRPr="0000284C" w:rsidRDefault="00C1786E" w:rsidP="00C1786E">
      <w:pPr>
        <w:suppressAutoHyphens w:val="0"/>
        <w:autoSpaceDE w:val="0"/>
        <w:spacing w:after="60"/>
        <w:rPr>
          <w:b/>
          <w:lang w:val="el-GR"/>
        </w:rPr>
      </w:pPr>
      <w:r w:rsidRPr="0000284C">
        <w:rPr>
          <w:rFonts w:eastAsia="SimSun"/>
          <w:b/>
          <w:szCs w:val="22"/>
          <w:lang w:val="el-GR"/>
        </w:rPr>
        <w:t>Μεθοδολογία υλοποίησης</w:t>
      </w:r>
    </w:p>
    <w:p w14:paraId="1458C655" w14:textId="77777777" w:rsidR="00C1786E" w:rsidRPr="0000284C" w:rsidRDefault="00C1786E" w:rsidP="00C1786E">
      <w:pPr>
        <w:suppressAutoHyphens w:val="0"/>
        <w:autoSpaceDE w:val="0"/>
        <w:spacing w:after="60"/>
        <w:rPr>
          <w:rFonts w:eastAsia="SimSun"/>
          <w:b/>
          <w:szCs w:val="22"/>
          <w:lang w:val="el-GR"/>
        </w:rPr>
      </w:pPr>
      <w:r w:rsidRPr="0000284C">
        <w:rPr>
          <w:rFonts w:eastAsia="SimSun"/>
          <w:b/>
          <w:szCs w:val="22"/>
          <w:lang w:val="el-GR"/>
        </w:rPr>
        <w:t>Ομάδα Έργου</w:t>
      </w:r>
    </w:p>
    <w:p w14:paraId="2CBD68D9" w14:textId="77777777" w:rsidR="0000284C" w:rsidRPr="006B2C94" w:rsidRDefault="00671960" w:rsidP="00C1786E">
      <w:pPr>
        <w:suppressAutoHyphens w:val="0"/>
        <w:autoSpaceDE w:val="0"/>
        <w:spacing w:after="60"/>
        <w:rPr>
          <w:lang w:val="el-GR"/>
        </w:rPr>
      </w:pPr>
      <w:r w:rsidRPr="00667361">
        <w:rPr>
          <w:rFonts w:cstheme="minorHAnsi"/>
          <w:color w:val="000000" w:themeColor="text1"/>
          <w:lang w:val="el-GR"/>
        </w:rPr>
        <w:t>Για την ικανοποίηση του σχεδιασμού, του συντονισμού, της παρακολούθησης και της εκτέλεσης των διανομών, οι οικονομικοί φορείς θα πρέπει να διαθέτουν Ομάδα Έργου που θα απαρτίζεται από ικανό αριθμό έμπειρων στελεχών, κατάλληλων για την εξασφάλιση της επιτυχούς οργάνωσης, συσκευασίας, διανομής και παράδοσης των υπό προμήθεια ειδών. Ειδικότερα, η Ομάδα Έργου θα πρέπει να διαθέτει τουλάχιστον έναν (1) Υπεύθυνο Έργου (Υ.Ε.) με 5ετή τουλάχιστον εμπειρία, για την συνολική οργάνωση του Έργου και τη συνεργασία με την Αναθέτουσα Αρχή, ο οποίος θα πρέπει να προσδιοριστεί από τον οικονομικό φορέα στο στάδιο υποβολής της προσφοράς του, καθώς επίσης άτομα για τις διεκπεραιώσεις, τις διανομές και την υποβοήθηση της Αναθέτουσας Αρχής για την ολοκλήρωση του έργου.</w:t>
      </w:r>
    </w:p>
    <w:p w14:paraId="796C089F" w14:textId="77777777" w:rsidR="00C1786E" w:rsidRDefault="00C1786E" w:rsidP="00C1786E">
      <w:pPr>
        <w:suppressAutoHyphens w:val="0"/>
        <w:autoSpaceDE w:val="0"/>
        <w:spacing w:after="60"/>
        <w:rPr>
          <w:rFonts w:eastAsia="SimSun"/>
          <w:i/>
          <w:iCs/>
          <w:color w:val="5B9BD5"/>
          <w:szCs w:val="22"/>
          <w:lang w:val="el-GR"/>
        </w:rPr>
      </w:pPr>
      <w:r w:rsidRPr="00671960">
        <w:rPr>
          <w:rFonts w:eastAsia="SimSun"/>
          <w:b/>
          <w:szCs w:val="22"/>
          <w:lang w:val="el-GR"/>
        </w:rPr>
        <w:t>Διάρκεια σύμβασης-Χρόνοι παράδοσης</w:t>
      </w:r>
      <w:r>
        <w:rPr>
          <w:rFonts w:eastAsia="SimSun"/>
          <w:szCs w:val="22"/>
          <w:lang w:val="el-GR"/>
        </w:rPr>
        <w:t xml:space="preserve"> </w:t>
      </w:r>
    </w:p>
    <w:p w14:paraId="4093BA04" w14:textId="77777777" w:rsidR="005C1194" w:rsidRPr="005364FB" w:rsidRDefault="005C1194" w:rsidP="005C1194">
      <w:pPr>
        <w:pStyle w:val="Standard"/>
        <w:widowControl/>
        <w:spacing w:after="120"/>
        <w:jc w:val="both"/>
        <w:textAlignment w:val="auto"/>
        <w:rPr>
          <w:rFonts w:asciiTheme="minorHAnsi" w:hAnsiTheme="minorHAnsi" w:cstheme="minorHAnsi"/>
          <w:i/>
          <w:iCs/>
          <w:color w:val="000000" w:themeColor="text1"/>
          <w:spacing w:val="5"/>
          <w:sz w:val="22"/>
          <w:szCs w:val="22"/>
          <w:lang w:bidi="ar-SA"/>
        </w:rPr>
      </w:pPr>
      <w:r>
        <w:rPr>
          <w:rFonts w:ascii="Calibri" w:hAnsi="Calibri" w:cs="Calibri"/>
          <w:sz w:val="22"/>
          <w:lang w:eastAsia="ar-SA" w:bidi="ar-SA"/>
        </w:rPr>
        <w:t xml:space="preserve">Ο ανάδοχος υποχρεούται να παραδώσει τα αγαθά </w:t>
      </w:r>
      <w:r w:rsidRPr="005364FB">
        <w:rPr>
          <w:rFonts w:asciiTheme="minorHAnsi" w:hAnsiTheme="minorHAnsi" w:cstheme="minorHAnsi"/>
          <w:color w:val="000000" w:themeColor="text1"/>
          <w:sz w:val="22"/>
          <w:szCs w:val="22"/>
          <w:lang w:bidi="ar-SA"/>
        </w:rPr>
        <w:t xml:space="preserve">αμέσως μετά την υπογραφή της σύμβασης (και </w:t>
      </w:r>
      <w:r>
        <w:rPr>
          <w:rFonts w:asciiTheme="minorHAnsi" w:hAnsiTheme="minorHAnsi" w:cstheme="minorHAnsi"/>
          <w:color w:val="000000" w:themeColor="text1"/>
          <w:sz w:val="22"/>
          <w:szCs w:val="22"/>
          <w:lang w:bidi="ar-SA"/>
        </w:rPr>
        <w:t xml:space="preserve">την ανάρτησή της στο ΚΗΜΔΗΣ), </w:t>
      </w:r>
      <w:r w:rsidRPr="005364FB">
        <w:rPr>
          <w:rFonts w:asciiTheme="minorHAnsi" w:hAnsiTheme="minorHAnsi" w:cstheme="minorHAnsi"/>
          <w:color w:val="000000" w:themeColor="text1"/>
          <w:sz w:val="22"/>
          <w:szCs w:val="22"/>
          <w:lang w:bidi="ar-SA"/>
        </w:rPr>
        <w:t xml:space="preserve">τμηματικά και σταδιακά, σύμφωνα με το συνολικό προγραμματισμό παραδόσεων. </w:t>
      </w:r>
      <w:r>
        <w:rPr>
          <w:rFonts w:asciiTheme="minorHAnsi" w:hAnsiTheme="minorHAnsi" w:cstheme="minorHAnsi"/>
          <w:color w:val="000000" w:themeColor="text1"/>
          <w:sz w:val="22"/>
          <w:szCs w:val="22"/>
          <w:lang w:bidi="ar-SA"/>
        </w:rPr>
        <w:t xml:space="preserve">Ο συνολικός αριθμός των διανομών θα είναι τουλάχιστον δέκα (10) ανά έτος. </w:t>
      </w:r>
    </w:p>
    <w:p w14:paraId="7E5407D6" w14:textId="77777777" w:rsidR="005C1194" w:rsidRPr="005364FB" w:rsidRDefault="005C1194" w:rsidP="005C1194">
      <w:pPr>
        <w:pStyle w:val="Standard"/>
        <w:widowControl/>
        <w:jc w:val="both"/>
        <w:textAlignment w:val="auto"/>
        <w:rPr>
          <w:rFonts w:asciiTheme="minorHAnsi" w:hAnsiTheme="minorHAnsi" w:cstheme="minorHAnsi"/>
          <w:color w:val="000000" w:themeColor="text1"/>
          <w:sz w:val="22"/>
          <w:szCs w:val="22"/>
          <w:lang w:bidi="ar-SA"/>
        </w:rPr>
      </w:pPr>
      <w:r w:rsidRPr="005364FB">
        <w:rPr>
          <w:rFonts w:asciiTheme="minorHAnsi" w:hAnsiTheme="minorHAnsi" w:cstheme="minorHAnsi"/>
          <w:color w:val="000000" w:themeColor="text1"/>
          <w:sz w:val="22"/>
          <w:szCs w:val="22"/>
          <w:lang w:bidi="ar-SA"/>
        </w:rPr>
        <w:t xml:space="preserve">Η Αναθέτουσα Αρχή, θα καθορίσει αρχικά ένα ενδεικτικό Συνολικό Πρόγραμμα Διανομών (ΣΠΔ), το οποίο θα καλύπτει τη συνολική διάρκεια της Σύμβασης (είδη και αγαθά σε τυποποιημένα δέματα, ενδεικτικές ημερομηνίες παραδόσεων, σημεία διανομής, ενδεικτικές ώρες διανομής, επιτόπου παραλαβή των ειδών  κ.λπ.). </w:t>
      </w:r>
    </w:p>
    <w:p w14:paraId="78BD9B85" w14:textId="77777777" w:rsidR="005C1194" w:rsidRDefault="005C1194" w:rsidP="005C1194">
      <w:pPr>
        <w:pStyle w:val="Standard"/>
        <w:widowControl/>
        <w:jc w:val="both"/>
        <w:textAlignment w:val="auto"/>
        <w:rPr>
          <w:rFonts w:asciiTheme="minorHAnsi" w:hAnsiTheme="minorHAnsi" w:cstheme="minorHAnsi"/>
          <w:color w:val="000000" w:themeColor="text1"/>
          <w:sz w:val="22"/>
          <w:szCs w:val="22"/>
          <w:lang w:bidi="ar-SA"/>
        </w:rPr>
      </w:pPr>
      <w:r w:rsidRPr="005364FB">
        <w:rPr>
          <w:rFonts w:asciiTheme="minorHAnsi" w:hAnsiTheme="minorHAnsi" w:cstheme="minorHAnsi"/>
          <w:color w:val="000000" w:themeColor="text1"/>
          <w:sz w:val="22"/>
          <w:szCs w:val="22"/>
          <w:lang w:bidi="ar-SA"/>
        </w:rPr>
        <w:t xml:space="preserve">Στην κατάρτιση του παραπάνω προγραμματισμού, ο Ανάδοχος μπορεί να έχει μόνο  συμβουλευτική θέση, κυρίως σε ζητήματα διαθεσιμότητας εποχιακών προϊόντων, διασφάλισης δημόσιας υγείας και υγιεινής, διαχείρισης της αποθήκευσης και προετοιμασίας των «δεμάτων», προγραμματισμού δρομολογίων, βάρους των δεμάτων ώστε να μπορούν οι ωφελούμενοι να τα μεταφέρουν από τα σημεία διανομής στις κατοικίες τους. </w:t>
      </w:r>
    </w:p>
    <w:p w14:paraId="1D04240C" w14:textId="2ABAD4F7" w:rsidR="005C1194" w:rsidRPr="005364FB" w:rsidRDefault="005C1194" w:rsidP="005C1194">
      <w:pPr>
        <w:pStyle w:val="Standard"/>
        <w:widowControl/>
        <w:jc w:val="both"/>
        <w:textAlignment w:val="auto"/>
        <w:rPr>
          <w:rFonts w:asciiTheme="minorHAnsi" w:hAnsiTheme="minorHAnsi" w:cstheme="minorHAnsi"/>
          <w:color w:val="000000" w:themeColor="text1"/>
          <w:sz w:val="22"/>
          <w:szCs w:val="22"/>
          <w:lang w:bidi="ar-SA"/>
        </w:rPr>
      </w:pPr>
      <w:r>
        <w:rPr>
          <w:rFonts w:asciiTheme="minorHAnsi" w:hAnsiTheme="minorHAnsi" w:cstheme="minorHAnsi"/>
          <w:color w:val="000000" w:themeColor="text1"/>
          <w:sz w:val="22"/>
          <w:szCs w:val="22"/>
          <w:lang w:bidi="ar-SA"/>
        </w:rPr>
        <w:t>Η</w:t>
      </w:r>
      <w:r w:rsidRPr="00E5185D">
        <w:rPr>
          <w:rFonts w:asciiTheme="minorHAnsi" w:hAnsiTheme="minorHAnsi" w:cstheme="minorHAnsi"/>
          <w:color w:val="000000" w:themeColor="text1"/>
          <w:sz w:val="22"/>
          <w:szCs w:val="22"/>
          <w:lang w:bidi="ar-SA"/>
        </w:rPr>
        <w:t xml:space="preserve"> υποχρέωση του αναδόχου για κατ' οίκον διανομή δε θα ξεπερνάει το </w:t>
      </w:r>
      <w:r w:rsidR="00200A4E">
        <w:rPr>
          <w:rFonts w:asciiTheme="minorHAnsi" w:hAnsiTheme="minorHAnsi" w:cstheme="minorHAnsi"/>
          <w:color w:val="000000" w:themeColor="text1"/>
          <w:sz w:val="22"/>
          <w:szCs w:val="22"/>
          <w:lang w:bidi="ar-SA"/>
        </w:rPr>
        <w:t>3</w:t>
      </w:r>
      <w:r w:rsidRPr="00E5185D">
        <w:rPr>
          <w:rFonts w:asciiTheme="minorHAnsi" w:hAnsiTheme="minorHAnsi" w:cstheme="minorHAnsi"/>
          <w:color w:val="000000" w:themeColor="text1"/>
          <w:sz w:val="22"/>
          <w:szCs w:val="22"/>
          <w:lang w:bidi="ar-SA"/>
        </w:rPr>
        <w:t>% του συνόλου των ωφελούμενων ανά διανομή.</w:t>
      </w:r>
    </w:p>
    <w:p w14:paraId="42E79509" w14:textId="77777777" w:rsidR="005C1194" w:rsidRPr="005364FB" w:rsidRDefault="005C1194" w:rsidP="005C1194">
      <w:pPr>
        <w:pStyle w:val="Standard"/>
        <w:widowControl/>
        <w:spacing w:after="120"/>
        <w:jc w:val="both"/>
        <w:textAlignment w:val="auto"/>
        <w:rPr>
          <w:rFonts w:asciiTheme="minorHAnsi" w:hAnsiTheme="minorHAnsi" w:cstheme="minorHAnsi"/>
          <w:color w:val="000000" w:themeColor="text1"/>
          <w:sz w:val="22"/>
          <w:szCs w:val="22"/>
          <w:lang w:bidi="ar-SA"/>
        </w:rPr>
      </w:pPr>
      <w:r w:rsidRPr="005364FB">
        <w:rPr>
          <w:rFonts w:asciiTheme="minorHAnsi" w:hAnsiTheme="minorHAnsi" w:cstheme="minorHAnsi"/>
          <w:color w:val="000000" w:themeColor="text1"/>
          <w:sz w:val="22"/>
          <w:szCs w:val="22"/>
          <w:lang w:bidi="ar-SA"/>
        </w:rPr>
        <w:t xml:space="preserve">Στη συνέχεια, η Αναθέτουσα Αρχή σε συνεργασία με τους Εταίρους και με τη συμμετοχή του Αναδόχου θα καθορίζουν μέσω Μηναίων Προγραμμάτων Διανομών (ΜΠΔ), τον τόπο και χρόνο κάθε διανομής, ενημερώνοντας για τυχόν έκτακτες αλλαγές τον ανάδοχο τουλάχιστον δεκαπέντε (15) ημέρες νωρίτερα. </w:t>
      </w:r>
    </w:p>
    <w:p w14:paraId="494D4858" w14:textId="77777777" w:rsidR="005C1194" w:rsidRPr="005364FB" w:rsidRDefault="005C1194" w:rsidP="005C1194">
      <w:pPr>
        <w:pStyle w:val="Standard"/>
        <w:widowControl/>
        <w:spacing w:after="120"/>
        <w:jc w:val="both"/>
        <w:textAlignment w:val="auto"/>
        <w:rPr>
          <w:rFonts w:asciiTheme="minorHAnsi" w:hAnsiTheme="minorHAnsi" w:cstheme="minorHAnsi"/>
          <w:color w:val="000000" w:themeColor="text1"/>
          <w:sz w:val="22"/>
          <w:szCs w:val="22"/>
          <w:lang w:bidi="ar-SA"/>
        </w:rPr>
      </w:pPr>
      <w:r w:rsidRPr="005364FB">
        <w:rPr>
          <w:rFonts w:asciiTheme="minorHAnsi" w:hAnsiTheme="minorHAnsi" w:cstheme="minorHAnsi"/>
          <w:color w:val="000000" w:themeColor="text1"/>
          <w:sz w:val="22"/>
          <w:szCs w:val="22"/>
          <w:lang w:bidi="ar-SA"/>
        </w:rPr>
        <w:t>Τόσο στο ΣΠΔ, όσο και στο ΜΠΔ θα προγραμματίζονται τα «δέματα» των ειδών  ανάλογα με το προφίλ των ωφελούμενων που αντιστοιχούν στο σημείο διανομής.</w:t>
      </w:r>
    </w:p>
    <w:p w14:paraId="34DD3C26" w14:textId="77777777" w:rsidR="005C1194" w:rsidRPr="005364FB" w:rsidRDefault="005C1194" w:rsidP="005C1194">
      <w:pPr>
        <w:pStyle w:val="Standard"/>
        <w:widowControl/>
        <w:spacing w:after="120"/>
        <w:jc w:val="both"/>
        <w:textAlignment w:val="auto"/>
        <w:rPr>
          <w:rFonts w:asciiTheme="minorHAnsi" w:hAnsiTheme="minorHAnsi" w:cstheme="minorHAnsi"/>
          <w:color w:val="000000" w:themeColor="text1"/>
          <w:sz w:val="22"/>
          <w:szCs w:val="22"/>
          <w:lang w:bidi="ar-SA"/>
        </w:rPr>
      </w:pPr>
      <w:r w:rsidRPr="005364FB">
        <w:rPr>
          <w:rFonts w:asciiTheme="minorHAnsi" w:hAnsiTheme="minorHAnsi" w:cstheme="minorHAnsi"/>
          <w:color w:val="000000" w:themeColor="text1"/>
          <w:sz w:val="22"/>
          <w:szCs w:val="22"/>
          <w:lang w:bidi="ar-SA"/>
        </w:rPr>
        <w:t>Οι παραδόσεις των ειδών θα πραγματοποιούνται σε τυποποιημένα «δέματα» με βάση το προφίλ του ωφελούμενου. Κάθε παράδοση συνοδεύεται από τα ακόλουθα έγγραφα:</w:t>
      </w:r>
    </w:p>
    <w:p w14:paraId="26595207" w14:textId="77777777" w:rsidR="005C1194" w:rsidRPr="005364FB" w:rsidRDefault="005C1194" w:rsidP="00007529">
      <w:pPr>
        <w:pStyle w:val="Standard"/>
        <w:widowControl/>
        <w:numPr>
          <w:ilvl w:val="0"/>
          <w:numId w:val="10"/>
        </w:numPr>
        <w:jc w:val="both"/>
        <w:textAlignment w:val="auto"/>
        <w:rPr>
          <w:rFonts w:asciiTheme="minorHAnsi" w:hAnsiTheme="minorHAnsi" w:cstheme="minorHAnsi"/>
          <w:color w:val="000000" w:themeColor="text1"/>
          <w:sz w:val="22"/>
          <w:szCs w:val="22"/>
          <w:lang w:bidi="ar-SA"/>
        </w:rPr>
      </w:pPr>
      <w:r w:rsidRPr="005364FB">
        <w:rPr>
          <w:rFonts w:asciiTheme="minorHAnsi" w:hAnsiTheme="minorHAnsi" w:cstheme="minorHAnsi"/>
          <w:color w:val="000000" w:themeColor="text1"/>
          <w:sz w:val="22"/>
          <w:szCs w:val="22"/>
          <w:lang w:bidi="ar-SA"/>
        </w:rPr>
        <w:t>Δελτίο αποστολής των ειδών</w:t>
      </w:r>
    </w:p>
    <w:p w14:paraId="4BAC9050" w14:textId="77777777" w:rsidR="005C1194" w:rsidRPr="005364FB" w:rsidRDefault="005C1194" w:rsidP="00007529">
      <w:pPr>
        <w:pStyle w:val="Standard"/>
        <w:widowControl/>
        <w:numPr>
          <w:ilvl w:val="0"/>
          <w:numId w:val="10"/>
        </w:numPr>
        <w:spacing w:after="120"/>
        <w:jc w:val="both"/>
        <w:textAlignment w:val="auto"/>
        <w:rPr>
          <w:rFonts w:asciiTheme="minorHAnsi" w:hAnsiTheme="minorHAnsi" w:cstheme="minorHAnsi"/>
          <w:color w:val="000000" w:themeColor="text1"/>
          <w:sz w:val="22"/>
          <w:szCs w:val="22"/>
          <w:lang w:bidi="ar-SA"/>
        </w:rPr>
      </w:pPr>
      <w:r w:rsidRPr="005364FB">
        <w:rPr>
          <w:rFonts w:asciiTheme="minorHAnsi" w:hAnsiTheme="minorHAnsi" w:cstheme="minorHAnsi"/>
          <w:color w:val="000000" w:themeColor="text1"/>
          <w:sz w:val="22"/>
          <w:szCs w:val="22"/>
          <w:lang w:bidi="ar-SA"/>
        </w:rPr>
        <w:t>Πίνακα Επιμερισμού των ειδών σε δέματα.</w:t>
      </w:r>
    </w:p>
    <w:p w14:paraId="362928A0" w14:textId="77777777" w:rsidR="005C1194" w:rsidRPr="005364FB" w:rsidRDefault="005C1194" w:rsidP="005C1194">
      <w:pPr>
        <w:pStyle w:val="Standard"/>
        <w:widowControl/>
        <w:spacing w:after="120"/>
        <w:jc w:val="both"/>
        <w:textAlignment w:val="auto"/>
        <w:rPr>
          <w:rFonts w:asciiTheme="minorHAnsi" w:hAnsiTheme="minorHAnsi" w:cstheme="minorHAnsi"/>
          <w:color w:val="000000" w:themeColor="text1"/>
          <w:sz w:val="22"/>
          <w:szCs w:val="22"/>
          <w:lang w:bidi="ar-SA"/>
        </w:rPr>
      </w:pPr>
      <w:r w:rsidRPr="005364FB">
        <w:rPr>
          <w:rFonts w:asciiTheme="minorHAnsi" w:hAnsiTheme="minorHAnsi" w:cstheme="minorHAnsi"/>
          <w:color w:val="000000" w:themeColor="text1"/>
          <w:sz w:val="22"/>
          <w:szCs w:val="22"/>
          <w:lang w:bidi="ar-SA"/>
        </w:rPr>
        <w:lastRenderedPageBreak/>
        <w:t xml:space="preserve">Ο Ανάδοχος θα εκτελεί τις προγραμματισμένες </w:t>
      </w:r>
      <w:r>
        <w:rPr>
          <w:rFonts w:asciiTheme="minorHAnsi" w:hAnsiTheme="minorHAnsi" w:cstheme="minorHAnsi"/>
          <w:color w:val="000000" w:themeColor="text1"/>
          <w:sz w:val="22"/>
          <w:szCs w:val="22"/>
          <w:lang w:bidi="ar-SA"/>
        </w:rPr>
        <w:t>παραδόσεις-</w:t>
      </w:r>
      <w:r w:rsidRPr="005364FB">
        <w:rPr>
          <w:rFonts w:asciiTheme="minorHAnsi" w:hAnsiTheme="minorHAnsi" w:cstheme="minorHAnsi"/>
          <w:color w:val="000000" w:themeColor="text1"/>
          <w:sz w:val="22"/>
          <w:szCs w:val="22"/>
          <w:lang w:bidi="ar-SA"/>
        </w:rPr>
        <w:t>διανομές ή την υποβοήθηση αυτών, ενώ την ευθύνη διασφάλισης των προσωπικών δεδομένων των ωφελούμεν</w:t>
      </w:r>
      <w:r>
        <w:rPr>
          <w:rFonts w:asciiTheme="minorHAnsi" w:hAnsiTheme="minorHAnsi" w:cstheme="minorHAnsi"/>
          <w:color w:val="000000" w:themeColor="text1"/>
          <w:sz w:val="22"/>
          <w:szCs w:val="22"/>
          <w:lang w:bidi="ar-SA"/>
        </w:rPr>
        <w:t>ω</w:t>
      </w:r>
      <w:r w:rsidRPr="005364FB">
        <w:rPr>
          <w:rFonts w:asciiTheme="minorHAnsi" w:hAnsiTheme="minorHAnsi" w:cstheme="minorHAnsi"/>
          <w:color w:val="000000" w:themeColor="text1"/>
          <w:sz w:val="22"/>
          <w:szCs w:val="22"/>
          <w:lang w:bidi="ar-SA"/>
        </w:rPr>
        <w:t>ν έχει η Αναθέτουσα Αρχή.</w:t>
      </w:r>
    </w:p>
    <w:p w14:paraId="64085A9D" w14:textId="77777777" w:rsidR="005C1194" w:rsidRPr="005364FB" w:rsidRDefault="005C1194" w:rsidP="005C1194">
      <w:pPr>
        <w:pStyle w:val="Standard"/>
        <w:widowControl/>
        <w:spacing w:after="120"/>
        <w:jc w:val="both"/>
        <w:textAlignment w:val="auto"/>
        <w:rPr>
          <w:rFonts w:asciiTheme="minorHAnsi" w:hAnsiTheme="minorHAnsi" w:cstheme="minorHAnsi"/>
          <w:color w:val="000000" w:themeColor="text1"/>
          <w:sz w:val="22"/>
          <w:szCs w:val="22"/>
          <w:lang w:bidi="ar-SA"/>
        </w:rPr>
      </w:pPr>
      <w:r w:rsidRPr="005364FB">
        <w:rPr>
          <w:rFonts w:asciiTheme="minorHAnsi" w:hAnsiTheme="minorHAnsi" w:cstheme="minorHAnsi"/>
          <w:color w:val="000000" w:themeColor="text1"/>
          <w:sz w:val="22"/>
          <w:szCs w:val="22"/>
          <w:lang w:bidi="ar-SA"/>
        </w:rPr>
        <w:t xml:space="preserve">Για τις παραδόσεις θα ενημερώνεται από τον Ανάδοχο η αρμόδια Επιτροπή Παρακολούθησης και Παραλαβής (ΕΠΠ) της Σύμβασης τουλάχιστον πέντε (5) εργάσιμες ημέρες νωρίτερα από την ημερομηνία παράδοσης (άρθρο 206 παρ. 6 Ν. 4412/2016). </w:t>
      </w:r>
    </w:p>
    <w:p w14:paraId="2F8926BB" w14:textId="77777777" w:rsidR="005C1194" w:rsidRPr="005364FB" w:rsidRDefault="005C1194" w:rsidP="005C1194">
      <w:pPr>
        <w:pStyle w:val="Standard"/>
        <w:widowControl/>
        <w:spacing w:after="80"/>
        <w:jc w:val="both"/>
        <w:textAlignment w:val="auto"/>
        <w:rPr>
          <w:rFonts w:asciiTheme="minorHAnsi" w:hAnsiTheme="minorHAnsi" w:cstheme="minorHAnsi"/>
          <w:color w:val="000000" w:themeColor="text1"/>
          <w:sz w:val="22"/>
          <w:szCs w:val="22"/>
          <w:lang w:bidi="ar-SA"/>
        </w:rPr>
      </w:pPr>
      <w:r w:rsidRPr="005364FB">
        <w:rPr>
          <w:rFonts w:asciiTheme="minorHAnsi" w:hAnsiTheme="minorHAnsi" w:cstheme="minorHAnsi"/>
          <w:color w:val="000000" w:themeColor="text1"/>
          <w:sz w:val="22"/>
          <w:szCs w:val="22"/>
        </w:rPr>
        <w:t xml:space="preserve">Ο </w:t>
      </w:r>
      <w:r w:rsidRPr="005364FB">
        <w:rPr>
          <w:rFonts w:asciiTheme="minorHAnsi" w:hAnsiTheme="minorHAnsi" w:cstheme="minorHAnsi"/>
          <w:color w:val="000000" w:themeColor="text1"/>
          <w:sz w:val="22"/>
          <w:szCs w:val="22"/>
          <w:lang w:bidi="ar-SA"/>
        </w:rPr>
        <w:t xml:space="preserve">ανάδοχος υποχρεούται να παραδώσει τα είδη σύμφωνα με τα ανωτέρω οριζόμενα. </w:t>
      </w:r>
      <w:r w:rsidRPr="005364FB">
        <w:rPr>
          <w:rFonts w:asciiTheme="minorHAnsi" w:hAnsiTheme="minorHAnsi" w:cstheme="minorHAnsi"/>
          <w:color w:val="000000" w:themeColor="text1"/>
          <w:sz w:val="22"/>
          <w:szCs w:val="22"/>
        </w:rPr>
        <w:t>Δεν έχει το δικαίωμα να προβάλει αδυναμία έγκαιρης παραδόσεως οποιουδήποτε είδους επικαλούμενος τυχόν δυσχέρεια εξευρέσεως στην αγορά του είδους, γιατί η προσφορά του υποδηλώνει πως είναι σε θέση αναλαμβάνοντας την προμήθεια να την εκτελέσει</w:t>
      </w:r>
      <w:r>
        <w:rPr>
          <w:rFonts w:asciiTheme="minorHAnsi" w:hAnsiTheme="minorHAnsi" w:cstheme="minorHAnsi"/>
          <w:color w:val="000000" w:themeColor="text1"/>
          <w:sz w:val="22"/>
          <w:szCs w:val="22"/>
        </w:rPr>
        <w:t xml:space="preserve">, πλην περιπτώσεων ανωτέρας βίας που δεν οφείλεται σε υπαιτιότητα του αναδόχου. </w:t>
      </w:r>
    </w:p>
    <w:p w14:paraId="3B9FAAC7" w14:textId="77777777" w:rsidR="00CE6114" w:rsidRPr="006F7DC7" w:rsidRDefault="00CE6114" w:rsidP="00C1786E">
      <w:pPr>
        <w:suppressAutoHyphens w:val="0"/>
        <w:autoSpaceDE w:val="0"/>
        <w:spacing w:after="60"/>
        <w:rPr>
          <w:rFonts w:eastAsia="SimSun"/>
          <w:b/>
          <w:szCs w:val="22"/>
          <w:lang w:val="el-GR"/>
        </w:rPr>
      </w:pPr>
    </w:p>
    <w:p w14:paraId="77675BC6" w14:textId="77777777" w:rsidR="00C1786E" w:rsidRDefault="00C1786E" w:rsidP="00C1786E">
      <w:pPr>
        <w:suppressAutoHyphens w:val="0"/>
        <w:autoSpaceDE w:val="0"/>
        <w:spacing w:after="60"/>
        <w:rPr>
          <w:rFonts w:eastAsia="SimSun"/>
          <w:i/>
          <w:iCs/>
          <w:color w:val="5B9BD5"/>
          <w:szCs w:val="22"/>
          <w:lang w:val="el-GR"/>
        </w:rPr>
      </w:pPr>
      <w:r w:rsidRPr="005C1194">
        <w:rPr>
          <w:rFonts w:eastAsia="SimSun"/>
          <w:b/>
          <w:szCs w:val="22"/>
          <w:lang w:val="el-GR"/>
        </w:rPr>
        <w:t>Υπεργολαβία</w:t>
      </w:r>
      <w:r>
        <w:rPr>
          <w:rFonts w:eastAsia="SimSun"/>
          <w:szCs w:val="22"/>
          <w:lang w:val="el-GR"/>
        </w:rPr>
        <w:t xml:space="preserve"> </w:t>
      </w:r>
    </w:p>
    <w:p w14:paraId="53389FB5" w14:textId="77777777" w:rsidR="005C1194" w:rsidRDefault="005C1194" w:rsidP="00C1786E">
      <w:pPr>
        <w:suppressAutoHyphens w:val="0"/>
        <w:autoSpaceDE w:val="0"/>
        <w:spacing w:after="60"/>
        <w:rPr>
          <w:bCs/>
          <w:lang w:val="el-GR"/>
        </w:rPr>
      </w:pPr>
      <w:r>
        <w:rPr>
          <w:bCs/>
          <w:lang w:val="el-GR"/>
        </w:rPr>
        <w:t>Ο οικονομικός φορέας αναφέρει στην προσφορά του τ</w:t>
      </w:r>
      <w:r w:rsidRPr="000A223D">
        <w:rPr>
          <w:bCs/>
          <w:lang w:val="el-GR"/>
        </w:rPr>
        <w:t>ο τμήμα της σύμβασης που προτίθεται να αναθέσει υπό μορφή υπεργολαβίας σε τρίτους, καθώς και τους υπεργολάβους που προτείνει</w:t>
      </w:r>
      <w:r>
        <w:rPr>
          <w:bCs/>
          <w:lang w:val="el-GR"/>
        </w:rPr>
        <w:t xml:space="preserve">. </w:t>
      </w:r>
      <w:r w:rsidRPr="00342556">
        <w:rPr>
          <w:bCs/>
          <w:lang w:val="el-GR"/>
        </w:rPr>
        <w:t>Σ</w:t>
      </w:r>
      <w:r>
        <w:rPr>
          <w:bCs/>
          <w:lang w:val="el-GR"/>
        </w:rPr>
        <w:t xml:space="preserve">την περίπτωση που </w:t>
      </w:r>
      <w:r>
        <w:rPr>
          <w:bCs/>
          <w:lang w:val="en-US"/>
        </w:rPr>
        <w:t>o</w:t>
      </w:r>
      <w:r>
        <w:rPr>
          <w:bCs/>
          <w:lang w:val="el-GR"/>
        </w:rPr>
        <w:t xml:space="preserve"> προσφέρων αναφέρει στην προσφορά του ότι προτίθεται να αναθέσει τμήμα(τα) της σύμβασης υπό μορφή υπεργολαβίας σε τρίτους σε ποσοστό που υπερβαίνει το τριάντα τοις εκατό (30%) της συνολικής αξίας της σύμβασης, η αναθέτουσα αρχή ελέγχει ότι δεν συντρέχουν οι λόγοι αποκλεισμού. Ο οικονομικός φορέας υποχρεούται να αντικαταστήσει έναν υπεργολάβο, εφόσον συντρέχουν στο πρόσωπό του λόγοι αποκλεισμού.</w:t>
      </w:r>
    </w:p>
    <w:p w14:paraId="3E53C86F" w14:textId="77777777" w:rsidR="005C1194" w:rsidRPr="006B2C94" w:rsidRDefault="005C1194" w:rsidP="00C1786E">
      <w:pPr>
        <w:suppressAutoHyphens w:val="0"/>
        <w:autoSpaceDE w:val="0"/>
        <w:spacing w:after="60"/>
        <w:rPr>
          <w:lang w:val="el-GR"/>
        </w:rPr>
      </w:pPr>
    </w:p>
    <w:p w14:paraId="2F3D1075" w14:textId="77777777" w:rsidR="00AB5891" w:rsidRDefault="00C1786E" w:rsidP="00C1786E">
      <w:pPr>
        <w:suppressAutoHyphens w:val="0"/>
        <w:autoSpaceDE w:val="0"/>
        <w:spacing w:after="60"/>
        <w:rPr>
          <w:rFonts w:eastAsia="SimSun"/>
          <w:i/>
          <w:iCs/>
          <w:color w:val="5B9BD5"/>
          <w:szCs w:val="22"/>
          <w:lang w:val="el-GR"/>
        </w:rPr>
      </w:pPr>
      <w:r w:rsidRPr="00AB5891">
        <w:rPr>
          <w:rFonts w:eastAsia="SimSun"/>
          <w:b/>
          <w:szCs w:val="22"/>
          <w:lang w:val="el-GR"/>
        </w:rPr>
        <w:t>Τόπος υλοποίησης/ παροχής των υπηρεσιών</w:t>
      </w:r>
      <w:r>
        <w:rPr>
          <w:rFonts w:eastAsia="SimSun"/>
          <w:szCs w:val="22"/>
          <w:lang w:val="el-GR"/>
        </w:rPr>
        <w:t xml:space="preserve">  </w:t>
      </w:r>
    </w:p>
    <w:p w14:paraId="54AD32F1" w14:textId="77777777" w:rsidR="00AB5891" w:rsidRDefault="00AB5891" w:rsidP="00AB5891">
      <w:pPr>
        <w:spacing w:after="80"/>
        <w:rPr>
          <w:rFonts w:cstheme="minorHAnsi"/>
          <w:color w:val="000000" w:themeColor="text1"/>
          <w:lang w:val="el-GR"/>
        </w:rPr>
      </w:pPr>
      <w:r w:rsidRPr="00AD0F0E">
        <w:rPr>
          <w:rFonts w:cstheme="minorHAnsi"/>
          <w:color w:val="000000" w:themeColor="text1"/>
          <w:lang w:val="el-GR"/>
        </w:rPr>
        <w:t xml:space="preserve">Ο </w:t>
      </w:r>
      <w:r>
        <w:rPr>
          <w:rFonts w:cstheme="minorHAnsi"/>
          <w:color w:val="000000" w:themeColor="text1"/>
          <w:lang w:val="el-GR"/>
        </w:rPr>
        <w:t>ανάδοχος</w:t>
      </w:r>
      <w:r w:rsidRPr="00AD0F0E">
        <w:rPr>
          <w:rFonts w:cstheme="minorHAnsi"/>
          <w:color w:val="000000" w:themeColor="text1"/>
          <w:lang w:val="el-GR"/>
        </w:rPr>
        <w:t xml:space="preserve"> είναι υποχρεωμένος να λάβει όλα τα κατάλληλα μέτρα για τη σωστή μεταφορά και παράδοση των ειδών στο υποδεικνυόμενο από την Αναθέτουσα Αρχή σημείο παράδοσης, (συμπεριλαμβανομένης της παράδοσης κατ’ οίκο</w:t>
      </w:r>
      <w:r>
        <w:rPr>
          <w:rFonts w:cstheme="minorHAnsi"/>
          <w:color w:val="000000" w:themeColor="text1"/>
          <w:lang w:val="el-GR"/>
        </w:rPr>
        <w:t>ν</w:t>
      </w:r>
      <w:r w:rsidRPr="00AD0F0E">
        <w:rPr>
          <w:rFonts w:cstheme="minorHAnsi"/>
          <w:color w:val="000000" w:themeColor="text1"/>
          <w:lang w:val="el-GR"/>
        </w:rPr>
        <w:t xml:space="preserve">). </w:t>
      </w:r>
      <w:r>
        <w:rPr>
          <w:rFonts w:cstheme="minorHAnsi"/>
          <w:color w:val="000000" w:themeColor="text1"/>
          <w:lang w:val="el-GR"/>
        </w:rPr>
        <w:t xml:space="preserve">Κατ’ επέκταση ο ανάδοχος θα αναλάβει την αποθήκευση των ειδών, την μεταφορά με κατάλληλα οχήματα, την παράδοση και διανομή τους στους ωφελούμενους με διάθεση προσωπικού </w:t>
      </w:r>
      <w:r w:rsidRPr="00AD0F0E">
        <w:rPr>
          <w:rFonts w:cstheme="minorHAnsi"/>
          <w:color w:val="000000" w:themeColor="text1"/>
          <w:lang w:val="el-GR"/>
        </w:rPr>
        <w:t>(συμπεριλαμβανομένης της παράδοσης κατ’ οίκο</w:t>
      </w:r>
      <w:r>
        <w:rPr>
          <w:rFonts w:cstheme="minorHAnsi"/>
          <w:color w:val="000000" w:themeColor="text1"/>
          <w:lang w:val="el-GR"/>
        </w:rPr>
        <w:t>ν), καθώς και την αποθήκευση των αδιανέμητων προϊόντων και την εκ νέου διάθεσή τους.</w:t>
      </w:r>
    </w:p>
    <w:p w14:paraId="13882A9C" w14:textId="77777777" w:rsidR="00A06FD6" w:rsidRPr="006B2C94" w:rsidRDefault="00A06FD6" w:rsidP="00C1786E">
      <w:pPr>
        <w:suppressAutoHyphens w:val="0"/>
        <w:autoSpaceDE w:val="0"/>
        <w:spacing w:after="60"/>
        <w:rPr>
          <w:lang w:val="el-GR"/>
        </w:rPr>
      </w:pPr>
    </w:p>
    <w:p w14:paraId="69D75B17" w14:textId="77777777" w:rsidR="00C1786E" w:rsidRPr="00CA69A4" w:rsidRDefault="00C1786E" w:rsidP="00C1786E">
      <w:pPr>
        <w:suppressAutoHyphens w:val="0"/>
        <w:autoSpaceDE w:val="0"/>
        <w:spacing w:after="60"/>
        <w:rPr>
          <w:rFonts w:eastAsia="SimSun"/>
          <w:b/>
          <w:i/>
          <w:iCs/>
          <w:color w:val="5B9BD5"/>
          <w:szCs w:val="22"/>
          <w:lang w:val="el-GR"/>
        </w:rPr>
      </w:pPr>
      <w:r w:rsidRPr="00CA69A4">
        <w:rPr>
          <w:rFonts w:eastAsia="SimSun"/>
          <w:b/>
          <w:szCs w:val="22"/>
          <w:lang w:val="el-GR"/>
        </w:rPr>
        <w:t>Παραδοτέα-Διαδικασία Παραλαβής/Παρακολούθησης</w:t>
      </w:r>
    </w:p>
    <w:p w14:paraId="05CE78F2" w14:textId="77777777" w:rsidR="00CA69A4" w:rsidRDefault="00CA69A4" w:rsidP="00CA69A4">
      <w:pPr>
        <w:rPr>
          <w:lang w:val="el-GR"/>
        </w:rPr>
      </w:pPr>
      <w:r>
        <w:rPr>
          <w:lang w:val="el-GR"/>
        </w:rPr>
        <w:t>H παραλαβή των αγαθών γίνεται από επιτροπές, πρωτοβάθμιες ή και δευτεροβάθμιες, που συγκροτούνται σύμφωνα με την παρ. 11 περ. β του άρθρου 221 του ν.4412/16</w:t>
      </w:r>
      <w:r>
        <w:rPr>
          <w:rStyle w:val="WW-FootnoteReference15"/>
          <w:lang w:val="el-GR"/>
        </w:rPr>
        <w:footnoteReference w:id="164"/>
      </w:r>
      <w:r>
        <w:rPr>
          <w:lang w:val="el-GR"/>
        </w:rPr>
        <w:t>κατά τα οριζόμενα στο άρθρο 208 του ως άνω νόμου. Κατά την διαδικασία παραλαβής των αγαθών διενεργείται ποσοτικός και ποιοτικός έλεγχος και εφόσον το επιθυμεί μπορεί να παραστεί και ο προμηθευτής. Ο ποιοτικός έλεγχος των αγαθών γίνεται με τους ακόλουθους τρόπους:</w:t>
      </w:r>
    </w:p>
    <w:p w14:paraId="5D028B7E" w14:textId="77777777" w:rsidR="00CA69A4" w:rsidRPr="00AD0F0E" w:rsidRDefault="00CA69A4" w:rsidP="00CA69A4">
      <w:pPr>
        <w:rPr>
          <w:rFonts w:cstheme="minorHAnsi"/>
          <w:lang w:val="el-GR"/>
        </w:rPr>
      </w:pPr>
      <w:r w:rsidRPr="00AD0F0E">
        <w:rPr>
          <w:rFonts w:cstheme="minorHAnsi"/>
          <w:lang w:val="el-GR"/>
        </w:rPr>
        <w:t>α) με μακροσκοπική εξέταση</w:t>
      </w:r>
    </w:p>
    <w:p w14:paraId="45AE47BA" w14:textId="77777777" w:rsidR="00CA69A4" w:rsidRPr="00AD0F0E" w:rsidRDefault="00CA69A4" w:rsidP="00CA69A4">
      <w:pPr>
        <w:rPr>
          <w:rFonts w:cstheme="minorHAnsi"/>
          <w:lang w:val="el-GR"/>
        </w:rPr>
      </w:pPr>
      <w:r w:rsidRPr="00AD0F0E">
        <w:rPr>
          <w:rFonts w:cstheme="minorHAnsi"/>
          <w:lang w:val="el-GR"/>
        </w:rPr>
        <w:t>β) με χημική ή μηχανική εξέταση (εργαστηριακή εξέταση).</w:t>
      </w:r>
    </w:p>
    <w:p w14:paraId="4A027413" w14:textId="77777777" w:rsidR="00CA69A4" w:rsidRDefault="00CA69A4" w:rsidP="00CA69A4">
      <w:pPr>
        <w:rPr>
          <w:lang w:val="el-GR"/>
        </w:rPr>
      </w:pPr>
      <w:r>
        <w:rPr>
          <w:lang w:val="el-GR"/>
        </w:rPr>
        <w:t>Το κόστος της διενέργειας των ελέγχων βαρύνει τον ανάδοχο.</w:t>
      </w:r>
    </w:p>
    <w:p w14:paraId="5B2BDE02" w14:textId="77777777" w:rsidR="00CA69A4" w:rsidRDefault="00CA69A4" w:rsidP="00CA69A4">
      <w:pPr>
        <w:rPr>
          <w:lang w:val="el-GR"/>
        </w:rPr>
      </w:pPr>
      <w:r>
        <w:rPr>
          <w:lang w:val="el-GR"/>
        </w:rPr>
        <w:lastRenderedPageBreak/>
        <w:t>Η επιτροπή παραλαβής, μετά τους προβλεπόμενους ελέγχους συντάσσει πρωτόκολλα (μακροσκοπικό – οριστικό- παραλαβής του αγαθού με παρατηρήσεις –απόρριψης  των αγαθών) σύμφωνα με την παρ.3 του άρθρου 208 του ν. 4412/16.</w:t>
      </w:r>
    </w:p>
    <w:p w14:paraId="3CF0DC27" w14:textId="77777777" w:rsidR="00CA69A4" w:rsidRDefault="00CA69A4" w:rsidP="00CA69A4">
      <w:pPr>
        <w:rPr>
          <w:lang w:val="el-GR"/>
        </w:rPr>
      </w:pPr>
      <w:r>
        <w:rPr>
          <w:lang w:val="el-GR"/>
        </w:rPr>
        <w:t>Τα πρωτόκολλα που συντάσσονται από τις επιτροπές (πρωτοβάθμιες – δευτεροβάθμιες) κοινοποιούνται υποχρεωτικά και στους αναδόχους.</w:t>
      </w:r>
    </w:p>
    <w:p w14:paraId="7F3A8D72" w14:textId="77777777" w:rsidR="00CA69A4" w:rsidRDefault="00CA69A4" w:rsidP="00CA69A4">
      <w:pPr>
        <w:rPr>
          <w:lang w:val="el-GR"/>
        </w:rPr>
      </w:pPr>
      <w:r>
        <w:rPr>
          <w:lang w:val="el-GR"/>
        </w:rPr>
        <w:t>Αγαθά που απορρίφθηκαν ή κρίθηκαν παραληπτέα με έκπτωση επί της συμβατικής τιμής, με βάση τους ελέγχους που πραγματοποίησε η πρωτοβάθμια επιτροπή παραλαβής, μπορούν να παραπέμπονται για επανεξέταση σε δευτεροβάθμια επιτροπή παραλαβής ύστερα από αίτημα του αναδόχου ή αυτεπάγγελτα σύμφωνα με την παρ. 5 του άρθρου 208 του ν.4412/16. Τα έξοδα βαρύνουν σε κάθε περίπτωση τον ανάδοχο.</w:t>
      </w:r>
    </w:p>
    <w:p w14:paraId="045140FC" w14:textId="77777777" w:rsidR="00CA69A4" w:rsidRDefault="00CA69A4" w:rsidP="00CA69A4">
      <w:pPr>
        <w:rPr>
          <w:lang w:val="el-GR"/>
        </w:rPr>
      </w:pPr>
      <w:r>
        <w:rPr>
          <w:lang w:val="el-GR"/>
        </w:rPr>
        <w:t>Επίσης, εάν ο τελευταίος διαφωνεί με τα αποτελέσματα των εργαστηριακών εξετάσεων που  διενεργήθηκαν από πρωτοβάθμιες ή δευτεροβάθμιες επιτροπές παραλαβής μπορεί να ζητήσει εγγράφως εξέταση κατ΄έφεση των οικείων αντιδειγμάτων, μέσα σε ανατρεπτική προθεσμία είκοσι (20) ημερών από την γνωστοποίηση σε αυτόν των αποτελεσμάτων της αρχικής εξέτασης,  με τον τρόπο  που περιγράφεται στην παρ. 8 του άρθρου 208 του ν.4412/2016.</w:t>
      </w:r>
    </w:p>
    <w:p w14:paraId="3C36ACAF" w14:textId="77777777" w:rsidR="00CA69A4" w:rsidRDefault="00CA69A4" w:rsidP="00CA69A4">
      <w:pPr>
        <w:rPr>
          <w:lang w:val="el-GR"/>
        </w:rPr>
      </w:pPr>
      <w:r>
        <w:rPr>
          <w:lang w:val="el-GR"/>
        </w:rPr>
        <w:t>Το αποτέλεσμα  της κατ’ έφεση εξέτασης είναι υποχρεωτικό και τελεσίδικο και για τα δύο μέρη.</w:t>
      </w:r>
    </w:p>
    <w:p w14:paraId="188B84B4" w14:textId="77777777" w:rsidR="00CA69A4" w:rsidRDefault="00CA69A4" w:rsidP="00CA69A4">
      <w:pPr>
        <w:rPr>
          <w:b/>
          <w:lang w:val="el-GR"/>
        </w:rPr>
      </w:pPr>
      <w:r>
        <w:rPr>
          <w:lang w:val="el-GR"/>
        </w:rPr>
        <w:t>Ο ανάδοχος δεν μπορεί να ζητήσει παραπομπή σε δευτεροβάθμια επιτροπή παραλαβής μετά τα αποτελέσματα της κατ’ έφεση εξέτασης.</w:t>
      </w:r>
    </w:p>
    <w:p w14:paraId="3B6E99AD" w14:textId="77777777" w:rsidR="0090061D" w:rsidRPr="00CA69A4" w:rsidRDefault="0090061D" w:rsidP="00C1786E">
      <w:pPr>
        <w:suppressAutoHyphens w:val="0"/>
        <w:autoSpaceDE w:val="0"/>
        <w:spacing w:after="60"/>
        <w:rPr>
          <w:rFonts w:eastAsia="SimSun"/>
          <w:b/>
          <w:szCs w:val="22"/>
          <w:lang w:val="el-GR"/>
        </w:rPr>
      </w:pPr>
    </w:p>
    <w:p w14:paraId="1D0A42BD" w14:textId="77777777" w:rsidR="00C1786E" w:rsidRPr="0090061D" w:rsidRDefault="0090061D" w:rsidP="00C1786E">
      <w:pPr>
        <w:suppressAutoHyphens w:val="0"/>
        <w:autoSpaceDE w:val="0"/>
        <w:spacing w:after="60"/>
        <w:rPr>
          <w:rFonts w:eastAsia="SimSun"/>
          <w:b/>
          <w:szCs w:val="22"/>
          <w:lang w:val="el-GR"/>
        </w:rPr>
      </w:pPr>
      <w:r w:rsidRPr="0090061D">
        <w:rPr>
          <w:rFonts w:eastAsia="SimSun"/>
          <w:b/>
          <w:szCs w:val="22"/>
          <w:lang w:val="el-GR"/>
        </w:rPr>
        <w:t>Προαιρέσεις</w:t>
      </w:r>
    </w:p>
    <w:p w14:paraId="2DAF0BAD" w14:textId="77777777" w:rsidR="0090061D" w:rsidRPr="00D62C8E" w:rsidRDefault="0090061D" w:rsidP="00C1786E">
      <w:pPr>
        <w:suppressAutoHyphens w:val="0"/>
        <w:autoSpaceDE w:val="0"/>
        <w:spacing w:after="60"/>
        <w:rPr>
          <w:lang w:val="el-GR"/>
        </w:rPr>
      </w:pPr>
      <w:r w:rsidRPr="0090061D">
        <w:rPr>
          <w:lang w:val="el-GR"/>
        </w:rPr>
        <w:t xml:space="preserve">Ή αναθέτουσα αρχή δύναται κατά τη διάρκεια της </w:t>
      </w:r>
      <w:r w:rsidR="006F7DC7">
        <w:rPr>
          <w:lang w:val="el-GR"/>
        </w:rPr>
        <w:t>σύμβασης</w:t>
      </w:r>
      <w:r w:rsidRPr="0090061D">
        <w:rPr>
          <w:lang w:val="el-GR"/>
        </w:rPr>
        <w:t xml:space="preserve"> να αυξήσει μονομερώς το φυσικό και οικονομικό αντικείμενο κάθε Τμήματος σε ποσοστό έως και 100% της εκτιμώμενης αξίας και του φυσικού αντικειμένου της σύμβασης, υπό την προϋπόθεση ότι θα υπάρχει χρηματικό υπόλοιπο της πράξης, υπό τους όρους της μεταξύ τους </w:t>
      </w:r>
      <w:r w:rsidR="006F7DC7">
        <w:rPr>
          <w:lang w:val="el-GR"/>
        </w:rPr>
        <w:t>σύμβασης</w:t>
      </w:r>
      <w:r w:rsidRPr="0090061D">
        <w:rPr>
          <w:lang w:val="el-GR"/>
        </w:rPr>
        <w:t xml:space="preserve"> και με τις προϋποθέσεις του άρθρου 132 παρ. 1 του Ν. 4412/2016, όπως ισχύει, δικαίωμα δυνάμενο να ασκηθεί όταν αυτό ήθελε κριθεί αναγκαίο, με μία ή περισσότερες αποφάσεις της αναθέτουσας αρχής, για την αντιμετώπιση των αναγκών που προκύπτουν από τον ευμετάβλητο αριθμό των ωφελούμενων, την ανάγκη της συνέχειας τηςδιαθεσιμότητας καιτης πληρότητας της αντιμετώπισης τηςυλικής στέρησης απόρωνκαθώς επίσης και τα ιδιαίτερα χαρακτηριστικά των σχετικών υπηρεσιών (αδυναμία ακριβούς πρόβλεψης αριθμού ωφελούμενων, ποσοστό συμμετοχής των ωφελούμενων στις διανομές κλπ). Για την ενεργοποίηση του δικαιώματος προαίρεσης η Αναθέτουσα Αρχή αποστέλλει έγγραφη ενημέρωση προς τον ανάδοχο τουλάχιστον δύο (2) μήνες πριν την λήξη της σύμβασης, στην οποία περιλαμβάνονται αναλυτικά οιόροι εκτέλεσης, ήτοι, αύξηση φυσικού και οικονομικού αντικειμένου, χρόνος και λεπτομέρειες υλοποίησης αυτού.</w:t>
      </w:r>
    </w:p>
    <w:p w14:paraId="2F5FBC79" w14:textId="6975D234" w:rsidR="0090061D" w:rsidRPr="00D62C8E" w:rsidRDefault="0090061D" w:rsidP="00C1786E">
      <w:pPr>
        <w:suppressAutoHyphens w:val="0"/>
        <w:autoSpaceDE w:val="0"/>
        <w:spacing w:after="60"/>
        <w:rPr>
          <w:lang w:val="el-GR"/>
        </w:rPr>
      </w:pPr>
      <w:r w:rsidRPr="0090061D">
        <w:rPr>
          <w:lang w:val="el-GR"/>
        </w:rPr>
        <w:t xml:space="preserve">Κατόπιν αυτών, η συνολική μέγιστη εκτιμώμενη αξία της παρούσας </w:t>
      </w:r>
      <w:r w:rsidR="006F7DC7">
        <w:rPr>
          <w:lang w:val="el-GR"/>
        </w:rPr>
        <w:t>σύμβασης</w:t>
      </w:r>
      <w:r w:rsidRPr="0090061D">
        <w:rPr>
          <w:lang w:val="el-GR"/>
        </w:rPr>
        <w:t xml:space="preserve">, συμπεριλαμβανομένου και του δικαιώματος προαίρεσης, διαμορφώνεται κατ’ ανώτατο όριο στο ποσό των </w:t>
      </w:r>
      <w:r w:rsidRPr="0090061D">
        <w:rPr>
          <w:highlight w:val="yellow"/>
          <w:lang w:val="el-GR"/>
        </w:rPr>
        <w:t>……………</w:t>
      </w:r>
      <w:r w:rsidR="009D5089">
        <w:rPr>
          <w:highlight w:val="yellow"/>
          <w:lang w:val="el-GR"/>
        </w:rPr>
        <w:t xml:space="preserve"> άνευ ΦΠΑ</w:t>
      </w:r>
      <w:r w:rsidRPr="0090061D">
        <w:rPr>
          <w:highlight w:val="yellow"/>
          <w:lang w:val="el-GR"/>
        </w:rPr>
        <w:t xml:space="preserve">  </w:t>
      </w:r>
      <w:r w:rsidRPr="0090061D">
        <w:rPr>
          <w:lang w:val="el-GR"/>
        </w:rPr>
        <w:t xml:space="preserve">και </w:t>
      </w:r>
      <w:r w:rsidRPr="0090061D">
        <w:rPr>
          <w:highlight w:val="yellow"/>
          <w:lang w:val="el-GR"/>
        </w:rPr>
        <w:t>……………</w:t>
      </w:r>
      <w:r w:rsidRPr="0090061D">
        <w:rPr>
          <w:b/>
          <w:highlight w:val="yellow"/>
          <w:lang w:val="el-GR"/>
        </w:rPr>
        <w:t xml:space="preserve">  </w:t>
      </w:r>
      <w:r w:rsidRPr="0090061D">
        <w:rPr>
          <w:lang w:val="el-GR"/>
        </w:rPr>
        <w:t>συμπεριλαμβανομένου ΦΠΑ</w:t>
      </w:r>
      <w:r w:rsidR="00DD23FB">
        <w:rPr>
          <w:lang w:val="el-GR"/>
        </w:rPr>
        <w:t xml:space="preserve"> 6%,</w:t>
      </w:r>
      <w:r w:rsidRPr="0090061D">
        <w:rPr>
          <w:lang w:val="el-GR"/>
        </w:rPr>
        <w:t xml:space="preserve"> 13% και 24%.</w:t>
      </w:r>
    </w:p>
    <w:p w14:paraId="06CE3285" w14:textId="77777777" w:rsidR="0090061D" w:rsidRPr="00D62C8E" w:rsidRDefault="0090061D" w:rsidP="00C1786E">
      <w:pPr>
        <w:suppressAutoHyphens w:val="0"/>
        <w:autoSpaceDE w:val="0"/>
        <w:spacing w:after="60"/>
        <w:rPr>
          <w:lang w:val="el-GR"/>
        </w:rPr>
      </w:pPr>
    </w:p>
    <w:p w14:paraId="2F74D383" w14:textId="77777777" w:rsidR="0090061D" w:rsidRPr="00D62C8E" w:rsidRDefault="00C1786E" w:rsidP="00C1786E">
      <w:pPr>
        <w:suppressAutoHyphens w:val="0"/>
        <w:autoSpaceDE w:val="0"/>
        <w:spacing w:after="60"/>
        <w:rPr>
          <w:rFonts w:eastAsia="SimSun"/>
          <w:b/>
          <w:szCs w:val="22"/>
          <w:lang w:val="el-GR"/>
        </w:rPr>
      </w:pPr>
      <w:r w:rsidRPr="0090061D">
        <w:rPr>
          <w:rFonts w:eastAsia="SimSun"/>
          <w:b/>
          <w:szCs w:val="22"/>
          <w:lang w:val="el-GR"/>
        </w:rPr>
        <w:t>Παρατάσεις</w:t>
      </w:r>
    </w:p>
    <w:p w14:paraId="2FE30F19" w14:textId="77777777" w:rsidR="0090061D" w:rsidRPr="005364FB" w:rsidRDefault="0090061D" w:rsidP="0090061D">
      <w:pPr>
        <w:pStyle w:val="normalwithoutspacing"/>
        <w:rPr>
          <w:rFonts w:asciiTheme="minorHAnsi" w:eastAsia="Calibri" w:hAnsiTheme="minorHAnsi" w:cstheme="minorHAnsi"/>
          <w:szCs w:val="22"/>
        </w:rPr>
      </w:pPr>
      <w:r>
        <w:rPr>
          <w:rFonts w:asciiTheme="minorHAnsi" w:eastAsia="Calibri" w:hAnsiTheme="minorHAnsi" w:cstheme="minorHAnsi"/>
          <w:szCs w:val="22"/>
        </w:rPr>
        <w:t>Η διάρκεια της σύμβασης ορίζεται σε τρία (3) έτη από την υπογραφή της αυτής και δύναται να παραταθεί μονομερώς από την Αναθέτουσα Αρχή για ένα (1) έτος κατόπιν άσκησης δικαιώματος προαίρεσης.</w:t>
      </w:r>
    </w:p>
    <w:p w14:paraId="34C70900" w14:textId="77777777" w:rsidR="0090061D" w:rsidRPr="0090061D" w:rsidRDefault="0090061D" w:rsidP="00C1786E">
      <w:pPr>
        <w:suppressAutoHyphens w:val="0"/>
        <w:autoSpaceDE w:val="0"/>
        <w:spacing w:after="60"/>
        <w:rPr>
          <w:rFonts w:eastAsia="SimSun"/>
          <w:szCs w:val="22"/>
          <w:lang w:val="el-GR"/>
        </w:rPr>
      </w:pPr>
    </w:p>
    <w:p w14:paraId="52B11373" w14:textId="77777777" w:rsidR="00C1786E" w:rsidRPr="00D62C8E" w:rsidRDefault="00C1786E" w:rsidP="00C1786E">
      <w:pPr>
        <w:suppressAutoHyphens w:val="0"/>
        <w:autoSpaceDE w:val="0"/>
        <w:spacing w:after="60"/>
        <w:rPr>
          <w:rFonts w:eastAsia="SimSun"/>
          <w:b/>
          <w:i/>
          <w:iCs/>
          <w:color w:val="5B9BD5"/>
          <w:szCs w:val="22"/>
          <w:lang w:val="el-GR"/>
        </w:rPr>
      </w:pPr>
      <w:r w:rsidRPr="0090061D">
        <w:rPr>
          <w:rFonts w:eastAsia="SimSun"/>
          <w:b/>
          <w:szCs w:val="22"/>
          <w:lang w:val="el-GR"/>
        </w:rPr>
        <w:t xml:space="preserve">Τροποποίηση Σύμβασης </w:t>
      </w:r>
    </w:p>
    <w:p w14:paraId="6E44036F" w14:textId="77777777" w:rsidR="0090061D" w:rsidRPr="0090061D" w:rsidRDefault="0090061D" w:rsidP="0090061D">
      <w:pPr>
        <w:pStyle w:val="af0"/>
        <w:spacing w:before="22" w:line="276" w:lineRule="auto"/>
        <w:ind w:right="458"/>
        <w:rPr>
          <w:lang w:val="el-GR"/>
        </w:rPr>
      </w:pPr>
      <w:r w:rsidRPr="0090061D">
        <w:rPr>
          <w:lang w:val="el-GR"/>
        </w:rPr>
        <w:t>Ή παρούσα σύμβαση μπορεί να τροποποιείται κατά τη διάρκειά της, χωρίς να απαιτείται νέα διαδικασία σύναψης σύμβασης, μόνο σύμφωνα με τους όρους και τις προϋποθέσεις του άρθρου 132 του ν. 4412/2016 και κατόπιν γνωμοδότησης του αρμοδίου οργάνου.</w:t>
      </w:r>
    </w:p>
    <w:p w14:paraId="42449F4D" w14:textId="77777777" w:rsidR="00C1786E" w:rsidRDefault="00C1786E" w:rsidP="00C1786E">
      <w:pPr>
        <w:pStyle w:val="normalwithoutspacing"/>
      </w:pPr>
      <w:r>
        <w:rPr>
          <w:rFonts w:cs="Arial"/>
          <w:b/>
          <w:color w:val="002060"/>
          <w:szCs w:val="22"/>
        </w:rPr>
        <w:t>ΜΕΡΟΣ Β - ΟΙΚΟΝΟΜΙΚΟ ΑΝΤΙΚΕΙΜΕΝΟ ΤΗΣ ΣΥΜΒΑΣΗΣ</w:t>
      </w:r>
    </w:p>
    <w:p w14:paraId="5DA02F0D" w14:textId="77777777" w:rsidR="006B6D7B" w:rsidRPr="006F2A5A" w:rsidRDefault="00C1786E" w:rsidP="00C1786E">
      <w:pPr>
        <w:suppressAutoHyphens w:val="0"/>
        <w:autoSpaceDE w:val="0"/>
        <w:spacing w:after="60"/>
        <w:rPr>
          <w:rFonts w:eastAsia="SimSun"/>
          <w:b/>
          <w:szCs w:val="22"/>
          <w:lang w:val="el-GR"/>
        </w:rPr>
      </w:pPr>
      <w:r w:rsidRPr="006F2A5A">
        <w:rPr>
          <w:rFonts w:eastAsia="SimSun"/>
          <w:b/>
          <w:szCs w:val="22"/>
          <w:lang w:val="el-GR"/>
        </w:rPr>
        <w:t>Χρηματοδότηση</w:t>
      </w:r>
    </w:p>
    <w:p w14:paraId="457B0385" w14:textId="77777777" w:rsidR="00341916" w:rsidRDefault="006B6D7B" w:rsidP="00341916">
      <w:pPr>
        <w:suppressAutoHyphens w:val="0"/>
        <w:autoSpaceDE w:val="0"/>
        <w:spacing w:after="60"/>
        <w:rPr>
          <w:rFonts w:eastAsia="SimSun"/>
          <w:szCs w:val="22"/>
          <w:lang w:val="el-GR"/>
        </w:rPr>
      </w:pPr>
      <w:r w:rsidRPr="006B6D7B">
        <w:rPr>
          <w:color w:val="000000"/>
          <w:szCs w:val="22"/>
          <w:lang w:val="el-GR" w:eastAsia="el-GR"/>
        </w:rPr>
        <w:lastRenderedPageBreak/>
        <w:t xml:space="preserve">Το αντικείμενο της </w:t>
      </w:r>
      <w:r w:rsidR="006F7DC7">
        <w:rPr>
          <w:color w:val="000000"/>
          <w:szCs w:val="22"/>
          <w:lang w:val="el-GR" w:eastAsia="el-GR"/>
        </w:rPr>
        <w:t>σύμβασης</w:t>
      </w:r>
      <w:r w:rsidRPr="006B6D7B">
        <w:rPr>
          <w:color w:val="000000"/>
          <w:szCs w:val="22"/>
          <w:lang w:val="el-GR" w:eastAsia="el-GR"/>
        </w:rPr>
        <w:t xml:space="preserve"> περιλαμβάνεται στα υποέργα Νο 1 &amp; 2 της Πράξης : </w:t>
      </w:r>
      <w:r w:rsidR="00341916" w:rsidRPr="0009715D">
        <w:rPr>
          <w:color w:val="000000"/>
          <w:szCs w:val="22"/>
          <w:highlight w:val="yellow"/>
          <w:lang w:val="el-GR" w:eastAsia="el-GR"/>
        </w:rPr>
        <w:t>………………………………..</w:t>
      </w:r>
      <w:r w:rsidR="00341916" w:rsidRPr="0009715D">
        <w:rPr>
          <w:color w:val="000000"/>
          <w:szCs w:val="22"/>
          <w:lang w:val="el-GR" w:eastAsia="el-GR"/>
        </w:rPr>
        <w:t xml:space="preserve"> η οποία έχει ενταχθεί στο Επιχειρησιακό Πρόγραμμα «Ανθρώπινο Δυναμικό &amp; Κοινωνική Συνοχή 2021-2027» με βάση την Απόφαση Ένταξης με αρ. πρωτ. </w:t>
      </w:r>
      <w:r w:rsidR="00341916" w:rsidRPr="0009715D">
        <w:rPr>
          <w:color w:val="000000"/>
          <w:szCs w:val="22"/>
          <w:highlight w:val="yellow"/>
          <w:lang w:val="el-GR" w:eastAsia="el-GR"/>
        </w:rPr>
        <w:t>…………………………………….</w:t>
      </w:r>
      <w:r w:rsidR="00341916" w:rsidRPr="0009715D">
        <w:rPr>
          <w:color w:val="000000"/>
          <w:szCs w:val="22"/>
          <w:lang w:val="el-GR" w:eastAsia="el-GR"/>
        </w:rPr>
        <w:t xml:space="preserve"> του Γενικού Γραμματέα Κοινωνικής Αλληλεγγύης &amp; Καταπολέμησης της Φτώχειας και έχει λάβει κωδικό MIS </w:t>
      </w:r>
      <w:r w:rsidR="00341916" w:rsidRPr="0009715D">
        <w:rPr>
          <w:color w:val="000000"/>
          <w:szCs w:val="22"/>
          <w:highlight w:val="yellow"/>
          <w:lang w:val="el-GR" w:eastAsia="el-GR"/>
        </w:rPr>
        <w:t>…………………………………………..</w:t>
      </w:r>
      <w:r w:rsidR="00341916" w:rsidRPr="0009715D">
        <w:rPr>
          <w:color w:val="000000"/>
          <w:szCs w:val="22"/>
          <w:lang w:val="el-GR" w:eastAsia="el-GR"/>
        </w:rPr>
        <w:t xml:space="preserve"> </w:t>
      </w:r>
      <w:r w:rsidR="00341916" w:rsidRPr="006B6D7B">
        <w:rPr>
          <w:color w:val="000000"/>
          <w:szCs w:val="22"/>
          <w:lang w:val="el-GR" w:eastAsia="el-GR"/>
        </w:rPr>
        <w:t xml:space="preserve">με βάση την Απόφαση Ένταξης με αρ. πρωτ. </w:t>
      </w:r>
      <w:r w:rsidR="00341916" w:rsidRPr="006B6D7B">
        <w:rPr>
          <w:color w:val="000000"/>
          <w:szCs w:val="22"/>
          <w:highlight w:val="yellow"/>
          <w:lang w:val="el-GR" w:eastAsia="el-GR"/>
        </w:rPr>
        <w:t>……………………….)</w:t>
      </w:r>
      <w:r w:rsidR="00341916" w:rsidRPr="00071966">
        <w:rPr>
          <w:lang w:val="el-GR"/>
        </w:rPr>
        <w:t xml:space="preserve"> (</w:t>
      </w:r>
      <w:r w:rsidR="00341916" w:rsidRPr="00071966">
        <w:rPr>
          <w:i/>
          <w:iCs/>
          <w:color w:val="4472C4" w:themeColor="accent1"/>
          <w:szCs w:val="22"/>
          <w:lang w:val="el-GR" w:eastAsia="el-GR"/>
        </w:rPr>
        <w:t>Συμπληρώνονται τα σχετικά κενά με βάση την Απόφαση Ένταξης της Πράξης)</w:t>
      </w:r>
      <w:r w:rsidR="00341916" w:rsidRPr="006B6D7B">
        <w:rPr>
          <w:color w:val="000000"/>
          <w:szCs w:val="22"/>
          <w:lang w:val="el-GR" w:eastAsia="el-GR"/>
        </w:rPr>
        <w:t xml:space="preserve"> του Γενικού Γραμματέα Κοινωνικής Αλληλεγγύης &amp; Καταπολέμησης της Φτώχειας και έχει λάβει κωδικό MIS </w:t>
      </w:r>
      <w:r w:rsidR="00341916" w:rsidRPr="006B6D7B">
        <w:rPr>
          <w:color w:val="000000"/>
          <w:szCs w:val="22"/>
          <w:highlight w:val="yellow"/>
          <w:lang w:val="el-GR" w:eastAsia="el-GR"/>
        </w:rPr>
        <w:t>……………...</w:t>
      </w:r>
    </w:p>
    <w:p w14:paraId="6539FD02" w14:textId="1B42E621" w:rsidR="006B6D7B" w:rsidRPr="006B6D7B" w:rsidRDefault="006B6D7B" w:rsidP="006B6D7B">
      <w:pPr>
        <w:suppressAutoHyphens w:val="0"/>
        <w:autoSpaceDE w:val="0"/>
        <w:autoSpaceDN w:val="0"/>
        <w:adjustRightInd w:val="0"/>
        <w:spacing w:after="0"/>
        <w:rPr>
          <w:color w:val="000000"/>
          <w:szCs w:val="22"/>
          <w:lang w:val="el-GR" w:eastAsia="el-GR"/>
        </w:rPr>
      </w:pPr>
    </w:p>
    <w:p w14:paraId="7CAC1628" w14:textId="77777777" w:rsidR="006B6D7B" w:rsidRPr="006B6D7B" w:rsidRDefault="006B6D7B" w:rsidP="006B6D7B">
      <w:pPr>
        <w:suppressAutoHyphens w:val="0"/>
        <w:autoSpaceDE w:val="0"/>
        <w:autoSpaceDN w:val="0"/>
        <w:adjustRightInd w:val="0"/>
        <w:spacing w:after="0"/>
        <w:rPr>
          <w:color w:val="000000"/>
          <w:szCs w:val="22"/>
          <w:lang w:val="el-GR" w:eastAsia="el-GR"/>
        </w:rPr>
      </w:pPr>
      <w:r w:rsidRPr="006B6D7B">
        <w:rPr>
          <w:color w:val="000000"/>
          <w:szCs w:val="22"/>
          <w:lang w:val="el-GR" w:eastAsia="el-GR"/>
        </w:rPr>
        <w:t xml:space="preserve">Φορέας χρηματοδότησης της παρούσας είναι το Υπουργείο Οικογένειας &amp; Κοινωνικής Συνοχής. </w:t>
      </w:r>
      <w:r w:rsidR="007C78DC">
        <w:rPr>
          <w:color w:val="000000"/>
          <w:szCs w:val="22"/>
          <w:lang w:val="el-GR" w:eastAsia="el-GR"/>
        </w:rPr>
        <w:t>Η χρηματοδότηση θα γίνει</w:t>
      </w:r>
      <w:r w:rsidRPr="006B6D7B">
        <w:rPr>
          <w:color w:val="000000"/>
          <w:szCs w:val="22"/>
          <w:lang w:val="el-GR" w:eastAsia="el-GR"/>
        </w:rPr>
        <w:t xml:space="preserve"> από την Ευρωπαϊκή Ένωση (Ευρωπαϊκό Κοινωνικό Ταμείο+) και από εθνικούς πόρους μέσω του </w:t>
      </w:r>
      <w:r w:rsidRPr="006B6D7B">
        <w:rPr>
          <w:color w:val="000000"/>
          <w:szCs w:val="22"/>
          <w:highlight w:val="yellow"/>
          <w:lang w:val="el-GR" w:eastAsia="el-GR"/>
        </w:rPr>
        <w:t>ΠΔΕ (ΣΑΕ 6937</w:t>
      </w:r>
      <w:r w:rsidRPr="006B6D7B">
        <w:rPr>
          <w:color w:val="000000"/>
          <w:szCs w:val="22"/>
          <w:lang w:val="el-GR" w:eastAsia="el-GR"/>
        </w:rPr>
        <w:t xml:space="preserve">) σύμφωνα με το κανονιστικό πλαίσιο (Ν. 4914/2022) . Η χρηματοδότηση θα εξειδικεύεται κάθε φορά πριν τη σύναψη </w:t>
      </w:r>
      <w:r w:rsidR="007C78DC">
        <w:rPr>
          <w:color w:val="000000"/>
          <w:szCs w:val="22"/>
          <w:lang w:val="el-GR" w:eastAsia="el-GR"/>
        </w:rPr>
        <w:t>της σύμβασης</w:t>
      </w:r>
      <w:r w:rsidRPr="006B6D7B">
        <w:rPr>
          <w:color w:val="000000"/>
          <w:szCs w:val="22"/>
          <w:lang w:val="el-GR" w:eastAsia="el-GR"/>
        </w:rPr>
        <w:t xml:space="preserve">, θα εκδίδεται η απόφαση ανάληψης υποχρέωσης ή/και απόφαση έγκρισης της πολυετούς ανάληψης σε περίπτωση που η δαπάνη εκτείνεται σε περισσότερα του ενός οικονομικά έτη. </w:t>
      </w:r>
    </w:p>
    <w:p w14:paraId="1ACE3941" w14:textId="77777777" w:rsidR="006B6D7B" w:rsidRDefault="006B6D7B" w:rsidP="00C1786E">
      <w:pPr>
        <w:suppressAutoHyphens w:val="0"/>
        <w:autoSpaceDE w:val="0"/>
        <w:spacing w:after="60"/>
        <w:rPr>
          <w:rFonts w:eastAsia="SimSun"/>
          <w:szCs w:val="22"/>
          <w:lang w:val="el-GR"/>
        </w:rPr>
      </w:pPr>
    </w:p>
    <w:p w14:paraId="74772317" w14:textId="77777777" w:rsidR="00C1786E" w:rsidRDefault="006B6D7B" w:rsidP="00C1786E">
      <w:pPr>
        <w:suppressAutoHyphens w:val="0"/>
        <w:autoSpaceDE w:val="0"/>
        <w:spacing w:after="60"/>
        <w:rPr>
          <w:rFonts w:eastAsia="SimSun"/>
          <w:szCs w:val="22"/>
          <w:lang w:val="el-GR"/>
        </w:rPr>
      </w:pPr>
      <w:r>
        <w:rPr>
          <w:rFonts w:eastAsia="SimSun"/>
          <w:szCs w:val="22"/>
          <w:lang w:val="el-GR"/>
        </w:rPr>
        <w:t>Η ε</w:t>
      </w:r>
      <w:r w:rsidR="00C1786E">
        <w:rPr>
          <w:rFonts w:eastAsia="SimSun"/>
          <w:szCs w:val="22"/>
          <w:lang w:val="el-GR"/>
        </w:rPr>
        <w:t xml:space="preserve">κτιμώμενη αξία </w:t>
      </w:r>
      <w:r>
        <w:rPr>
          <w:rFonts w:eastAsia="SimSun"/>
          <w:szCs w:val="22"/>
          <w:lang w:val="el-GR"/>
        </w:rPr>
        <w:t xml:space="preserve">της </w:t>
      </w:r>
      <w:r w:rsidR="00C1786E">
        <w:rPr>
          <w:rFonts w:eastAsia="SimSun"/>
          <w:szCs w:val="22"/>
          <w:lang w:val="el-GR"/>
        </w:rPr>
        <w:t xml:space="preserve">σύμβασης </w:t>
      </w:r>
      <w:r>
        <w:rPr>
          <w:rFonts w:eastAsia="SimSun"/>
          <w:szCs w:val="22"/>
          <w:lang w:val="el-GR"/>
        </w:rPr>
        <w:t>ανέρχεται σε …….. (μη συμπεριλαμβανομένου ΦΠΑ) και …….. (συμπεριλαμβανομένου ΦΠΑ).</w:t>
      </w:r>
    </w:p>
    <w:p w14:paraId="198A1734" w14:textId="77777777" w:rsidR="00641A70" w:rsidRDefault="00641A70" w:rsidP="00C1786E">
      <w:pPr>
        <w:suppressAutoHyphens w:val="0"/>
        <w:autoSpaceDE w:val="0"/>
        <w:spacing w:after="60"/>
        <w:rPr>
          <w:rFonts w:eastAsia="SimSun"/>
          <w:szCs w:val="22"/>
          <w:lang w:val="el-GR"/>
        </w:rPr>
      </w:pPr>
    </w:p>
    <w:p w14:paraId="61A8E474" w14:textId="77777777" w:rsidR="00641A70" w:rsidRDefault="00641A70" w:rsidP="00C1786E">
      <w:pPr>
        <w:suppressAutoHyphens w:val="0"/>
        <w:autoSpaceDE w:val="0"/>
        <w:spacing w:after="60"/>
        <w:rPr>
          <w:rFonts w:eastAsia="SimSun"/>
          <w:szCs w:val="22"/>
          <w:lang w:val="el-GR"/>
        </w:rPr>
      </w:pPr>
      <w:r>
        <w:rPr>
          <w:rFonts w:eastAsia="SimSun"/>
          <w:szCs w:val="22"/>
          <w:lang w:val="el-GR"/>
        </w:rPr>
        <w:t>Ο συνολικός προϋπολογισμός αναλύεται στον κατωτέρω πίνακα:</w:t>
      </w:r>
    </w:p>
    <w:p w14:paraId="275129AF" w14:textId="77777777" w:rsidR="00641A70" w:rsidRDefault="00641A70" w:rsidP="00C1786E">
      <w:pPr>
        <w:suppressAutoHyphens w:val="0"/>
        <w:autoSpaceDE w:val="0"/>
        <w:spacing w:after="60"/>
        <w:rPr>
          <w:rFonts w:eastAsia="SimSun"/>
          <w:szCs w:val="22"/>
          <w:lang w:val="el-GR"/>
        </w:rPr>
        <w:sectPr w:rsidR="00641A70" w:rsidSect="00A814CA">
          <w:headerReference w:type="default" r:id="rId22"/>
          <w:footerReference w:type="default" r:id="rId23"/>
          <w:pgSz w:w="11906" w:h="16838"/>
          <w:pgMar w:top="1134" w:right="1134" w:bottom="1134" w:left="1134" w:header="283" w:footer="397" w:gutter="0"/>
          <w:cols w:space="720"/>
          <w:docGrid w:linePitch="600" w:charSpace="36864"/>
        </w:sectPr>
      </w:pPr>
    </w:p>
    <w:tbl>
      <w:tblPr>
        <w:tblW w:w="15195" w:type="dxa"/>
        <w:tblInd w:w="-743" w:type="dxa"/>
        <w:tblLayout w:type="fixed"/>
        <w:tblLook w:val="04A0" w:firstRow="1" w:lastRow="0" w:firstColumn="1" w:lastColumn="0" w:noHBand="0" w:noVBand="1"/>
      </w:tblPr>
      <w:tblGrid>
        <w:gridCol w:w="738"/>
        <w:gridCol w:w="2694"/>
        <w:gridCol w:w="1417"/>
        <w:gridCol w:w="1559"/>
        <w:gridCol w:w="1134"/>
        <w:gridCol w:w="1275"/>
        <w:gridCol w:w="1134"/>
        <w:gridCol w:w="1560"/>
        <w:gridCol w:w="1417"/>
        <w:gridCol w:w="851"/>
        <w:gridCol w:w="1416"/>
      </w:tblGrid>
      <w:tr w:rsidR="000E20D4" w:rsidRPr="00AD5D02" w14:paraId="10F3477F" w14:textId="347C8D11" w:rsidTr="000E20D4">
        <w:trPr>
          <w:trHeight w:val="576"/>
        </w:trPr>
        <w:tc>
          <w:tcPr>
            <w:tcW w:w="738" w:type="dxa"/>
            <w:tcBorders>
              <w:top w:val="single" w:sz="4" w:space="0" w:color="auto"/>
              <w:left w:val="single" w:sz="4" w:space="0" w:color="auto"/>
              <w:bottom w:val="single" w:sz="4" w:space="0" w:color="auto"/>
              <w:right w:val="single" w:sz="4" w:space="0" w:color="auto"/>
            </w:tcBorders>
            <w:shd w:val="clear" w:color="000000" w:fill="ECECEC"/>
            <w:vAlign w:val="center"/>
            <w:hideMark/>
          </w:tcPr>
          <w:p w14:paraId="6FE51B85" w14:textId="77777777" w:rsidR="00DD23FB" w:rsidRPr="00684376" w:rsidRDefault="00DD23FB" w:rsidP="00443CE9">
            <w:pPr>
              <w:suppressAutoHyphens w:val="0"/>
              <w:spacing w:after="0"/>
              <w:jc w:val="center"/>
              <w:rPr>
                <w:b/>
                <w:bCs/>
                <w:color w:val="000000"/>
                <w:szCs w:val="22"/>
                <w:lang w:val="el-GR" w:eastAsia="el-GR"/>
              </w:rPr>
            </w:pPr>
            <w:bookmarkStart w:id="96" w:name="_Hlk201081658"/>
            <w:r w:rsidRPr="00684376">
              <w:rPr>
                <w:b/>
                <w:bCs/>
                <w:color w:val="000000"/>
                <w:szCs w:val="22"/>
                <w:lang w:val="el-GR" w:eastAsia="el-GR"/>
              </w:rPr>
              <w:lastRenderedPageBreak/>
              <w:t>Α.Α.</w:t>
            </w:r>
          </w:p>
        </w:tc>
        <w:tc>
          <w:tcPr>
            <w:tcW w:w="2694" w:type="dxa"/>
            <w:tcBorders>
              <w:top w:val="single" w:sz="4" w:space="0" w:color="auto"/>
              <w:left w:val="nil"/>
              <w:bottom w:val="single" w:sz="4" w:space="0" w:color="auto"/>
              <w:right w:val="single" w:sz="4" w:space="0" w:color="auto"/>
            </w:tcBorders>
            <w:shd w:val="clear" w:color="000000" w:fill="ECECEC"/>
            <w:vAlign w:val="center"/>
            <w:hideMark/>
          </w:tcPr>
          <w:p w14:paraId="435DA2FF" w14:textId="77777777" w:rsidR="00DD23FB" w:rsidRPr="00684376" w:rsidRDefault="00DD23FB" w:rsidP="00443CE9">
            <w:pPr>
              <w:suppressAutoHyphens w:val="0"/>
              <w:spacing w:after="0"/>
              <w:jc w:val="center"/>
              <w:rPr>
                <w:b/>
                <w:bCs/>
                <w:color w:val="000000"/>
                <w:szCs w:val="22"/>
                <w:lang w:val="el-GR" w:eastAsia="el-GR"/>
              </w:rPr>
            </w:pPr>
            <w:r w:rsidRPr="00684376">
              <w:rPr>
                <w:b/>
                <w:bCs/>
                <w:color w:val="000000"/>
                <w:szCs w:val="22"/>
                <w:lang w:val="el-GR" w:eastAsia="el-GR"/>
              </w:rPr>
              <w:t>ΠΡΟΪΟΝΤΑ</w:t>
            </w:r>
          </w:p>
        </w:tc>
        <w:tc>
          <w:tcPr>
            <w:tcW w:w="1417" w:type="dxa"/>
            <w:tcBorders>
              <w:top w:val="single" w:sz="4" w:space="0" w:color="auto"/>
              <w:left w:val="nil"/>
              <w:bottom w:val="single" w:sz="4" w:space="0" w:color="auto"/>
              <w:right w:val="single" w:sz="4" w:space="0" w:color="auto"/>
            </w:tcBorders>
            <w:shd w:val="clear" w:color="000000" w:fill="ECECEC"/>
            <w:vAlign w:val="center"/>
            <w:hideMark/>
          </w:tcPr>
          <w:p w14:paraId="7A42D6D7" w14:textId="77777777" w:rsidR="00DD23FB" w:rsidRPr="00684376" w:rsidRDefault="00DD23FB" w:rsidP="00443CE9">
            <w:pPr>
              <w:suppressAutoHyphens w:val="0"/>
              <w:spacing w:after="0"/>
              <w:jc w:val="center"/>
              <w:rPr>
                <w:b/>
                <w:bCs/>
                <w:color w:val="000000"/>
                <w:szCs w:val="22"/>
                <w:lang w:val="el-GR" w:eastAsia="el-GR"/>
              </w:rPr>
            </w:pPr>
            <w:r w:rsidRPr="00684376">
              <w:rPr>
                <w:b/>
                <w:bCs/>
                <w:color w:val="000000"/>
                <w:szCs w:val="22"/>
                <w:lang w:val="el-GR" w:eastAsia="el-GR"/>
              </w:rPr>
              <w:t>CPV</w:t>
            </w:r>
          </w:p>
        </w:tc>
        <w:tc>
          <w:tcPr>
            <w:tcW w:w="1559" w:type="dxa"/>
            <w:tcBorders>
              <w:top w:val="single" w:sz="4" w:space="0" w:color="auto"/>
              <w:left w:val="nil"/>
              <w:bottom w:val="single" w:sz="4" w:space="0" w:color="auto"/>
              <w:right w:val="single" w:sz="4" w:space="0" w:color="auto"/>
            </w:tcBorders>
            <w:shd w:val="clear" w:color="000000" w:fill="ECECEC"/>
            <w:vAlign w:val="center"/>
            <w:hideMark/>
          </w:tcPr>
          <w:p w14:paraId="7138FDDF" w14:textId="77777777" w:rsidR="00DD23FB" w:rsidRPr="00684376" w:rsidRDefault="00DD23FB" w:rsidP="00443CE9">
            <w:pPr>
              <w:suppressAutoHyphens w:val="0"/>
              <w:spacing w:after="0"/>
              <w:jc w:val="center"/>
              <w:rPr>
                <w:b/>
                <w:bCs/>
                <w:color w:val="000000"/>
                <w:szCs w:val="22"/>
                <w:lang w:val="el-GR" w:eastAsia="el-GR"/>
              </w:rPr>
            </w:pPr>
            <w:r w:rsidRPr="00684376">
              <w:rPr>
                <w:b/>
                <w:bCs/>
                <w:color w:val="000000"/>
                <w:szCs w:val="22"/>
                <w:lang w:val="el-GR" w:eastAsia="el-GR"/>
              </w:rPr>
              <w:t>ΣΥΣΚΕΥΑΣΙΑ</w:t>
            </w:r>
          </w:p>
        </w:tc>
        <w:tc>
          <w:tcPr>
            <w:tcW w:w="1134" w:type="dxa"/>
            <w:tcBorders>
              <w:top w:val="single" w:sz="4" w:space="0" w:color="auto"/>
              <w:left w:val="nil"/>
              <w:bottom w:val="single" w:sz="4" w:space="0" w:color="auto"/>
              <w:right w:val="single" w:sz="4" w:space="0" w:color="auto"/>
            </w:tcBorders>
            <w:shd w:val="clear" w:color="000000" w:fill="ECECEC"/>
            <w:vAlign w:val="center"/>
            <w:hideMark/>
          </w:tcPr>
          <w:p w14:paraId="3270594F" w14:textId="77777777" w:rsidR="00DD23FB" w:rsidRPr="00684376" w:rsidRDefault="00DD23FB" w:rsidP="00443CE9">
            <w:pPr>
              <w:suppressAutoHyphens w:val="0"/>
              <w:spacing w:after="0"/>
              <w:jc w:val="center"/>
              <w:rPr>
                <w:b/>
                <w:bCs/>
                <w:color w:val="000000"/>
                <w:szCs w:val="22"/>
                <w:lang w:val="el-GR" w:eastAsia="el-GR"/>
              </w:rPr>
            </w:pPr>
            <w:r w:rsidRPr="00684376">
              <w:rPr>
                <w:b/>
                <w:bCs/>
                <w:color w:val="000000"/>
                <w:szCs w:val="22"/>
                <w:lang w:val="el-GR" w:eastAsia="el-GR"/>
              </w:rPr>
              <w:t>Μ.Μ.</w:t>
            </w:r>
          </w:p>
        </w:tc>
        <w:tc>
          <w:tcPr>
            <w:tcW w:w="1275" w:type="dxa"/>
            <w:tcBorders>
              <w:top w:val="single" w:sz="4" w:space="0" w:color="auto"/>
              <w:left w:val="nil"/>
              <w:bottom w:val="single" w:sz="4" w:space="0" w:color="auto"/>
              <w:right w:val="single" w:sz="4" w:space="0" w:color="auto"/>
            </w:tcBorders>
            <w:shd w:val="clear" w:color="000000" w:fill="ECECEC"/>
            <w:vAlign w:val="center"/>
            <w:hideMark/>
          </w:tcPr>
          <w:p w14:paraId="1B1F0AF0" w14:textId="77777777" w:rsidR="00DD23FB" w:rsidRPr="00684376" w:rsidRDefault="00DD23FB" w:rsidP="00443CE9">
            <w:pPr>
              <w:suppressAutoHyphens w:val="0"/>
              <w:spacing w:after="0"/>
              <w:jc w:val="center"/>
              <w:rPr>
                <w:b/>
                <w:bCs/>
                <w:color w:val="000000"/>
                <w:szCs w:val="22"/>
                <w:lang w:val="el-GR" w:eastAsia="el-GR"/>
              </w:rPr>
            </w:pPr>
            <w:r w:rsidRPr="00684376">
              <w:rPr>
                <w:b/>
                <w:bCs/>
                <w:color w:val="000000"/>
                <w:szCs w:val="22"/>
                <w:lang w:val="el-GR" w:eastAsia="el-GR"/>
              </w:rPr>
              <w:t>ΤΙΜΗ Μ.Μ. (ΧΩΡΙΣ ΦΠΑ)</w:t>
            </w:r>
          </w:p>
        </w:tc>
        <w:tc>
          <w:tcPr>
            <w:tcW w:w="1134" w:type="dxa"/>
            <w:tcBorders>
              <w:top w:val="single" w:sz="4" w:space="0" w:color="auto"/>
              <w:left w:val="nil"/>
              <w:bottom w:val="single" w:sz="4" w:space="0" w:color="auto"/>
              <w:right w:val="single" w:sz="4" w:space="0" w:color="auto"/>
            </w:tcBorders>
            <w:shd w:val="clear" w:color="000000" w:fill="ECECEC"/>
          </w:tcPr>
          <w:p w14:paraId="25D2BBA5" w14:textId="01F9DAD0" w:rsidR="00DD23FB" w:rsidRPr="00684376" w:rsidRDefault="00DD23FB" w:rsidP="00443CE9">
            <w:pPr>
              <w:suppressAutoHyphens w:val="0"/>
              <w:spacing w:after="0"/>
              <w:jc w:val="center"/>
              <w:rPr>
                <w:b/>
                <w:bCs/>
                <w:color w:val="000000"/>
                <w:szCs w:val="22"/>
                <w:lang w:val="el-GR" w:eastAsia="el-GR"/>
              </w:rPr>
            </w:pPr>
            <w:r>
              <w:rPr>
                <w:b/>
                <w:bCs/>
                <w:color w:val="000000"/>
                <w:szCs w:val="22"/>
                <w:lang w:val="el-GR" w:eastAsia="el-GR"/>
              </w:rPr>
              <w:t>ΠΟΣΟΤΗΤΑ</w:t>
            </w:r>
          </w:p>
        </w:tc>
        <w:tc>
          <w:tcPr>
            <w:tcW w:w="1560" w:type="dxa"/>
            <w:tcBorders>
              <w:top w:val="single" w:sz="4" w:space="0" w:color="auto"/>
              <w:left w:val="nil"/>
              <w:bottom w:val="single" w:sz="4" w:space="0" w:color="auto"/>
              <w:right w:val="single" w:sz="4" w:space="0" w:color="auto"/>
            </w:tcBorders>
            <w:shd w:val="clear" w:color="000000" w:fill="ECECEC"/>
          </w:tcPr>
          <w:p w14:paraId="3499C561" w14:textId="57036631" w:rsidR="00DD23FB" w:rsidRDefault="00DD23FB" w:rsidP="00443CE9">
            <w:pPr>
              <w:suppressAutoHyphens w:val="0"/>
              <w:spacing w:after="0"/>
              <w:jc w:val="center"/>
              <w:rPr>
                <w:b/>
                <w:bCs/>
                <w:color w:val="000000"/>
                <w:szCs w:val="22"/>
                <w:lang w:val="el-GR" w:eastAsia="el-GR"/>
              </w:rPr>
            </w:pPr>
            <w:r>
              <w:rPr>
                <w:b/>
                <w:bCs/>
                <w:color w:val="000000"/>
                <w:szCs w:val="22"/>
                <w:lang w:val="el-GR" w:eastAsia="el-GR"/>
              </w:rPr>
              <w:t>ΣΥΝΟΛΟ ΧΩΡΙΣ ΦΠΑ</w:t>
            </w:r>
          </w:p>
        </w:tc>
        <w:tc>
          <w:tcPr>
            <w:tcW w:w="1417" w:type="dxa"/>
            <w:tcBorders>
              <w:top w:val="single" w:sz="4" w:space="0" w:color="auto"/>
              <w:left w:val="nil"/>
              <w:bottom w:val="single" w:sz="4" w:space="0" w:color="auto"/>
              <w:right w:val="single" w:sz="4" w:space="0" w:color="auto"/>
            </w:tcBorders>
            <w:shd w:val="clear" w:color="000000" w:fill="ECECEC"/>
          </w:tcPr>
          <w:p w14:paraId="73B9B998" w14:textId="30C688F7" w:rsidR="00DD23FB" w:rsidRDefault="00DD23FB" w:rsidP="00443CE9">
            <w:pPr>
              <w:suppressAutoHyphens w:val="0"/>
              <w:spacing w:after="0"/>
              <w:jc w:val="center"/>
              <w:rPr>
                <w:b/>
                <w:bCs/>
                <w:color w:val="000000"/>
                <w:szCs w:val="22"/>
                <w:lang w:val="el-GR" w:eastAsia="el-GR"/>
              </w:rPr>
            </w:pPr>
            <w:r>
              <w:rPr>
                <w:b/>
                <w:bCs/>
                <w:color w:val="000000"/>
                <w:szCs w:val="22"/>
                <w:lang w:val="el-GR" w:eastAsia="el-GR"/>
              </w:rPr>
              <w:t>ΣΥΝΤΕΛΕΣΤΗΣ ΦΠΑ</w:t>
            </w:r>
          </w:p>
        </w:tc>
        <w:tc>
          <w:tcPr>
            <w:tcW w:w="851" w:type="dxa"/>
            <w:tcBorders>
              <w:top w:val="single" w:sz="4" w:space="0" w:color="auto"/>
              <w:left w:val="nil"/>
              <w:bottom w:val="single" w:sz="4" w:space="0" w:color="auto"/>
              <w:right w:val="single" w:sz="4" w:space="0" w:color="auto"/>
            </w:tcBorders>
            <w:shd w:val="clear" w:color="000000" w:fill="ECECEC"/>
          </w:tcPr>
          <w:p w14:paraId="1C56A9CC" w14:textId="1EEBD811" w:rsidR="00DD23FB" w:rsidRDefault="00DD23FB" w:rsidP="00443CE9">
            <w:pPr>
              <w:suppressAutoHyphens w:val="0"/>
              <w:spacing w:after="0"/>
              <w:jc w:val="center"/>
              <w:rPr>
                <w:b/>
                <w:bCs/>
                <w:color w:val="000000"/>
                <w:szCs w:val="22"/>
                <w:lang w:val="el-GR" w:eastAsia="el-GR"/>
              </w:rPr>
            </w:pPr>
            <w:r>
              <w:rPr>
                <w:b/>
                <w:bCs/>
                <w:color w:val="000000"/>
                <w:szCs w:val="22"/>
                <w:lang w:val="el-GR" w:eastAsia="el-GR"/>
              </w:rPr>
              <w:t>ΦΠΑ</w:t>
            </w:r>
          </w:p>
        </w:tc>
        <w:tc>
          <w:tcPr>
            <w:tcW w:w="1416" w:type="dxa"/>
            <w:tcBorders>
              <w:top w:val="single" w:sz="4" w:space="0" w:color="auto"/>
              <w:left w:val="nil"/>
              <w:bottom w:val="single" w:sz="4" w:space="0" w:color="auto"/>
              <w:right w:val="single" w:sz="4" w:space="0" w:color="auto"/>
            </w:tcBorders>
            <w:shd w:val="clear" w:color="000000" w:fill="ECECEC"/>
          </w:tcPr>
          <w:p w14:paraId="293CA17D" w14:textId="07808AA2" w:rsidR="00DD23FB" w:rsidRDefault="00DD23FB" w:rsidP="00443CE9">
            <w:pPr>
              <w:suppressAutoHyphens w:val="0"/>
              <w:spacing w:after="0"/>
              <w:jc w:val="center"/>
              <w:rPr>
                <w:b/>
                <w:bCs/>
                <w:color w:val="000000"/>
                <w:szCs w:val="22"/>
                <w:lang w:val="el-GR" w:eastAsia="el-GR"/>
              </w:rPr>
            </w:pPr>
            <w:r>
              <w:rPr>
                <w:b/>
                <w:bCs/>
                <w:color w:val="000000"/>
                <w:szCs w:val="22"/>
                <w:lang w:val="el-GR" w:eastAsia="el-GR"/>
              </w:rPr>
              <w:t>ΣΥΝΟΛΟ ΜΕ ΦΠΑ</w:t>
            </w:r>
          </w:p>
        </w:tc>
      </w:tr>
      <w:tr w:rsidR="002B1F75" w:rsidRPr="00684376" w14:paraId="2657319B" w14:textId="160C09DC" w:rsidTr="000E20D4">
        <w:trPr>
          <w:trHeight w:val="576"/>
        </w:trPr>
        <w:tc>
          <w:tcPr>
            <w:tcW w:w="738" w:type="dxa"/>
            <w:tcBorders>
              <w:top w:val="nil"/>
              <w:left w:val="single" w:sz="4" w:space="0" w:color="auto"/>
              <w:bottom w:val="single" w:sz="4" w:space="0" w:color="auto"/>
              <w:right w:val="single" w:sz="4" w:space="0" w:color="auto"/>
            </w:tcBorders>
            <w:vAlign w:val="center"/>
            <w:hideMark/>
          </w:tcPr>
          <w:p w14:paraId="600A905A" w14:textId="395C20FA" w:rsidR="002B1F75" w:rsidRPr="00B77F1D" w:rsidRDefault="002B1F75" w:rsidP="00B77F1D">
            <w:pPr>
              <w:pStyle w:val="aff1"/>
              <w:numPr>
                <w:ilvl w:val="0"/>
                <w:numId w:val="90"/>
              </w:numPr>
              <w:jc w:val="center"/>
              <w:rPr>
                <w:color w:val="000000"/>
                <w:szCs w:val="22"/>
                <w:lang w:val="el-GR"/>
              </w:rPr>
            </w:pPr>
          </w:p>
        </w:tc>
        <w:tc>
          <w:tcPr>
            <w:tcW w:w="2694" w:type="dxa"/>
            <w:tcBorders>
              <w:top w:val="nil"/>
              <w:left w:val="nil"/>
              <w:bottom w:val="single" w:sz="4" w:space="0" w:color="auto"/>
              <w:right w:val="single" w:sz="4" w:space="0" w:color="auto"/>
            </w:tcBorders>
            <w:vAlign w:val="center"/>
            <w:hideMark/>
          </w:tcPr>
          <w:p w14:paraId="1050B5E6" w14:textId="77777777" w:rsidR="002B1F75" w:rsidRPr="00684376" w:rsidRDefault="002B1F75" w:rsidP="002B1F75">
            <w:pPr>
              <w:suppressAutoHyphens w:val="0"/>
              <w:spacing w:after="0"/>
              <w:jc w:val="left"/>
              <w:rPr>
                <w:color w:val="000000"/>
                <w:szCs w:val="22"/>
                <w:lang w:val="el-GR" w:eastAsia="el-GR"/>
              </w:rPr>
            </w:pPr>
            <w:r w:rsidRPr="00684376">
              <w:rPr>
                <w:color w:val="000000"/>
                <w:szCs w:val="22"/>
                <w:lang w:val="el-GR" w:eastAsia="el-GR"/>
              </w:rPr>
              <w:t>ΒΟΕΙΟ ΚΡΕΑΣ χωρίς κόκκαλο – προσυσκευασμένο</w:t>
            </w:r>
          </w:p>
        </w:tc>
        <w:tc>
          <w:tcPr>
            <w:tcW w:w="1417" w:type="dxa"/>
            <w:tcBorders>
              <w:top w:val="nil"/>
              <w:left w:val="nil"/>
              <w:bottom w:val="single" w:sz="4" w:space="0" w:color="auto"/>
              <w:right w:val="single" w:sz="4" w:space="0" w:color="auto"/>
            </w:tcBorders>
            <w:shd w:val="clear" w:color="000000" w:fill="FFFFFF"/>
            <w:hideMark/>
          </w:tcPr>
          <w:p w14:paraId="035EECEF" w14:textId="24D5FE8A" w:rsidR="002B1F75" w:rsidRPr="00684376" w:rsidRDefault="002B1F75" w:rsidP="002B1F75">
            <w:pPr>
              <w:suppressAutoHyphens w:val="0"/>
              <w:spacing w:after="0"/>
              <w:jc w:val="center"/>
              <w:rPr>
                <w:color w:val="000000"/>
                <w:szCs w:val="22"/>
                <w:lang w:val="el-GR" w:eastAsia="el-GR"/>
              </w:rPr>
            </w:pPr>
            <w:r w:rsidRPr="009632E6">
              <w:t>15111000-9</w:t>
            </w:r>
          </w:p>
        </w:tc>
        <w:tc>
          <w:tcPr>
            <w:tcW w:w="1559" w:type="dxa"/>
            <w:tcBorders>
              <w:top w:val="nil"/>
              <w:left w:val="nil"/>
              <w:bottom w:val="single" w:sz="4" w:space="0" w:color="auto"/>
              <w:right w:val="single" w:sz="4" w:space="0" w:color="auto"/>
            </w:tcBorders>
            <w:vAlign w:val="center"/>
            <w:hideMark/>
          </w:tcPr>
          <w:p w14:paraId="6BB43F06" w14:textId="249083BB" w:rsidR="002B1F75" w:rsidRPr="00AD78FE" w:rsidRDefault="002B1F75" w:rsidP="002B1F75">
            <w:pPr>
              <w:suppressAutoHyphens w:val="0"/>
              <w:spacing w:after="0"/>
              <w:rPr>
                <w:color w:val="000000"/>
                <w:szCs w:val="22"/>
                <w:lang w:val="en-US" w:eastAsia="el-GR"/>
              </w:rPr>
            </w:pPr>
            <w:r w:rsidRPr="00AD78FE">
              <w:rPr>
                <w:color w:val="000000"/>
                <w:szCs w:val="22"/>
                <w:lang w:val="en-US" w:eastAsia="el-GR"/>
              </w:rPr>
              <w:t>1000</w:t>
            </w:r>
            <w:r>
              <w:rPr>
                <w:color w:val="000000"/>
                <w:szCs w:val="22"/>
                <w:lang w:val="en-US" w:eastAsia="el-GR"/>
              </w:rPr>
              <w:t>g</w:t>
            </w:r>
            <w:r w:rsidRPr="00AD78FE">
              <w:rPr>
                <w:color w:val="000000"/>
                <w:szCs w:val="22"/>
                <w:lang w:val="en-US" w:eastAsia="el-GR"/>
              </w:rPr>
              <w:t xml:space="preserve"> ± 10%</w:t>
            </w:r>
          </w:p>
        </w:tc>
        <w:tc>
          <w:tcPr>
            <w:tcW w:w="1134" w:type="dxa"/>
            <w:tcBorders>
              <w:top w:val="nil"/>
              <w:left w:val="nil"/>
              <w:bottom w:val="single" w:sz="4" w:space="0" w:color="auto"/>
              <w:right w:val="single" w:sz="4" w:space="0" w:color="auto"/>
            </w:tcBorders>
            <w:vAlign w:val="center"/>
            <w:hideMark/>
          </w:tcPr>
          <w:p w14:paraId="7CE2BDD7" w14:textId="2D317CC4" w:rsidR="002B1F75" w:rsidRPr="00684376" w:rsidRDefault="002B1F75" w:rsidP="002B1F75">
            <w:pPr>
              <w:suppressAutoHyphens w:val="0"/>
              <w:spacing w:after="0"/>
              <w:jc w:val="center"/>
              <w:rPr>
                <w:color w:val="000000"/>
                <w:szCs w:val="22"/>
                <w:lang w:val="el-GR" w:eastAsia="el-GR"/>
              </w:rPr>
            </w:pPr>
            <w:r w:rsidRPr="00684376">
              <w:rPr>
                <w:color w:val="000000"/>
                <w:szCs w:val="22"/>
                <w:lang w:val="el-GR" w:eastAsia="el-GR"/>
              </w:rPr>
              <w:t>ΚΙΛΟ</w:t>
            </w:r>
          </w:p>
        </w:tc>
        <w:tc>
          <w:tcPr>
            <w:tcW w:w="1275" w:type="dxa"/>
            <w:tcBorders>
              <w:top w:val="nil"/>
              <w:left w:val="nil"/>
              <w:bottom w:val="single" w:sz="4" w:space="0" w:color="auto"/>
              <w:right w:val="single" w:sz="4" w:space="0" w:color="auto"/>
            </w:tcBorders>
            <w:vAlign w:val="center"/>
            <w:hideMark/>
          </w:tcPr>
          <w:p w14:paraId="2199DA44" w14:textId="5E8C4351" w:rsidR="002B1F75" w:rsidRPr="00684376" w:rsidRDefault="002B1F75" w:rsidP="002B1F75">
            <w:pPr>
              <w:suppressAutoHyphens w:val="0"/>
              <w:spacing w:after="0"/>
              <w:jc w:val="center"/>
              <w:rPr>
                <w:color w:val="000000"/>
                <w:szCs w:val="22"/>
                <w:lang w:val="el-GR" w:eastAsia="el-GR"/>
              </w:rPr>
            </w:pPr>
            <w:r w:rsidRPr="00684376">
              <w:rPr>
                <w:color w:val="000000"/>
                <w:szCs w:val="22"/>
                <w:lang w:val="el-GR" w:eastAsia="el-GR"/>
              </w:rPr>
              <w:t>1</w:t>
            </w:r>
            <w:r>
              <w:rPr>
                <w:color w:val="000000"/>
                <w:szCs w:val="22"/>
                <w:lang w:val="el-GR" w:eastAsia="el-GR"/>
              </w:rPr>
              <w:t>1,53</w:t>
            </w:r>
            <w:r w:rsidRPr="00684376">
              <w:rPr>
                <w:color w:val="000000"/>
                <w:szCs w:val="22"/>
                <w:lang w:val="el-GR" w:eastAsia="el-GR"/>
              </w:rPr>
              <w:t xml:space="preserve"> €</w:t>
            </w:r>
          </w:p>
        </w:tc>
        <w:tc>
          <w:tcPr>
            <w:tcW w:w="1134" w:type="dxa"/>
            <w:tcBorders>
              <w:top w:val="nil"/>
              <w:left w:val="nil"/>
              <w:bottom w:val="single" w:sz="4" w:space="0" w:color="auto"/>
              <w:right w:val="single" w:sz="4" w:space="0" w:color="auto"/>
            </w:tcBorders>
          </w:tcPr>
          <w:p w14:paraId="51BAA2CB" w14:textId="77777777" w:rsidR="002B1F75" w:rsidRPr="00684376" w:rsidRDefault="002B1F75" w:rsidP="002B1F75">
            <w:pPr>
              <w:suppressAutoHyphens w:val="0"/>
              <w:spacing w:after="0"/>
              <w:jc w:val="center"/>
              <w:rPr>
                <w:color w:val="000000"/>
                <w:szCs w:val="22"/>
                <w:lang w:val="el-GR" w:eastAsia="el-GR"/>
              </w:rPr>
            </w:pPr>
          </w:p>
        </w:tc>
        <w:tc>
          <w:tcPr>
            <w:tcW w:w="1560" w:type="dxa"/>
            <w:tcBorders>
              <w:top w:val="nil"/>
              <w:left w:val="nil"/>
              <w:bottom w:val="single" w:sz="4" w:space="0" w:color="auto"/>
              <w:right w:val="single" w:sz="4" w:space="0" w:color="auto"/>
            </w:tcBorders>
          </w:tcPr>
          <w:p w14:paraId="5043B312" w14:textId="77777777" w:rsidR="002B1F75" w:rsidRPr="00684376" w:rsidRDefault="002B1F75" w:rsidP="002B1F75">
            <w:pPr>
              <w:suppressAutoHyphens w:val="0"/>
              <w:spacing w:after="0"/>
              <w:jc w:val="center"/>
              <w:rPr>
                <w:color w:val="000000"/>
                <w:szCs w:val="22"/>
                <w:lang w:val="el-GR" w:eastAsia="el-GR"/>
              </w:rPr>
            </w:pPr>
          </w:p>
        </w:tc>
        <w:tc>
          <w:tcPr>
            <w:tcW w:w="1417" w:type="dxa"/>
            <w:tcBorders>
              <w:top w:val="nil"/>
              <w:left w:val="nil"/>
              <w:bottom w:val="single" w:sz="4" w:space="0" w:color="auto"/>
              <w:right w:val="single" w:sz="4" w:space="0" w:color="auto"/>
            </w:tcBorders>
          </w:tcPr>
          <w:p w14:paraId="4804ED4B" w14:textId="77777777" w:rsidR="002B1F75" w:rsidRPr="00684376" w:rsidRDefault="002B1F75" w:rsidP="002B1F75">
            <w:pPr>
              <w:suppressAutoHyphens w:val="0"/>
              <w:spacing w:after="0"/>
              <w:jc w:val="center"/>
              <w:rPr>
                <w:color w:val="000000"/>
                <w:szCs w:val="22"/>
                <w:lang w:val="el-GR" w:eastAsia="el-GR"/>
              </w:rPr>
            </w:pPr>
          </w:p>
        </w:tc>
        <w:tc>
          <w:tcPr>
            <w:tcW w:w="851" w:type="dxa"/>
            <w:tcBorders>
              <w:top w:val="nil"/>
              <w:left w:val="nil"/>
              <w:bottom w:val="single" w:sz="4" w:space="0" w:color="auto"/>
              <w:right w:val="single" w:sz="4" w:space="0" w:color="auto"/>
            </w:tcBorders>
          </w:tcPr>
          <w:p w14:paraId="3C35FCA2" w14:textId="77777777" w:rsidR="002B1F75" w:rsidRPr="00684376" w:rsidRDefault="002B1F75" w:rsidP="002B1F75">
            <w:pPr>
              <w:suppressAutoHyphens w:val="0"/>
              <w:spacing w:after="0"/>
              <w:jc w:val="center"/>
              <w:rPr>
                <w:color w:val="000000"/>
                <w:szCs w:val="22"/>
                <w:lang w:val="el-GR" w:eastAsia="el-GR"/>
              </w:rPr>
            </w:pPr>
          </w:p>
        </w:tc>
        <w:tc>
          <w:tcPr>
            <w:tcW w:w="1416" w:type="dxa"/>
            <w:tcBorders>
              <w:top w:val="nil"/>
              <w:left w:val="nil"/>
              <w:bottom w:val="single" w:sz="4" w:space="0" w:color="auto"/>
              <w:right w:val="single" w:sz="4" w:space="0" w:color="auto"/>
            </w:tcBorders>
          </w:tcPr>
          <w:p w14:paraId="66E30167" w14:textId="77777777" w:rsidR="002B1F75" w:rsidRPr="00684376" w:rsidRDefault="002B1F75" w:rsidP="002B1F75">
            <w:pPr>
              <w:suppressAutoHyphens w:val="0"/>
              <w:spacing w:after="0"/>
              <w:jc w:val="center"/>
              <w:rPr>
                <w:color w:val="000000"/>
                <w:szCs w:val="22"/>
                <w:lang w:val="el-GR" w:eastAsia="el-GR"/>
              </w:rPr>
            </w:pPr>
          </w:p>
        </w:tc>
      </w:tr>
      <w:tr w:rsidR="002B1F75" w:rsidRPr="00684376" w14:paraId="2AF74268" w14:textId="2DB9CD5F" w:rsidTr="000E20D4">
        <w:trPr>
          <w:trHeight w:val="576"/>
        </w:trPr>
        <w:tc>
          <w:tcPr>
            <w:tcW w:w="738" w:type="dxa"/>
            <w:tcBorders>
              <w:top w:val="nil"/>
              <w:left w:val="single" w:sz="4" w:space="0" w:color="auto"/>
              <w:bottom w:val="single" w:sz="4" w:space="0" w:color="auto"/>
              <w:right w:val="single" w:sz="4" w:space="0" w:color="auto"/>
            </w:tcBorders>
            <w:vAlign w:val="center"/>
            <w:hideMark/>
          </w:tcPr>
          <w:p w14:paraId="7A16C50C" w14:textId="1DFBF130" w:rsidR="002B1F75" w:rsidRPr="00B77F1D" w:rsidRDefault="00B77F1D" w:rsidP="00B77F1D">
            <w:pPr>
              <w:ind w:left="141"/>
              <w:jc w:val="center"/>
              <w:rPr>
                <w:color w:val="000000"/>
                <w:szCs w:val="22"/>
                <w:lang w:val="el-GR"/>
              </w:rPr>
            </w:pPr>
            <w:r w:rsidRPr="00B77F1D">
              <w:rPr>
                <w:rFonts w:asciiTheme="minorHAnsi" w:hAnsiTheme="minorHAnsi"/>
                <w:color w:val="000000"/>
                <w:szCs w:val="22"/>
                <w:lang w:val="el-GR"/>
              </w:rPr>
              <w:t>2</w:t>
            </w:r>
          </w:p>
        </w:tc>
        <w:tc>
          <w:tcPr>
            <w:tcW w:w="2694" w:type="dxa"/>
            <w:tcBorders>
              <w:top w:val="nil"/>
              <w:left w:val="nil"/>
              <w:bottom w:val="single" w:sz="4" w:space="0" w:color="auto"/>
              <w:right w:val="single" w:sz="4" w:space="0" w:color="auto"/>
            </w:tcBorders>
            <w:vAlign w:val="center"/>
            <w:hideMark/>
          </w:tcPr>
          <w:p w14:paraId="569250F9" w14:textId="77777777" w:rsidR="002B1F75" w:rsidRPr="00684376" w:rsidRDefault="002B1F75" w:rsidP="002B1F75">
            <w:pPr>
              <w:suppressAutoHyphens w:val="0"/>
              <w:spacing w:after="0"/>
              <w:jc w:val="left"/>
              <w:rPr>
                <w:color w:val="000000"/>
                <w:szCs w:val="22"/>
                <w:lang w:val="el-GR" w:eastAsia="el-GR"/>
              </w:rPr>
            </w:pPr>
            <w:r w:rsidRPr="00684376">
              <w:rPr>
                <w:color w:val="000000"/>
                <w:szCs w:val="22"/>
                <w:lang w:val="el-GR" w:eastAsia="el-GR"/>
              </w:rPr>
              <w:t>ΧΟΙΡΙΝΟ ΚΡΕΑΣ χωρίς κόκκαλο – προσυσκευασμένο</w:t>
            </w:r>
          </w:p>
        </w:tc>
        <w:tc>
          <w:tcPr>
            <w:tcW w:w="1417" w:type="dxa"/>
            <w:tcBorders>
              <w:top w:val="nil"/>
              <w:left w:val="nil"/>
              <w:bottom w:val="single" w:sz="4" w:space="0" w:color="auto"/>
              <w:right w:val="single" w:sz="4" w:space="0" w:color="auto"/>
            </w:tcBorders>
            <w:shd w:val="clear" w:color="000000" w:fill="FFFFFF"/>
            <w:hideMark/>
          </w:tcPr>
          <w:p w14:paraId="463944C9" w14:textId="57514508" w:rsidR="002B1F75" w:rsidRPr="00684376" w:rsidRDefault="002B1F75" w:rsidP="002B1F75">
            <w:pPr>
              <w:suppressAutoHyphens w:val="0"/>
              <w:spacing w:after="0"/>
              <w:jc w:val="center"/>
              <w:rPr>
                <w:color w:val="000000"/>
                <w:szCs w:val="22"/>
                <w:lang w:val="el-GR" w:eastAsia="el-GR"/>
              </w:rPr>
            </w:pPr>
            <w:r w:rsidRPr="009632E6">
              <w:t>15113000-3</w:t>
            </w:r>
          </w:p>
        </w:tc>
        <w:tc>
          <w:tcPr>
            <w:tcW w:w="1559" w:type="dxa"/>
            <w:tcBorders>
              <w:top w:val="nil"/>
              <w:left w:val="nil"/>
              <w:bottom w:val="single" w:sz="4" w:space="0" w:color="auto"/>
              <w:right w:val="single" w:sz="4" w:space="0" w:color="auto"/>
            </w:tcBorders>
            <w:vAlign w:val="center"/>
            <w:hideMark/>
          </w:tcPr>
          <w:p w14:paraId="1E10B52E" w14:textId="72D15E06" w:rsidR="002B1F75" w:rsidRPr="00684376" w:rsidRDefault="002B1F75" w:rsidP="002B1F75">
            <w:pPr>
              <w:suppressAutoHyphens w:val="0"/>
              <w:spacing w:after="0"/>
              <w:jc w:val="center"/>
              <w:rPr>
                <w:color w:val="000000"/>
                <w:szCs w:val="22"/>
                <w:lang w:val="el-GR" w:eastAsia="el-GR"/>
              </w:rPr>
            </w:pPr>
            <w:r w:rsidRPr="00AD78FE">
              <w:rPr>
                <w:color w:val="000000"/>
                <w:szCs w:val="22"/>
                <w:lang w:val="el-GR" w:eastAsia="el-GR"/>
              </w:rPr>
              <w:t>1000</w:t>
            </w:r>
            <w:r>
              <w:rPr>
                <w:color w:val="000000"/>
                <w:szCs w:val="22"/>
                <w:lang w:val="en-US" w:eastAsia="el-GR"/>
              </w:rPr>
              <w:t>g</w:t>
            </w:r>
            <w:r w:rsidRPr="00AD78FE">
              <w:rPr>
                <w:color w:val="000000"/>
                <w:szCs w:val="22"/>
                <w:lang w:val="el-GR" w:eastAsia="el-GR"/>
              </w:rPr>
              <w:t xml:space="preserve"> ± 10%</w:t>
            </w:r>
          </w:p>
        </w:tc>
        <w:tc>
          <w:tcPr>
            <w:tcW w:w="1134" w:type="dxa"/>
            <w:tcBorders>
              <w:top w:val="nil"/>
              <w:left w:val="nil"/>
              <w:bottom w:val="single" w:sz="4" w:space="0" w:color="auto"/>
              <w:right w:val="single" w:sz="4" w:space="0" w:color="auto"/>
            </w:tcBorders>
            <w:vAlign w:val="center"/>
            <w:hideMark/>
          </w:tcPr>
          <w:p w14:paraId="0203573E" w14:textId="570CC044" w:rsidR="002B1F75" w:rsidRPr="00684376" w:rsidRDefault="002B1F75" w:rsidP="002B1F75">
            <w:pPr>
              <w:suppressAutoHyphens w:val="0"/>
              <w:spacing w:after="0"/>
              <w:jc w:val="center"/>
              <w:rPr>
                <w:color w:val="000000"/>
                <w:szCs w:val="22"/>
                <w:lang w:val="el-GR" w:eastAsia="el-GR"/>
              </w:rPr>
            </w:pPr>
            <w:r w:rsidRPr="00684376">
              <w:rPr>
                <w:color w:val="000000"/>
                <w:szCs w:val="22"/>
                <w:lang w:val="el-GR" w:eastAsia="el-GR"/>
              </w:rPr>
              <w:t>ΚΙΛΟ</w:t>
            </w:r>
          </w:p>
        </w:tc>
        <w:tc>
          <w:tcPr>
            <w:tcW w:w="1275" w:type="dxa"/>
            <w:tcBorders>
              <w:top w:val="nil"/>
              <w:left w:val="nil"/>
              <w:bottom w:val="single" w:sz="4" w:space="0" w:color="auto"/>
              <w:right w:val="single" w:sz="4" w:space="0" w:color="auto"/>
            </w:tcBorders>
            <w:vAlign w:val="center"/>
            <w:hideMark/>
          </w:tcPr>
          <w:p w14:paraId="55369B79" w14:textId="1F38D137" w:rsidR="002B1F75" w:rsidRPr="00684376" w:rsidRDefault="002B1F75" w:rsidP="002B1F75">
            <w:pPr>
              <w:suppressAutoHyphens w:val="0"/>
              <w:spacing w:after="0"/>
              <w:jc w:val="center"/>
              <w:rPr>
                <w:color w:val="000000"/>
                <w:szCs w:val="22"/>
                <w:lang w:val="el-GR" w:eastAsia="el-GR"/>
              </w:rPr>
            </w:pPr>
            <w:r>
              <w:rPr>
                <w:color w:val="000000"/>
                <w:szCs w:val="22"/>
                <w:lang w:val="el-GR" w:eastAsia="el-GR"/>
              </w:rPr>
              <w:t>6,65</w:t>
            </w:r>
            <w:r w:rsidRPr="00684376">
              <w:rPr>
                <w:color w:val="000000"/>
                <w:szCs w:val="22"/>
                <w:lang w:val="el-GR" w:eastAsia="el-GR"/>
              </w:rPr>
              <w:t xml:space="preserve"> €</w:t>
            </w:r>
          </w:p>
        </w:tc>
        <w:tc>
          <w:tcPr>
            <w:tcW w:w="1134" w:type="dxa"/>
            <w:tcBorders>
              <w:top w:val="nil"/>
              <w:left w:val="nil"/>
              <w:bottom w:val="single" w:sz="4" w:space="0" w:color="auto"/>
              <w:right w:val="single" w:sz="4" w:space="0" w:color="auto"/>
            </w:tcBorders>
          </w:tcPr>
          <w:p w14:paraId="3881B792" w14:textId="77777777" w:rsidR="002B1F75" w:rsidRDefault="002B1F75" w:rsidP="002B1F75">
            <w:pPr>
              <w:suppressAutoHyphens w:val="0"/>
              <w:spacing w:after="0"/>
              <w:jc w:val="center"/>
              <w:rPr>
                <w:color w:val="000000"/>
                <w:szCs w:val="22"/>
                <w:lang w:val="el-GR" w:eastAsia="el-GR"/>
              </w:rPr>
            </w:pPr>
          </w:p>
        </w:tc>
        <w:tc>
          <w:tcPr>
            <w:tcW w:w="1560" w:type="dxa"/>
            <w:tcBorders>
              <w:top w:val="nil"/>
              <w:left w:val="nil"/>
              <w:bottom w:val="single" w:sz="4" w:space="0" w:color="auto"/>
              <w:right w:val="single" w:sz="4" w:space="0" w:color="auto"/>
            </w:tcBorders>
          </w:tcPr>
          <w:p w14:paraId="4BF1A0BF" w14:textId="77777777" w:rsidR="002B1F75" w:rsidRDefault="002B1F75" w:rsidP="002B1F75">
            <w:pPr>
              <w:suppressAutoHyphens w:val="0"/>
              <w:spacing w:after="0"/>
              <w:jc w:val="center"/>
              <w:rPr>
                <w:color w:val="000000"/>
                <w:szCs w:val="22"/>
                <w:lang w:val="el-GR" w:eastAsia="el-GR"/>
              </w:rPr>
            </w:pPr>
          </w:p>
        </w:tc>
        <w:tc>
          <w:tcPr>
            <w:tcW w:w="1417" w:type="dxa"/>
            <w:tcBorders>
              <w:top w:val="nil"/>
              <w:left w:val="nil"/>
              <w:bottom w:val="single" w:sz="4" w:space="0" w:color="auto"/>
              <w:right w:val="single" w:sz="4" w:space="0" w:color="auto"/>
            </w:tcBorders>
          </w:tcPr>
          <w:p w14:paraId="09DA991B" w14:textId="77777777" w:rsidR="002B1F75" w:rsidRDefault="002B1F75" w:rsidP="002B1F75">
            <w:pPr>
              <w:suppressAutoHyphens w:val="0"/>
              <w:spacing w:after="0"/>
              <w:jc w:val="center"/>
              <w:rPr>
                <w:color w:val="000000"/>
                <w:szCs w:val="22"/>
                <w:lang w:val="el-GR" w:eastAsia="el-GR"/>
              </w:rPr>
            </w:pPr>
          </w:p>
        </w:tc>
        <w:tc>
          <w:tcPr>
            <w:tcW w:w="851" w:type="dxa"/>
            <w:tcBorders>
              <w:top w:val="nil"/>
              <w:left w:val="nil"/>
              <w:bottom w:val="single" w:sz="4" w:space="0" w:color="auto"/>
              <w:right w:val="single" w:sz="4" w:space="0" w:color="auto"/>
            </w:tcBorders>
          </w:tcPr>
          <w:p w14:paraId="1EEFBE31" w14:textId="76F6233F" w:rsidR="002B1F75" w:rsidRDefault="002B1F75" w:rsidP="002B1F75">
            <w:pPr>
              <w:suppressAutoHyphens w:val="0"/>
              <w:spacing w:after="0"/>
              <w:jc w:val="center"/>
              <w:rPr>
                <w:color w:val="000000"/>
                <w:szCs w:val="22"/>
                <w:lang w:val="el-GR" w:eastAsia="el-GR"/>
              </w:rPr>
            </w:pPr>
            <w:r>
              <w:rPr>
                <w:color w:val="000000"/>
                <w:szCs w:val="22"/>
                <w:lang w:val="el-GR" w:eastAsia="el-GR"/>
              </w:rPr>
              <w:t xml:space="preserve"> </w:t>
            </w:r>
          </w:p>
        </w:tc>
        <w:tc>
          <w:tcPr>
            <w:tcW w:w="1416" w:type="dxa"/>
            <w:tcBorders>
              <w:top w:val="nil"/>
              <w:left w:val="nil"/>
              <w:bottom w:val="single" w:sz="4" w:space="0" w:color="auto"/>
              <w:right w:val="single" w:sz="4" w:space="0" w:color="auto"/>
            </w:tcBorders>
          </w:tcPr>
          <w:p w14:paraId="4C088024" w14:textId="77777777" w:rsidR="002B1F75" w:rsidRDefault="002B1F75" w:rsidP="002B1F75">
            <w:pPr>
              <w:suppressAutoHyphens w:val="0"/>
              <w:spacing w:after="0"/>
              <w:jc w:val="center"/>
              <w:rPr>
                <w:color w:val="000000"/>
                <w:szCs w:val="22"/>
                <w:lang w:val="el-GR" w:eastAsia="el-GR"/>
              </w:rPr>
            </w:pPr>
          </w:p>
        </w:tc>
      </w:tr>
      <w:tr w:rsidR="002B1F75" w:rsidRPr="00684376" w14:paraId="05550C2D" w14:textId="7D28BB9E" w:rsidTr="000E20D4">
        <w:trPr>
          <w:trHeight w:val="576"/>
        </w:trPr>
        <w:tc>
          <w:tcPr>
            <w:tcW w:w="738" w:type="dxa"/>
            <w:tcBorders>
              <w:top w:val="nil"/>
              <w:left w:val="single" w:sz="4" w:space="0" w:color="auto"/>
              <w:bottom w:val="single" w:sz="4" w:space="0" w:color="auto"/>
              <w:right w:val="single" w:sz="4" w:space="0" w:color="auto"/>
            </w:tcBorders>
            <w:vAlign w:val="center"/>
          </w:tcPr>
          <w:p w14:paraId="6ABB6B44" w14:textId="596E7BCD" w:rsidR="002B1F75" w:rsidRPr="00B77F1D" w:rsidRDefault="00B77F1D" w:rsidP="00B77F1D">
            <w:pPr>
              <w:ind w:left="284"/>
              <w:jc w:val="center"/>
              <w:rPr>
                <w:color w:val="000000"/>
                <w:szCs w:val="22"/>
                <w:lang w:val="el-GR"/>
              </w:rPr>
            </w:pPr>
            <w:r>
              <w:rPr>
                <w:color w:val="000000"/>
                <w:szCs w:val="22"/>
                <w:lang w:val="el-GR"/>
              </w:rPr>
              <w:t>3</w:t>
            </w:r>
          </w:p>
        </w:tc>
        <w:tc>
          <w:tcPr>
            <w:tcW w:w="2694" w:type="dxa"/>
            <w:tcBorders>
              <w:top w:val="nil"/>
              <w:left w:val="nil"/>
              <w:bottom w:val="single" w:sz="4" w:space="0" w:color="auto"/>
              <w:right w:val="single" w:sz="4" w:space="0" w:color="auto"/>
            </w:tcBorders>
            <w:vAlign w:val="center"/>
          </w:tcPr>
          <w:p w14:paraId="330F0797" w14:textId="77777777" w:rsidR="002B1F75" w:rsidRPr="00684376" w:rsidRDefault="002B1F75" w:rsidP="002B1F75">
            <w:pPr>
              <w:suppressAutoHyphens w:val="0"/>
              <w:spacing w:after="0"/>
              <w:jc w:val="left"/>
              <w:rPr>
                <w:color w:val="000000"/>
                <w:szCs w:val="22"/>
                <w:lang w:val="el-GR" w:eastAsia="el-GR"/>
              </w:rPr>
            </w:pPr>
            <w:r>
              <w:rPr>
                <w:color w:val="000000"/>
                <w:szCs w:val="22"/>
                <w:lang w:val="el-GR" w:eastAsia="el-GR"/>
              </w:rPr>
              <w:t>ΚΟΤΟΠΟΥΛΟ ΟΛΟΚΛΗΡΟ προσυσκευασμένο</w:t>
            </w:r>
          </w:p>
        </w:tc>
        <w:tc>
          <w:tcPr>
            <w:tcW w:w="1417" w:type="dxa"/>
            <w:tcBorders>
              <w:top w:val="nil"/>
              <w:left w:val="nil"/>
              <w:bottom w:val="single" w:sz="4" w:space="0" w:color="auto"/>
              <w:right w:val="single" w:sz="4" w:space="0" w:color="auto"/>
            </w:tcBorders>
            <w:shd w:val="clear" w:color="000000" w:fill="FFFFFF"/>
          </w:tcPr>
          <w:p w14:paraId="62A2F74E" w14:textId="0D9B47C5" w:rsidR="002B1F75" w:rsidRPr="00684376" w:rsidRDefault="002B1F75" w:rsidP="002B1F75">
            <w:pPr>
              <w:suppressAutoHyphens w:val="0"/>
              <w:spacing w:after="0"/>
              <w:jc w:val="center"/>
              <w:rPr>
                <w:color w:val="000000"/>
                <w:szCs w:val="22"/>
                <w:lang w:val="el-GR" w:eastAsia="el-GR"/>
              </w:rPr>
            </w:pPr>
            <w:r w:rsidRPr="009632E6">
              <w:t>15112130-6</w:t>
            </w:r>
          </w:p>
        </w:tc>
        <w:tc>
          <w:tcPr>
            <w:tcW w:w="1559" w:type="dxa"/>
            <w:tcBorders>
              <w:top w:val="nil"/>
              <w:left w:val="nil"/>
              <w:bottom w:val="single" w:sz="4" w:space="0" w:color="auto"/>
              <w:right w:val="single" w:sz="4" w:space="0" w:color="auto"/>
            </w:tcBorders>
            <w:vAlign w:val="center"/>
          </w:tcPr>
          <w:p w14:paraId="20F6682B" w14:textId="72240347" w:rsidR="002B1F75" w:rsidRPr="00684376" w:rsidRDefault="002B1F75" w:rsidP="002B1F75">
            <w:pPr>
              <w:suppressAutoHyphens w:val="0"/>
              <w:spacing w:after="0"/>
              <w:jc w:val="center"/>
              <w:rPr>
                <w:color w:val="000000"/>
                <w:szCs w:val="22"/>
                <w:lang w:val="el-GR" w:eastAsia="el-GR"/>
              </w:rPr>
            </w:pPr>
            <w:r w:rsidRPr="00AD78FE">
              <w:rPr>
                <w:color w:val="000000"/>
                <w:szCs w:val="22"/>
                <w:lang w:val="el-GR" w:eastAsia="el-GR"/>
              </w:rPr>
              <w:t>2000</w:t>
            </w:r>
            <w:r>
              <w:rPr>
                <w:color w:val="000000"/>
                <w:szCs w:val="22"/>
                <w:lang w:val="en-US" w:eastAsia="el-GR"/>
              </w:rPr>
              <w:t>g</w:t>
            </w:r>
            <w:r w:rsidRPr="00AD78FE">
              <w:rPr>
                <w:color w:val="000000"/>
                <w:szCs w:val="22"/>
                <w:lang w:val="el-GR" w:eastAsia="el-GR"/>
              </w:rPr>
              <w:t xml:space="preserve"> ± 10%</w:t>
            </w:r>
          </w:p>
        </w:tc>
        <w:tc>
          <w:tcPr>
            <w:tcW w:w="1134" w:type="dxa"/>
            <w:tcBorders>
              <w:top w:val="nil"/>
              <w:left w:val="nil"/>
              <w:bottom w:val="single" w:sz="4" w:space="0" w:color="auto"/>
              <w:right w:val="single" w:sz="4" w:space="0" w:color="auto"/>
            </w:tcBorders>
            <w:vAlign w:val="center"/>
          </w:tcPr>
          <w:p w14:paraId="280704A0" w14:textId="63FA7718" w:rsidR="002B1F75" w:rsidRPr="00684376" w:rsidRDefault="002B1F75" w:rsidP="002B1F75">
            <w:pPr>
              <w:suppressAutoHyphens w:val="0"/>
              <w:spacing w:after="0"/>
              <w:jc w:val="center"/>
              <w:rPr>
                <w:color w:val="000000"/>
                <w:szCs w:val="22"/>
                <w:lang w:val="el-GR" w:eastAsia="el-GR"/>
              </w:rPr>
            </w:pPr>
            <w:r>
              <w:rPr>
                <w:color w:val="000000"/>
                <w:szCs w:val="22"/>
                <w:lang w:val="el-GR" w:eastAsia="el-GR"/>
              </w:rPr>
              <w:t>ΚΙΛΟ</w:t>
            </w:r>
          </w:p>
        </w:tc>
        <w:tc>
          <w:tcPr>
            <w:tcW w:w="1275" w:type="dxa"/>
            <w:tcBorders>
              <w:top w:val="nil"/>
              <w:left w:val="nil"/>
              <w:bottom w:val="single" w:sz="4" w:space="0" w:color="auto"/>
              <w:right w:val="single" w:sz="4" w:space="0" w:color="auto"/>
            </w:tcBorders>
            <w:vAlign w:val="center"/>
          </w:tcPr>
          <w:p w14:paraId="30494126" w14:textId="1AB7AE3C" w:rsidR="002B1F75" w:rsidRPr="00684376" w:rsidRDefault="002B1F75" w:rsidP="002B1F75">
            <w:pPr>
              <w:suppressAutoHyphens w:val="0"/>
              <w:spacing w:after="0"/>
              <w:jc w:val="center"/>
              <w:rPr>
                <w:color w:val="000000"/>
                <w:szCs w:val="22"/>
                <w:lang w:val="el-GR" w:eastAsia="el-GR"/>
              </w:rPr>
            </w:pPr>
            <w:r>
              <w:rPr>
                <w:color w:val="000000"/>
                <w:szCs w:val="22"/>
                <w:lang w:val="el-GR" w:eastAsia="el-GR"/>
              </w:rPr>
              <w:t xml:space="preserve">5,68 </w:t>
            </w:r>
            <w:r w:rsidRPr="00BF2AFF">
              <w:rPr>
                <w:color w:val="000000"/>
                <w:szCs w:val="22"/>
                <w:lang w:val="el-GR" w:eastAsia="el-GR"/>
              </w:rPr>
              <w:t>€</w:t>
            </w:r>
          </w:p>
        </w:tc>
        <w:tc>
          <w:tcPr>
            <w:tcW w:w="1134" w:type="dxa"/>
            <w:tcBorders>
              <w:top w:val="nil"/>
              <w:left w:val="nil"/>
              <w:bottom w:val="single" w:sz="4" w:space="0" w:color="auto"/>
              <w:right w:val="single" w:sz="4" w:space="0" w:color="auto"/>
            </w:tcBorders>
          </w:tcPr>
          <w:p w14:paraId="4930BA36" w14:textId="77777777" w:rsidR="002B1F75" w:rsidRDefault="002B1F75" w:rsidP="002B1F75">
            <w:pPr>
              <w:suppressAutoHyphens w:val="0"/>
              <w:spacing w:after="0"/>
              <w:jc w:val="center"/>
              <w:rPr>
                <w:color w:val="000000"/>
                <w:szCs w:val="22"/>
                <w:lang w:val="el-GR" w:eastAsia="el-GR"/>
              </w:rPr>
            </w:pPr>
          </w:p>
        </w:tc>
        <w:tc>
          <w:tcPr>
            <w:tcW w:w="1560" w:type="dxa"/>
            <w:tcBorders>
              <w:top w:val="nil"/>
              <w:left w:val="nil"/>
              <w:bottom w:val="single" w:sz="4" w:space="0" w:color="auto"/>
              <w:right w:val="single" w:sz="4" w:space="0" w:color="auto"/>
            </w:tcBorders>
          </w:tcPr>
          <w:p w14:paraId="0512B653" w14:textId="77777777" w:rsidR="002B1F75" w:rsidRDefault="002B1F75" w:rsidP="002B1F75">
            <w:pPr>
              <w:suppressAutoHyphens w:val="0"/>
              <w:spacing w:after="0"/>
              <w:jc w:val="center"/>
              <w:rPr>
                <w:color w:val="000000"/>
                <w:szCs w:val="22"/>
                <w:lang w:val="el-GR" w:eastAsia="el-GR"/>
              </w:rPr>
            </w:pPr>
          </w:p>
        </w:tc>
        <w:tc>
          <w:tcPr>
            <w:tcW w:w="1417" w:type="dxa"/>
            <w:tcBorders>
              <w:top w:val="nil"/>
              <w:left w:val="nil"/>
              <w:bottom w:val="single" w:sz="4" w:space="0" w:color="auto"/>
              <w:right w:val="single" w:sz="4" w:space="0" w:color="auto"/>
            </w:tcBorders>
          </w:tcPr>
          <w:p w14:paraId="329739ED" w14:textId="77777777" w:rsidR="002B1F75" w:rsidRDefault="002B1F75" w:rsidP="002B1F75">
            <w:pPr>
              <w:suppressAutoHyphens w:val="0"/>
              <w:spacing w:after="0"/>
              <w:jc w:val="center"/>
              <w:rPr>
                <w:color w:val="000000"/>
                <w:szCs w:val="22"/>
                <w:lang w:val="el-GR" w:eastAsia="el-GR"/>
              </w:rPr>
            </w:pPr>
          </w:p>
        </w:tc>
        <w:tc>
          <w:tcPr>
            <w:tcW w:w="851" w:type="dxa"/>
            <w:tcBorders>
              <w:top w:val="nil"/>
              <w:left w:val="nil"/>
              <w:bottom w:val="single" w:sz="4" w:space="0" w:color="auto"/>
              <w:right w:val="single" w:sz="4" w:space="0" w:color="auto"/>
            </w:tcBorders>
          </w:tcPr>
          <w:p w14:paraId="794102E8" w14:textId="77777777" w:rsidR="002B1F75" w:rsidRDefault="002B1F75" w:rsidP="002B1F75">
            <w:pPr>
              <w:suppressAutoHyphens w:val="0"/>
              <w:spacing w:after="0"/>
              <w:jc w:val="center"/>
              <w:rPr>
                <w:color w:val="000000"/>
                <w:szCs w:val="22"/>
                <w:lang w:val="el-GR" w:eastAsia="el-GR"/>
              </w:rPr>
            </w:pPr>
          </w:p>
        </w:tc>
        <w:tc>
          <w:tcPr>
            <w:tcW w:w="1416" w:type="dxa"/>
            <w:tcBorders>
              <w:top w:val="nil"/>
              <w:left w:val="nil"/>
              <w:bottom w:val="single" w:sz="4" w:space="0" w:color="auto"/>
              <w:right w:val="single" w:sz="4" w:space="0" w:color="auto"/>
            </w:tcBorders>
          </w:tcPr>
          <w:p w14:paraId="1EB294BC" w14:textId="77777777" w:rsidR="002B1F75" w:rsidRDefault="002B1F75" w:rsidP="002B1F75">
            <w:pPr>
              <w:suppressAutoHyphens w:val="0"/>
              <w:spacing w:after="0"/>
              <w:jc w:val="center"/>
              <w:rPr>
                <w:color w:val="000000"/>
                <w:szCs w:val="22"/>
                <w:lang w:val="el-GR" w:eastAsia="el-GR"/>
              </w:rPr>
            </w:pPr>
          </w:p>
        </w:tc>
      </w:tr>
      <w:tr w:rsidR="00D14028" w:rsidRPr="00684376" w14:paraId="06FA074B" w14:textId="77777777" w:rsidTr="000E20D4">
        <w:trPr>
          <w:trHeight w:val="949"/>
        </w:trPr>
        <w:tc>
          <w:tcPr>
            <w:tcW w:w="738" w:type="dxa"/>
            <w:tcBorders>
              <w:top w:val="nil"/>
              <w:left w:val="single" w:sz="4" w:space="0" w:color="auto"/>
              <w:bottom w:val="single" w:sz="4" w:space="0" w:color="auto"/>
              <w:right w:val="single" w:sz="4" w:space="0" w:color="auto"/>
            </w:tcBorders>
            <w:vAlign w:val="center"/>
          </w:tcPr>
          <w:p w14:paraId="45AFF47D" w14:textId="40F677FA" w:rsidR="00D14028" w:rsidRDefault="00D14028" w:rsidP="00D14028">
            <w:pPr>
              <w:ind w:left="284"/>
              <w:jc w:val="center"/>
              <w:rPr>
                <w:color w:val="000000"/>
                <w:szCs w:val="22"/>
                <w:lang w:val="el-GR"/>
              </w:rPr>
            </w:pPr>
            <w:r>
              <w:rPr>
                <w:color w:val="000000"/>
                <w:szCs w:val="22"/>
                <w:lang w:val="el-GR"/>
              </w:rPr>
              <w:t>4</w:t>
            </w:r>
          </w:p>
        </w:tc>
        <w:tc>
          <w:tcPr>
            <w:tcW w:w="2694" w:type="dxa"/>
            <w:tcBorders>
              <w:top w:val="nil"/>
              <w:left w:val="nil"/>
              <w:bottom w:val="single" w:sz="4" w:space="0" w:color="auto"/>
              <w:right w:val="single" w:sz="4" w:space="0" w:color="auto"/>
            </w:tcBorders>
            <w:vAlign w:val="center"/>
          </w:tcPr>
          <w:p w14:paraId="0A4339ED" w14:textId="1F72F924" w:rsidR="00D14028" w:rsidRDefault="00A51E73" w:rsidP="00A51E73">
            <w:pPr>
              <w:rPr>
                <w:color w:val="000000"/>
                <w:szCs w:val="22"/>
                <w:lang w:val="el-GR" w:eastAsia="el-GR"/>
              </w:rPr>
            </w:pPr>
            <w:r>
              <w:rPr>
                <w:color w:val="000000"/>
                <w:szCs w:val="22"/>
                <w:lang w:val="el-GR" w:eastAsia="el-GR"/>
              </w:rPr>
              <w:t>ΕΤΟΙΜΟ ΓΕΥΜΑ ΜΕ ΒΑΣΗ ΤΟΝ ΚΙΜΑ</w:t>
            </w:r>
            <w:r w:rsidR="00A12449">
              <w:rPr>
                <w:color w:val="000000"/>
                <w:szCs w:val="22"/>
                <w:lang w:val="el-GR" w:eastAsia="el-GR"/>
              </w:rPr>
              <w:t xml:space="preserve"> (</w:t>
            </w:r>
            <w:r>
              <w:rPr>
                <w:color w:val="000000"/>
                <w:szCs w:val="22"/>
                <w:lang w:val="el-GR" w:eastAsia="el-GR"/>
              </w:rPr>
              <w:t xml:space="preserve">βλ. </w:t>
            </w:r>
            <w:r w:rsidR="00A12449">
              <w:rPr>
                <w:color w:val="000000"/>
                <w:szCs w:val="22"/>
                <w:lang w:val="el-GR" w:eastAsia="el-GR"/>
              </w:rPr>
              <w:t>Τ</w:t>
            </w:r>
            <w:r>
              <w:rPr>
                <w:color w:val="000000"/>
                <w:szCs w:val="22"/>
                <w:lang w:val="el-GR" w:eastAsia="el-GR"/>
              </w:rPr>
              <w:t xml:space="preserve">ΕΧΝΙΚΕΣ </w:t>
            </w:r>
            <w:r w:rsidR="00A12449">
              <w:rPr>
                <w:color w:val="000000"/>
                <w:szCs w:val="22"/>
                <w:lang w:val="el-GR" w:eastAsia="el-GR"/>
              </w:rPr>
              <w:t>Π</w:t>
            </w:r>
            <w:r>
              <w:rPr>
                <w:color w:val="000000"/>
                <w:szCs w:val="22"/>
                <w:lang w:val="el-GR" w:eastAsia="el-GR"/>
              </w:rPr>
              <w:t>ΡΟΔΙΑΓΡΑΦΕΣ)</w:t>
            </w:r>
          </w:p>
        </w:tc>
        <w:tc>
          <w:tcPr>
            <w:tcW w:w="1417" w:type="dxa"/>
            <w:tcBorders>
              <w:top w:val="nil"/>
              <w:left w:val="nil"/>
              <w:bottom w:val="single" w:sz="4" w:space="0" w:color="auto"/>
              <w:right w:val="single" w:sz="4" w:space="0" w:color="auto"/>
            </w:tcBorders>
            <w:shd w:val="clear" w:color="000000" w:fill="FFFFFF"/>
          </w:tcPr>
          <w:p w14:paraId="5011FCC2" w14:textId="5D9B9EE3" w:rsidR="00D14028" w:rsidRPr="009632E6" w:rsidRDefault="00D14028" w:rsidP="00D14028">
            <w:pPr>
              <w:suppressAutoHyphens w:val="0"/>
              <w:spacing w:after="0"/>
              <w:jc w:val="center"/>
            </w:pPr>
            <w:r w:rsidRPr="00577940">
              <w:rPr>
                <w:lang w:val="el-GR"/>
              </w:rPr>
              <w:t>55523000-2</w:t>
            </w:r>
          </w:p>
        </w:tc>
        <w:tc>
          <w:tcPr>
            <w:tcW w:w="1559" w:type="dxa"/>
            <w:tcBorders>
              <w:top w:val="nil"/>
              <w:left w:val="nil"/>
              <w:bottom w:val="single" w:sz="4" w:space="0" w:color="auto"/>
              <w:right w:val="single" w:sz="4" w:space="0" w:color="auto"/>
            </w:tcBorders>
            <w:vAlign w:val="center"/>
          </w:tcPr>
          <w:p w14:paraId="5D1A7923" w14:textId="362B5816" w:rsidR="00D14028" w:rsidRPr="00AD78FE" w:rsidRDefault="00D14028" w:rsidP="00D14028">
            <w:pPr>
              <w:suppressAutoHyphens w:val="0"/>
              <w:spacing w:after="0"/>
              <w:jc w:val="center"/>
              <w:rPr>
                <w:color w:val="000000"/>
                <w:szCs w:val="22"/>
                <w:lang w:val="el-GR" w:eastAsia="el-GR"/>
              </w:rPr>
            </w:pPr>
            <w:r w:rsidRPr="00FF0D43">
              <w:rPr>
                <w:color w:val="000000"/>
                <w:szCs w:val="22"/>
                <w:lang w:val="el-GR" w:eastAsia="el-GR"/>
              </w:rPr>
              <w:t>300g ± 10%</w:t>
            </w:r>
          </w:p>
        </w:tc>
        <w:tc>
          <w:tcPr>
            <w:tcW w:w="1134" w:type="dxa"/>
            <w:tcBorders>
              <w:top w:val="nil"/>
              <w:left w:val="nil"/>
              <w:bottom w:val="single" w:sz="4" w:space="0" w:color="auto"/>
              <w:right w:val="single" w:sz="4" w:space="0" w:color="auto"/>
            </w:tcBorders>
            <w:vAlign w:val="center"/>
          </w:tcPr>
          <w:p w14:paraId="5BA62BAC" w14:textId="37DF13DE" w:rsidR="00D14028" w:rsidRDefault="00D14028" w:rsidP="00D14028">
            <w:pPr>
              <w:suppressAutoHyphens w:val="0"/>
              <w:spacing w:after="0"/>
              <w:jc w:val="center"/>
              <w:rPr>
                <w:color w:val="000000"/>
                <w:szCs w:val="22"/>
                <w:lang w:val="el-GR" w:eastAsia="el-GR"/>
              </w:rPr>
            </w:pPr>
            <w:r>
              <w:rPr>
                <w:color w:val="000000"/>
                <w:szCs w:val="22"/>
                <w:lang w:val="el-GR" w:eastAsia="el-GR"/>
              </w:rPr>
              <w:t>ΤΕΜΑΧΙΟ</w:t>
            </w:r>
          </w:p>
        </w:tc>
        <w:tc>
          <w:tcPr>
            <w:tcW w:w="1275" w:type="dxa"/>
            <w:tcBorders>
              <w:top w:val="nil"/>
              <w:left w:val="nil"/>
              <w:bottom w:val="single" w:sz="4" w:space="0" w:color="auto"/>
              <w:right w:val="single" w:sz="4" w:space="0" w:color="auto"/>
            </w:tcBorders>
            <w:vAlign w:val="center"/>
          </w:tcPr>
          <w:p w14:paraId="10E65E46" w14:textId="0409F741" w:rsidR="00D14028" w:rsidRDefault="00D14028" w:rsidP="00D14028">
            <w:pPr>
              <w:suppressAutoHyphens w:val="0"/>
              <w:spacing w:after="0"/>
              <w:jc w:val="center"/>
              <w:rPr>
                <w:color w:val="000000"/>
                <w:szCs w:val="22"/>
                <w:lang w:val="el-GR" w:eastAsia="el-GR"/>
              </w:rPr>
            </w:pPr>
            <w:r>
              <w:rPr>
                <w:color w:val="000000"/>
                <w:szCs w:val="22"/>
                <w:lang w:val="el-GR" w:eastAsia="el-GR"/>
              </w:rPr>
              <w:t>5,79</w:t>
            </w:r>
            <w:r w:rsidRPr="00C82ED3">
              <w:rPr>
                <w:color w:val="000000"/>
                <w:szCs w:val="22"/>
                <w:lang w:val="el-GR" w:eastAsia="el-GR"/>
              </w:rPr>
              <w:t>€</w:t>
            </w:r>
          </w:p>
        </w:tc>
        <w:tc>
          <w:tcPr>
            <w:tcW w:w="1134" w:type="dxa"/>
            <w:tcBorders>
              <w:top w:val="nil"/>
              <w:left w:val="nil"/>
              <w:bottom w:val="single" w:sz="4" w:space="0" w:color="auto"/>
              <w:right w:val="single" w:sz="4" w:space="0" w:color="auto"/>
            </w:tcBorders>
          </w:tcPr>
          <w:p w14:paraId="70BB4F69" w14:textId="77777777" w:rsidR="00D14028" w:rsidRDefault="00D14028" w:rsidP="00D14028">
            <w:pPr>
              <w:suppressAutoHyphens w:val="0"/>
              <w:spacing w:after="0"/>
              <w:jc w:val="center"/>
              <w:rPr>
                <w:color w:val="000000"/>
                <w:szCs w:val="22"/>
                <w:lang w:val="el-GR" w:eastAsia="el-GR"/>
              </w:rPr>
            </w:pPr>
          </w:p>
        </w:tc>
        <w:tc>
          <w:tcPr>
            <w:tcW w:w="1560" w:type="dxa"/>
            <w:tcBorders>
              <w:top w:val="nil"/>
              <w:left w:val="nil"/>
              <w:bottom w:val="single" w:sz="4" w:space="0" w:color="auto"/>
              <w:right w:val="single" w:sz="4" w:space="0" w:color="auto"/>
            </w:tcBorders>
          </w:tcPr>
          <w:p w14:paraId="5CE260E2" w14:textId="77777777" w:rsidR="00D14028" w:rsidRDefault="00D14028" w:rsidP="00D14028">
            <w:pPr>
              <w:suppressAutoHyphens w:val="0"/>
              <w:spacing w:after="0"/>
              <w:jc w:val="center"/>
              <w:rPr>
                <w:color w:val="000000"/>
                <w:szCs w:val="22"/>
                <w:lang w:val="el-GR" w:eastAsia="el-GR"/>
              </w:rPr>
            </w:pPr>
          </w:p>
        </w:tc>
        <w:tc>
          <w:tcPr>
            <w:tcW w:w="1417" w:type="dxa"/>
            <w:tcBorders>
              <w:top w:val="nil"/>
              <w:left w:val="nil"/>
              <w:bottom w:val="single" w:sz="4" w:space="0" w:color="auto"/>
              <w:right w:val="single" w:sz="4" w:space="0" w:color="auto"/>
            </w:tcBorders>
          </w:tcPr>
          <w:p w14:paraId="73ABB41C" w14:textId="77777777" w:rsidR="00D14028" w:rsidRDefault="00D14028" w:rsidP="00D14028">
            <w:pPr>
              <w:suppressAutoHyphens w:val="0"/>
              <w:spacing w:after="0"/>
              <w:jc w:val="center"/>
              <w:rPr>
                <w:color w:val="000000"/>
                <w:szCs w:val="22"/>
                <w:lang w:val="el-GR" w:eastAsia="el-GR"/>
              </w:rPr>
            </w:pPr>
          </w:p>
        </w:tc>
        <w:tc>
          <w:tcPr>
            <w:tcW w:w="851" w:type="dxa"/>
            <w:tcBorders>
              <w:top w:val="nil"/>
              <w:left w:val="nil"/>
              <w:bottom w:val="single" w:sz="4" w:space="0" w:color="auto"/>
              <w:right w:val="single" w:sz="4" w:space="0" w:color="auto"/>
            </w:tcBorders>
          </w:tcPr>
          <w:p w14:paraId="1D299999" w14:textId="77777777" w:rsidR="00D14028" w:rsidRDefault="00D14028" w:rsidP="00D14028">
            <w:pPr>
              <w:suppressAutoHyphens w:val="0"/>
              <w:spacing w:after="0"/>
              <w:jc w:val="center"/>
              <w:rPr>
                <w:color w:val="000000"/>
                <w:szCs w:val="22"/>
                <w:lang w:val="el-GR" w:eastAsia="el-GR"/>
              </w:rPr>
            </w:pPr>
          </w:p>
        </w:tc>
        <w:tc>
          <w:tcPr>
            <w:tcW w:w="1416" w:type="dxa"/>
            <w:tcBorders>
              <w:top w:val="nil"/>
              <w:left w:val="nil"/>
              <w:bottom w:val="single" w:sz="4" w:space="0" w:color="auto"/>
              <w:right w:val="single" w:sz="4" w:space="0" w:color="auto"/>
            </w:tcBorders>
          </w:tcPr>
          <w:p w14:paraId="5FF64D22" w14:textId="77777777" w:rsidR="00D14028" w:rsidRDefault="00D14028" w:rsidP="00D14028">
            <w:pPr>
              <w:suppressAutoHyphens w:val="0"/>
              <w:spacing w:after="0"/>
              <w:jc w:val="center"/>
              <w:rPr>
                <w:color w:val="000000"/>
                <w:szCs w:val="22"/>
                <w:lang w:val="el-GR" w:eastAsia="el-GR"/>
              </w:rPr>
            </w:pPr>
          </w:p>
        </w:tc>
      </w:tr>
      <w:tr w:rsidR="00D14028" w:rsidRPr="00684376" w14:paraId="5E9CEEE6" w14:textId="77777777" w:rsidTr="000E20D4">
        <w:trPr>
          <w:trHeight w:val="1276"/>
        </w:trPr>
        <w:tc>
          <w:tcPr>
            <w:tcW w:w="738" w:type="dxa"/>
            <w:tcBorders>
              <w:top w:val="nil"/>
              <w:left w:val="single" w:sz="4" w:space="0" w:color="auto"/>
              <w:bottom w:val="single" w:sz="4" w:space="0" w:color="auto"/>
              <w:right w:val="single" w:sz="4" w:space="0" w:color="auto"/>
            </w:tcBorders>
            <w:vAlign w:val="center"/>
          </w:tcPr>
          <w:p w14:paraId="6087AD64" w14:textId="4A658058" w:rsidR="00D14028" w:rsidRDefault="00D14028" w:rsidP="00D14028">
            <w:pPr>
              <w:ind w:left="284"/>
              <w:jc w:val="center"/>
              <w:rPr>
                <w:color w:val="000000"/>
                <w:szCs w:val="22"/>
                <w:lang w:val="el-GR"/>
              </w:rPr>
            </w:pPr>
            <w:r>
              <w:rPr>
                <w:color w:val="000000"/>
                <w:szCs w:val="22"/>
                <w:lang w:val="el-GR"/>
              </w:rPr>
              <w:t>5</w:t>
            </w:r>
          </w:p>
        </w:tc>
        <w:tc>
          <w:tcPr>
            <w:tcW w:w="2694" w:type="dxa"/>
            <w:tcBorders>
              <w:top w:val="nil"/>
              <w:left w:val="nil"/>
              <w:bottom w:val="single" w:sz="4" w:space="0" w:color="auto"/>
              <w:right w:val="single" w:sz="4" w:space="0" w:color="auto"/>
            </w:tcBorders>
            <w:vAlign w:val="center"/>
          </w:tcPr>
          <w:p w14:paraId="5013B10A" w14:textId="7532D0E9" w:rsidR="00D14028" w:rsidRDefault="00A51E73" w:rsidP="00A51E73">
            <w:pPr>
              <w:rPr>
                <w:color w:val="000000"/>
                <w:szCs w:val="22"/>
                <w:lang w:val="el-GR" w:eastAsia="el-GR"/>
              </w:rPr>
            </w:pPr>
            <w:r>
              <w:rPr>
                <w:color w:val="000000"/>
                <w:szCs w:val="22"/>
                <w:lang w:val="el-GR" w:eastAsia="el-GR"/>
              </w:rPr>
              <w:t>ΕΤΟΙΜΟ</w:t>
            </w:r>
            <w:r w:rsidR="00A12449">
              <w:rPr>
                <w:color w:val="000000"/>
                <w:szCs w:val="22"/>
                <w:lang w:val="el-GR" w:eastAsia="el-GR"/>
              </w:rPr>
              <w:t>.</w:t>
            </w:r>
            <w:r w:rsidR="00D957E7">
              <w:rPr>
                <w:color w:val="000000"/>
                <w:szCs w:val="22"/>
                <w:lang w:val="el-GR" w:eastAsia="el-GR"/>
              </w:rPr>
              <w:t xml:space="preserve"> </w:t>
            </w:r>
            <w:r>
              <w:rPr>
                <w:color w:val="000000"/>
                <w:szCs w:val="22"/>
                <w:lang w:val="el-GR" w:eastAsia="el-GR"/>
              </w:rPr>
              <w:t>ΓΕΥΜΑ</w:t>
            </w:r>
            <w:r w:rsidR="00A12449">
              <w:rPr>
                <w:color w:val="000000"/>
                <w:szCs w:val="22"/>
                <w:lang w:val="el-GR" w:eastAsia="el-GR"/>
              </w:rPr>
              <w:t xml:space="preserve"> </w:t>
            </w:r>
            <w:r>
              <w:rPr>
                <w:color w:val="000000"/>
                <w:szCs w:val="22"/>
                <w:lang w:val="el-GR" w:eastAsia="el-GR"/>
              </w:rPr>
              <w:t>ΛΑΔΕΡΟ</w:t>
            </w:r>
            <w:r w:rsidR="00A12449">
              <w:rPr>
                <w:color w:val="000000"/>
                <w:szCs w:val="22"/>
                <w:lang w:val="el-GR" w:eastAsia="el-GR"/>
              </w:rPr>
              <w:t xml:space="preserve"> </w:t>
            </w:r>
            <w:r>
              <w:rPr>
                <w:color w:val="000000"/>
                <w:szCs w:val="22"/>
                <w:lang w:val="el-GR" w:eastAsia="el-GR"/>
              </w:rPr>
              <w:t>(βλ.ΤΕΧΝΙΚΕΣ ΠΡΟΔΙΑΓΡΑΦΕΣ)</w:t>
            </w:r>
          </w:p>
        </w:tc>
        <w:tc>
          <w:tcPr>
            <w:tcW w:w="1417" w:type="dxa"/>
            <w:tcBorders>
              <w:top w:val="nil"/>
              <w:left w:val="nil"/>
              <w:bottom w:val="single" w:sz="4" w:space="0" w:color="auto"/>
              <w:right w:val="single" w:sz="4" w:space="0" w:color="auto"/>
            </w:tcBorders>
            <w:shd w:val="clear" w:color="000000" w:fill="FFFFFF"/>
          </w:tcPr>
          <w:p w14:paraId="18C08DCC" w14:textId="77777777" w:rsidR="00D14028" w:rsidRDefault="00D14028" w:rsidP="00D14028">
            <w:pPr>
              <w:suppressAutoHyphens w:val="0"/>
              <w:spacing w:after="0"/>
              <w:jc w:val="center"/>
              <w:rPr>
                <w:color w:val="000000"/>
                <w:szCs w:val="22"/>
                <w:lang w:val="el-GR" w:eastAsia="el-GR"/>
              </w:rPr>
            </w:pPr>
          </w:p>
          <w:p w14:paraId="1E7BB310" w14:textId="2E0C7884" w:rsidR="00D14028" w:rsidRPr="009632E6" w:rsidRDefault="00D14028" w:rsidP="00D14028">
            <w:pPr>
              <w:suppressAutoHyphens w:val="0"/>
              <w:spacing w:after="0"/>
              <w:jc w:val="center"/>
            </w:pPr>
            <w:r w:rsidRPr="00577940">
              <w:rPr>
                <w:szCs w:val="22"/>
                <w:lang w:val="el-GR" w:eastAsia="el-GR"/>
              </w:rPr>
              <w:t>55523000-2</w:t>
            </w:r>
          </w:p>
        </w:tc>
        <w:tc>
          <w:tcPr>
            <w:tcW w:w="1559" w:type="dxa"/>
            <w:tcBorders>
              <w:top w:val="nil"/>
              <w:left w:val="nil"/>
              <w:bottom w:val="single" w:sz="4" w:space="0" w:color="auto"/>
              <w:right w:val="single" w:sz="4" w:space="0" w:color="auto"/>
            </w:tcBorders>
            <w:vAlign w:val="center"/>
          </w:tcPr>
          <w:p w14:paraId="0A912BE8" w14:textId="2F783CA4" w:rsidR="00D14028" w:rsidRPr="00AD78FE" w:rsidRDefault="00D14028" w:rsidP="00D14028">
            <w:pPr>
              <w:suppressAutoHyphens w:val="0"/>
              <w:spacing w:after="0"/>
              <w:jc w:val="center"/>
              <w:rPr>
                <w:color w:val="000000"/>
                <w:szCs w:val="22"/>
                <w:lang w:val="el-GR" w:eastAsia="el-GR"/>
              </w:rPr>
            </w:pPr>
            <w:r w:rsidRPr="00FF0D43">
              <w:rPr>
                <w:color w:val="000000"/>
                <w:szCs w:val="22"/>
                <w:lang w:val="el-GR" w:eastAsia="el-GR"/>
              </w:rPr>
              <w:t>300g ± 10%</w:t>
            </w:r>
          </w:p>
        </w:tc>
        <w:tc>
          <w:tcPr>
            <w:tcW w:w="1134" w:type="dxa"/>
            <w:tcBorders>
              <w:top w:val="nil"/>
              <w:left w:val="nil"/>
              <w:bottom w:val="single" w:sz="4" w:space="0" w:color="auto"/>
              <w:right w:val="single" w:sz="4" w:space="0" w:color="auto"/>
            </w:tcBorders>
            <w:vAlign w:val="center"/>
          </w:tcPr>
          <w:p w14:paraId="7E4E1481" w14:textId="32BB2D81" w:rsidR="00D14028" w:rsidRDefault="00D14028" w:rsidP="00D14028">
            <w:pPr>
              <w:suppressAutoHyphens w:val="0"/>
              <w:spacing w:after="0"/>
              <w:jc w:val="center"/>
              <w:rPr>
                <w:color w:val="000000"/>
                <w:szCs w:val="22"/>
                <w:lang w:val="el-GR" w:eastAsia="el-GR"/>
              </w:rPr>
            </w:pPr>
            <w:r>
              <w:rPr>
                <w:color w:val="000000"/>
                <w:szCs w:val="22"/>
                <w:lang w:val="el-GR" w:eastAsia="el-GR"/>
              </w:rPr>
              <w:t>ΤΕΜΑΧΙΟ</w:t>
            </w:r>
          </w:p>
        </w:tc>
        <w:tc>
          <w:tcPr>
            <w:tcW w:w="1275" w:type="dxa"/>
            <w:tcBorders>
              <w:top w:val="nil"/>
              <w:left w:val="nil"/>
              <w:bottom w:val="single" w:sz="4" w:space="0" w:color="auto"/>
              <w:right w:val="single" w:sz="4" w:space="0" w:color="auto"/>
            </w:tcBorders>
            <w:vAlign w:val="center"/>
          </w:tcPr>
          <w:p w14:paraId="1475A608" w14:textId="51CD841B" w:rsidR="00D14028" w:rsidRDefault="00D14028" w:rsidP="00D14028">
            <w:pPr>
              <w:suppressAutoHyphens w:val="0"/>
              <w:spacing w:after="0"/>
              <w:jc w:val="center"/>
              <w:rPr>
                <w:color w:val="000000"/>
                <w:szCs w:val="22"/>
                <w:lang w:val="el-GR" w:eastAsia="el-GR"/>
              </w:rPr>
            </w:pPr>
            <w:r>
              <w:rPr>
                <w:color w:val="000000"/>
                <w:szCs w:val="22"/>
                <w:lang w:val="el-GR" w:eastAsia="el-GR"/>
              </w:rPr>
              <w:t>3,85</w:t>
            </w:r>
            <w:r w:rsidRPr="00C82ED3">
              <w:rPr>
                <w:color w:val="000000"/>
                <w:szCs w:val="22"/>
                <w:lang w:val="el-GR" w:eastAsia="el-GR"/>
              </w:rPr>
              <w:t>€</w:t>
            </w:r>
          </w:p>
        </w:tc>
        <w:tc>
          <w:tcPr>
            <w:tcW w:w="1134" w:type="dxa"/>
            <w:tcBorders>
              <w:top w:val="nil"/>
              <w:left w:val="nil"/>
              <w:bottom w:val="single" w:sz="4" w:space="0" w:color="auto"/>
              <w:right w:val="single" w:sz="4" w:space="0" w:color="auto"/>
            </w:tcBorders>
          </w:tcPr>
          <w:p w14:paraId="006F3C7A" w14:textId="77777777" w:rsidR="00D14028" w:rsidRDefault="00D14028" w:rsidP="00D14028">
            <w:pPr>
              <w:suppressAutoHyphens w:val="0"/>
              <w:spacing w:after="0"/>
              <w:jc w:val="center"/>
              <w:rPr>
                <w:color w:val="000000"/>
                <w:szCs w:val="22"/>
                <w:lang w:val="el-GR" w:eastAsia="el-GR"/>
              </w:rPr>
            </w:pPr>
          </w:p>
        </w:tc>
        <w:tc>
          <w:tcPr>
            <w:tcW w:w="1560" w:type="dxa"/>
            <w:tcBorders>
              <w:top w:val="nil"/>
              <w:left w:val="nil"/>
              <w:bottom w:val="single" w:sz="4" w:space="0" w:color="auto"/>
              <w:right w:val="single" w:sz="4" w:space="0" w:color="auto"/>
            </w:tcBorders>
          </w:tcPr>
          <w:p w14:paraId="466FD74E" w14:textId="77777777" w:rsidR="00D14028" w:rsidRDefault="00D14028" w:rsidP="00D14028">
            <w:pPr>
              <w:suppressAutoHyphens w:val="0"/>
              <w:spacing w:after="0"/>
              <w:jc w:val="center"/>
              <w:rPr>
                <w:color w:val="000000"/>
                <w:szCs w:val="22"/>
                <w:lang w:val="el-GR" w:eastAsia="el-GR"/>
              </w:rPr>
            </w:pPr>
          </w:p>
        </w:tc>
        <w:tc>
          <w:tcPr>
            <w:tcW w:w="1417" w:type="dxa"/>
            <w:tcBorders>
              <w:top w:val="nil"/>
              <w:left w:val="nil"/>
              <w:bottom w:val="single" w:sz="4" w:space="0" w:color="auto"/>
              <w:right w:val="single" w:sz="4" w:space="0" w:color="auto"/>
            </w:tcBorders>
          </w:tcPr>
          <w:p w14:paraId="4BA3B403" w14:textId="77777777" w:rsidR="00D14028" w:rsidRDefault="00D14028" w:rsidP="00D14028">
            <w:pPr>
              <w:suppressAutoHyphens w:val="0"/>
              <w:spacing w:after="0"/>
              <w:jc w:val="center"/>
              <w:rPr>
                <w:color w:val="000000"/>
                <w:szCs w:val="22"/>
                <w:lang w:val="el-GR" w:eastAsia="el-GR"/>
              </w:rPr>
            </w:pPr>
          </w:p>
        </w:tc>
        <w:tc>
          <w:tcPr>
            <w:tcW w:w="851" w:type="dxa"/>
            <w:tcBorders>
              <w:top w:val="nil"/>
              <w:left w:val="nil"/>
              <w:bottom w:val="single" w:sz="4" w:space="0" w:color="auto"/>
              <w:right w:val="single" w:sz="4" w:space="0" w:color="auto"/>
            </w:tcBorders>
          </w:tcPr>
          <w:p w14:paraId="623DB2E0" w14:textId="77777777" w:rsidR="00D14028" w:rsidRDefault="00D14028" w:rsidP="00D14028">
            <w:pPr>
              <w:suppressAutoHyphens w:val="0"/>
              <w:spacing w:after="0"/>
              <w:jc w:val="center"/>
              <w:rPr>
                <w:color w:val="000000"/>
                <w:szCs w:val="22"/>
                <w:lang w:val="el-GR" w:eastAsia="el-GR"/>
              </w:rPr>
            </w:pPr>
          </w:p>
        </w:tc>
        <w:tc>
          <w:tcPr>
            <w:tcW w:w="1416" w:type="dxa"/>
            <w:tcBorders>
              <w:top w:val="nil"/>
              <w:left w:val="nil"/>
              <w:bottom w:val="single" w:sz="4" w:space="0" w:color="auto"/>
              <w:right w:val="single" w:sz="4" w:space="0" w:color="auto"/>
            </w:tcBorders>
          </w:tcPr>
          <w:p w14:paraId="740428C4" w14:textId="77777777" w:rsidR="00D14028" w:rsidRDefault="00D14028" w:rsidP="00D14028">
            <w:pPr>
              <w:suppressAutoHyphens w:val="0"/>
              <w:spacing w:after="0"/>
              <w:jc w:val="center"/>
              <w:rPr>
                <w:color w:val="000000"/>
                <w:szCs w:val="22"/>
                <w:lang w:val="el-GR" w:eastAsia="el-GR"/>
              </w:rPr>
            </w:pPr>
          </w:p>
        </w:tc>
      </w:tr>
      <w:tr w:rsidR="00D14028" w:rsidRPr="00684376" w14:paraId="65B2BF29" w14:textId="4400BF59" w:rsidTr="000E20D4">
        <w:trPr>
          <w:trHeight w:val="288"/>
        </w:trPr>
        <w:tc>
          <w:tcPr>
            <w:tcW w:w="738" w:type="dxa"/>
            <w:tcBorders>
              <w:top w:val="nil"/>
              <w:left w:val="single" w:sz="4" w:space="0" w:color="auto"/>
              <w:bottom w:val="single" w:sz="4" w:space="0" w:color="auto"/>
              <w:right w:val="single" w:sz="4" w:space="0" w:color="auto"/>
            </w:tcBorders>
            <w:vAlign w:val="center"/>
            <w:hideMark/>
          </w:tcPr>
          <w:p w14:paraId="2AC0C4C2" w14:textId="2C398414" w:rsidR="00D14028" w:rsidRPr="00B77F1D" w:rsidRDefault="00D14028" w:rsidP="00D14028">
            <w:pPr>
              <w:ind w:left="284"/>
              <w:jc w:val="center"/>
              <w:rPr>
                <w:color w:val="000000"/>
                <w:szCs w:val="22"/>
                <w:lang w:val="el-GR"/>
              </w:rPr>
            </w:pPr>
            <w:r>
              <w:rPr>
                <w:color w:val="000000"/>
                <w:szCs w:val="22"/>
                <w:lang w:val="el-GR"/>
              </w:rPr>
              <w:t>6</w:t>
            </w:r>
          </w:p>
        </w:tc>
        <w:tc>
          <w:tcPr>
            <w:tcW w:w="2694" w:type="dxa"/>
            <w:tcBorders>
              <w:top w:val="nil"/>
              <w:left w:val="nil"/>
              <w:bottom w:val="single" w:sz="4" w:space="0" w:color="auto"/>
              <w:right w:val="single" w:sz="4" w:space="0" w:color="auto"/>
            </w:tcBorders>
            <w:vAlign w:val="center"/>
            <w:hideMark/>
          </w:tcPr>
          <w:p w14:paraId="404918F9" w14:textId="77777777" w:rsidR="00D14028" w:rsidRPr="00684376" w:rsidRDefault="00D14028" w:rsidP="00D14028">
            <w:pPr>
              <w:suppressAutoHyphens w:val="0"/>
              <w:spacing w:after="0"/>
              <w:jc w:val="left"/>
              <w:rPr>
                <w:color w:val="000000"/>
                <w:szCs w:val="22"/>
                <w:lang w:val="el-GR" w:eastAsia="el-GR"/>
              </w:rPr>
            </w:pPr>
            <w:r w:rsidRPr="00684376">
              <w:rPr>
                <w:color w:val="000000"/>
                <w:szCs w:val="22"/>
                <w:lang w:val="el-GR" w:eastAsia="el-GR"/>
              </w:rPr>
              <w:t>ΤΥΡΙ ΦΕΤΑ προσυσκευασμένη</w:t>
            </w:r>
          </w:p>
        </w:tc>
        <w:tc>
          <w:tcPr>
            <w:tcW w:w="1417" w:type="dxa"/>
            <w:tcBorders>
              <w:top w:val="nil"/>
              <w:left w:val="nil"/>
              <w:bottom w:val="single" w:sz="4" w:space="0" w:color="auto"/>
              <w:right w:val="single" w:sz="4" w:space="0" w:color="auto"/>
            </w:tcBorders>
            <w:shd w:val="clear" w:color="000000" w:fill="FFFFFF"/>
            <w:hideMark/>
          </w:tcPr>
          <w:p w14:paraId="4F4FE1C5" w14:textId="0B58D2D7" w:rsidR="00D14028" w:rsidRPr="00684376" w:rsidRDefault="00D14028" w:rsidP="00D14028">
            <w:pPr>
              <w:suppressAutoHyphens w:val="0"/>
              <w:spacing w:after="0"/>
              <w:jc w:val="center"/>
              <w:rPr>
                <w:color w:val="000000"/>
                <w:szCs w:val="22"/>
                <w:lang w:val="el-GR" w:eastAsia="el-GR"/>
              </w:rPr>
            </w:pPr>
            <w:r w:rsidRPr="009632E6">
              <w:t>155423000-2</w:t>
            </w:r>
          </w:p>
        </w:tc>
        <w:tc>
          <w:tcPr>
            <w:tcW w:w="1559" w:type="dxa"/>
            <w:tcBorders>
              <w:top w:val="nil"/>
              <w:left w:val="nil"/>
              <w:bottom w:val="single" w:sz="4" w:space="0" w:color="auto"/>
              <w:right w:val="single" w:sz="4" w:space="0" w:color="auto"/>
            </w:tcBorders>
            <w:vAlign w:val="center"/>
            <w:hideMark/>
          </w:tcPr>
          <w:p w14:paraId="46953030" w14:textId="65763B22" w:rsidR="00D14028" w:rsidRPr="00D14028" w:rsidRDefault="00D14028" w:rsidP="00D14028">
            <w:pPr>
              <w:suppressAutoHyphens w:val="0"/>
              <w:spacing w:after="0"/>
              <w:jc w:val="center"/>
              <w:rPr>
                <w:color w:val="000000"/>
                <w:szCs w:val="22"/>
                <w:lang w:val="el-GR" w:eastAsia="el-GR"/>
              </w:rPr>
            </w:pPr>
            <w:r>
              <w:rPr>
                <w:color w:val="000000"/>
                <w:szCs w:val="22"/>
                <w:lang w:val="en-US" w:eastAsia="el-GR"/>
              </w:rPr>
              <w:t>400g</w:t>
            </w:r>
          </w:p>
        </w:tc>
        <w:tc>
          <w:tcPr>
            <w:tcW w:w="1134" w:type="dxa"/>
            <w:tcBorders>
              <w:top w:val="nil"/>
              <w:left w:val="nil"/>
              <w:bottom w:val="single" w:sz="4" w:space="0" w:color="auto"/>
              <w:right w:val="single" w:sz="4" w:space="0" w:color="auto"/>
            </w:tcBorders>
            <w:vAlign w:val="center"/>
            <w:hideMark/>
          </w:tcPr>
          <w:p w14:paraId="6466714F" w14:textId="6212B49E" w:rsidR="00D14028" w:rsidRPr="00D14028" w:rsidRDefault="00D14028" w:rsidP="00D14028">
            <w:pPr>
              <w:suppressAutoHyphens w:val="0"/>
              <w:spacing w:after="0"/>
              <w:rPr>
                <w:color w:val="000000"/>
                <w:szCs w:val="22"/>
                <w:lang w:val="el-GR" w:eastAsia="el-GR"/>
              </w:rPr>
            </w:pPr>
            <w:r>
              <w:rPr>
                <w:color w:val="000000"/>
                <w:szCs w:val="22"/>
                <w:lang w:val="el-GR" w:eastAsia="el-GR"/>
              </w:rPr>
              <w:t>ΤΕΜΑΧΙΟ</w:t>
            </w:r>
          </w:p>
        </w:tc>
        <w:tc>
          <w:tcPr>
            <w:tcW w:w="1275" w:type="dxa"/>
            <w:tcBorders>
              <w:top w:val="nil"/>
              <w:left w:val="nil"/>
              <w:bottom w:val="single" w:sz="4" w:space="0" w:color="auto"/>
              <w:right w:val="single" w:sz="4" w:space="0" w:color="auto"/>
            </w:tcBorders>
            <w:vAlign w:val="center"/>
            <w:hideMark/>
          </w:tcPr>
          <w:p w14:paraId="4915D5AA" w14:textId="18B964D0" w:rsidR="00D14028" w:rsidRPr="00684376" w:rsidRDefault="00D14028" w:rsidP="00D14028">
            <w:pPr>
              <w:suppressAutoHyphens w:val="0"/>
              <w:spacing w:after="0"/>
              <w:jc w:val="center"/>
              <w:rPr>
                <w:color w:val="000000"/>
                <w:szCs w:val="22"/>
                <w:lang w:val="el-GR" w:eastAsia="el-GR"/>
              </w:rPr>
            </w:pPr>
            <w:r>
              <w:rPr>
                <w:color w:val="000000"/>
                <w:szCs w:val="22"/>
                <w:lang w:val="en-US" w:eastAsia="el-GR"/>
              </w:rPr>
              <w:t>5</w:t>
            </w:r>
            <w:r>
              <w:rPr>
                <w:color w:val="000000"/>
                <w:szCs w:val="22"/>
                <w:lang w:val="el-GR" w:eastAsia="el-GR"/>
              </w:rPr>
              <w:t>,</w:t>
            </w:r>
            <w:r>
              <w:rPr>
                <w:color w:val="000000"/>
                <w:szCs w:val="22"/>
                <w:lang w:val="en-US" w:eastAsia="el-GR"/>
              </w:rPr>
              <w:t>54</w:t>
            </w:r>
            <w:r w:rsidRPr="00684376">
              <w:rPr>
                <w:color w:val="000000"/>
                <w:szCs w:val="22"/>
                <w:lang w:val="el-GR" w:eastAsia="el-GR"/>
              </w:rPr>
              <w:t xml:space="preserve"> €</w:t>
            </w:r>
          </w:p>
        </w:tc>
        <w:tc>
          <w:tcPr>
            <w:tcW w:w="1134" w:type="dxa"/>
            <w:tcBorders>
              <w:top w:val="nil"/>
              <w:left w:val="nil"/>
              <w:bottom w:val="single" w:sz="4" w:space="0" w:color="auto"/>
              <w:right w:val="single" w:sz="4" w:space="0" w:color="auto"/>
            </w:tcBorders>
          </w:tcPr>
          <w:p w14:paraId="453EE3BA" w14:textId="77777777" w:rsidR="00D14028" w:rsidRDefault="00D14028" w:rsidP="00D14028">
            <w:pPr>
              <w:suppressAutoHyphens w:val="0"/>
              <w:spacing w:after="0"/>
              <w:jc w:val="center"/>
              <w:rPr>
                <w:color w:val="000000"/>
                <w:szCs w:val="22"/>
                <w:lang w:val="el-GR" w:eastAsia="el-GR"/>
              </w:rPr>
            </w:pPr>
          </w:p>
        </w:tc>
        <w:tc>
          <w:tcPr>
            <w:tcW w:w="1560" w:type="dxa"/>
            <w:tcBorders>
              <w:top w:val="nil"/>
              <w:left w:val="nil"/>
              <w:bottom w:val="single" w:sz="4" w:space="0" w:color="auto"/>
              <w:right w:val="single" w:sz="4" w:space="0" w:color="auto"/>
            </w:tcBorders>
          </w:tcPr>
          <w:p w14:paraId="436AFBF7" w14:textId="77777777" w:rsidR="00D14028" w:rsidRDefault="00D14028" w:rsidP="00D14028">
            <w:pPr>
              <w:suppressAutoHyphens w:val="0"/>
              <w:spacing w:after="0"/>
              <w:jc w:val="center"/>
              <w:rPr>
                <w:color w:val="000000"/>
                <w:szCs w:val="22"/>
                <w:lang w:val="el-GR" w:eastAsia="el-GR"/>
              </w:rPr>
            </w:pPr>
          </w:p>
        </w:tc>
        <w:tc>
          <w:tcPr>
            <w:tcW w:w="1417" w:type="dxa"/>
            <w:tcBorders>
              <w:top w:val="nil"/>
              <w:left w:val="nil"/>
              <w:bottom w:val="single" w:sz="4" w:space="0" w:color="auto"/>
              <w:right w:val="single" w:sz="4" w:space="0" w:color="auto"/>
            </w:tcBorders>
          </w:tcPr>
          <w:p w14:paraId="0DC05A1B" w14:textId="77777777" w:rsidR="00D14028" w:rsidRDefault="00D14028" w:rsidP="00D14028">
            <w:pPr>
              <w:suppressAutoHyphens w:val="0"/>
              <w:spacing w:after="0"/>
              <w:jc w:val="center"/>
              <w:rPr>
                <w:color w:val="000000"/>
                <w:szCs w:val="22"/>
                <w:lang w:val="el-GR" w:eastAsia="el-GR"/>
              </w:rPr>
            </w:pPr>
          </w:p>
        </w:tc>
        <w:tc>
          <w:tcPr>
            <w:tcW w:w="851" w:type="dxa"/>
            <w:tcBorders>
              <w:top w:val="nil"/>
              <w:left w:val="nil"/>
              <w:bottom w:val="single" w:sz="4" w:space="0" w:color="auto"/>
              <w:right w:val="single" w:sz="4" w:space="0" w:color="auto"/>
            </w:tcBorders>
          </w:tcPr>
          <w:p w14:paraId="41D43B47" w14:textId="77777777" w:rsidR="00D14028" w:rsidRDefault="00D14028" w:rsidP="00D14028">
            <w:pPr>
              <w:suppressAutoHyphens w:val="0"/>
              <w:spacing w:after="0"/>
              <w:jc w:val="center"/>
              <w:rPr>
                <w:color w:val="000000"/>
                <w:szCs w:val="22"/>
                <w:lang w:val="el-GR" w:eastAsia="el-GR"/>
              </w:rPr>
            </w:pPr>
          </w:p>
        </w:tc>
        <w:tc>
          <w:tcPr>
            <w:tcW w:w="1416" w:type="dxa"/>
            <w:tcBorders>
              <w:top w:val="nil"/>
              <w:left w:val="nil"/>
              <w:bottom w:val="single" w:sz="4" w:space="0" w:color="auto"/>
              <w:right w:val="single" w:sz="4" w:space="0" w:color="auto"/>
            </w:tcBorders>
          </w:tcPr>
          <w:p w14:paraId="6BB98502" w14:textId="77777777" w:rsidR="00D14028" w:rsidRDefault="00D14028" w:rsidP="00D14028">
            <w:pPr>
              <w:suppressAutoHyphens w:val="0"/>
              <w:spacing w:after="0"/>
              <w:jc w:val="center"/>
              <w:rPr>
                <w:color w:val="000000"/>
                <w:szCs w:val="22"/>
                <w:lang w:val="el-GR" w:eastAsia="el-GR"/>
              </w:rPr>
            </w:pPr>
          </w:p>
        </w:tc>
      </w:tr>
      <w:tr w:rsidR="00D14028" w:rsidRPr="00684376" w14:paraId="7C7952FB" w14:textId="47308919" w:rsidTr="000E20D4">
        <w:trPr>
          <w:trHeight w:val="516"/>
        </w:trPr>
        <w:tc>
          <w:tcPr>
            <w:tcW w:w="738" w:type="dxa"/>
            <w:tcBorders>
              <w:top w:val="nil"/>
              <w:left w:val="single" w:sz="4" w:space="0" w:color="auto"/>
              <w:bottom w:val="single" w:sz="4" w:space="0" w:color="auto"/>
              <w:right w:val="single" w:sz="4" w:space="0" w:color="auto"/>
            </w:tcBorders>
            <w:vAlign w:val="center"/>
            <w:hideMark/>
          </w:tcPr>
          <w:p w14:paraId="155C7106" w14:textId="712D49F3" w:rsidR="00D14028" w:rsidRPr="00B77F1D" w:rsidRDefault="00D14028" w:rsidP="00D14028">
            <w:pPr>
              <w:ind w:left="284"/>
              <w:jc w:val="center"/>
              <w:rPr>
                <w:color w:val="000000"/>
                <w:szCs w:val="22"/>
                <w:lang w:val="el-GR"/>
              </w:rPr>
            </w:pPr>
            <w:r>
              <w:rPr>
                <w:color w:val="000000"/>
                <w:szCs w:val="22"/>
                <w:lang w:val="el-GR"/>
              </w:rPr>
              <w:t>7</w:t>
            </w:r>
          </w:p>
        </w:tc>
        <w:tc>
          <w:tcPr>
            <w:tcW w:w="2694" w:type="dxa"/>
            <w:tcBorders>
              <w:top w:val="nil"/>
              <w:left w:val="nil"/>
              <w:bottom w:val="single" w:sz="4" w:space="0" w:color="auto"/>
              <w:right w:val="single" w:sz="4" w:space="0" w:color="auto"/>
            </w:tcBorders>
            <w:vAlign w:val="center"/>
            <w:hideMark/>
          </w:tcPr>
          <w:p w14:paraId="1668A097" w14:textId="77777777" w:rsidR="00D14028" w:rsidRPr="00684376" w:rsidRDefault="00D14028" w:rsidP="00D14028">
            <w:pPr>
              <w:suppressAutoHyphens w:val="0"/>
              <w:spacing w:after="0"/>
              <w:jc w:val="left"/>
              <w:rPr>
                <w:color w:val="000000"/>
                <w:szCs w:val="22"/>
                <w:lang w:val="el-GR" w:eastAsia="el-GR"/>
              </w:rPr>
            </w:pPr>
            <w:r w:rsidRPr="00684376">
              <w:rPr>
                <w:color w:val="000000"/>
                <w:szCs w:val="22"/>
                <w:lang w:val="el-GR" w:eastAsia="el-GR"/>
              </w:rPr>
              <w:t xml:space="preserve">ΓΡΑΒΙΕΡΑ </w:t>
            </w:r>
            <w:r>
              <w:rPr>
                <w:color w:val="000000"/>
                <w:szCs w:val="22"/>
                <w:lang w:val="el-GR" w:eastAsia="el-GR"/>
              </w:rPr>
              <w:t xml:space="preserve">ΠΟΠ </w:t>
            </w:r>
            <w:r w:rsidRPr="00684376">
              <w:rPr>
                <w:color w:val="000000"/>
                <w:szCs w:val="22"/>
                <w:lang w:val="el-GR" w:eastAsia="el-GR"/>
              </w:rPr>
              <w:t>προσυσκευασμένη</w:t>
            </w:r>
          </w:p>
        </w:tc>
        <w:tc>
          <w:tcPr>
            <w:tcW w:w="1417" w:type="dxa"/>
            <w:tcBorders>
              <w:top w:val="nil"/>
              <w:left w:val="nil"/>
              <w:bottom w:val="single" w:sz="4" w:space="0" w:color="auto"/>
              <w:right w:val="single" w:sz="4" w:space="0" w:color="auto"/>
            </w:tcBorders>
            <w:shd w:val="clear" w:color="000000" w:fill="FFFFFF"/>
            <w:hideMark/>
          </w:tcPr>
          <w:p w14:paraId="46E5772E" w14:textId="51340EBF" w:rsidR="00D14028" w:rsidRPr="00684376" w:rsidRDefault="00D14028" w:rsidP="00D14028">
            <w:pPr>
              <w:suppressAutoHyphens w:val="0"/>
              <w:spacing w:after="0"/>
              <w:jc w:val="center"/>
              <w:rPr>
                <w:color w:val="000000"/>
                <w:szCs w:val="22"/>
                <w:lang w:val="el-GR" w:eastAsia="el-GR"/>
              </w:rPr>
            </w:pPr>
            <w:r w:rsidRPr="009632E6">
              <w:t>15544000-3</w:t>
            </w:r>
          </w:p>
        </w:tc>
        <w:tc>
          <w:tcPr>
            <w:tcW w:w="1559" w:type="dxa"/>
            <w:tcBorders>
              <w:top w:val="nil"/>
              <w:left w:val="nil"/>
              <w:bottom w:val="single" w:sz="4" w:space="0" w:color="auto"/>
              <w:right w:val="single" w:sz="4" w:space="0" w:color="auto"/>
            </w:tcBorders>
            <w:vAlign w:val="center"/>
            <w:hideMark/>
          </w:tcPr>
          <w:p w14:paraId="6C19EDA2" w14:textId="7430F651" w:rsidR="00D14028" w:rsidRPr="00D14028" w:rsidRDefault="00D14028" w:rsidP="00D14028">
            <w:pPr>
              <w:suppressAutoHyphens w:val="0"/>
              <w:spacing w:after="0"/>
              <w:jc w:val="center"/>
              <w:rPr>
                <w:color w:val="000000"/>
                <w:szCs w:val="22"/>
                <w:lang w:val="el-GR" w:eastAsia="el-GR"/>
              </w:rPr>
            </w:pPr>
            <w:r w:rsidRPr="00E6026A">
              <w:rPr>
                <w:color w:val="000000"/>
                <w:szCs w:val="22"/>
                <w:lang w:val="en-US" w:eastAsia="el-GR"/>
              </w:rPr>
              <w:t>250</w:t>
            </w:r>
            <w:r>
              <w:rPr>
                <w:color w:val="000000"/>
                <w:szCs w:val="22"/>
                <w:lang w:val="en-US" w:eastAsia="el-GR"/>
              </w:rPr>
              <w:t>g</w:t>
            </w:r>
            <w:r w:rsidRPr="00E6026A">
              <w:rPr>
                <w:color w:val="000000"/>
                <w:szCs w:val="22"/>
                <w:lang w:val="en-US" w:eastAsia="el-GR"/>
              </w:rPr>
              <w:t xml:space="preserve"> </w:t>
            </w:r>
          </w:p>
        </w:tc>
        <w:tc>
          <w:tcPr>
            <w:tcW w:w="1134" w:type="dxa"/>
            <w:tcBorders>
              <w:top w:val="nil"/>
              <w:left w:val="nil"/>
              <w:bottom w:val="single" w:sz="4" w:space="0" w:color="auto"/>
              <w:right w:val="single" w:sz="4" w:space="0" w:color="auto"/>
            </w:tcBorders>
            <w:vAlign w:val="center"/>
            <w:hideMark/>
          </w:tcPr>
          <w:p w14:paraId="39BE5C75" w14:textId="14BB92EC" w:rsidR="00D14028" w:rsidRPr="00684376" w:rsidRDefault="00D14028" w:rsidP="00D14028">
            <w:pPr>
              <w:suppressAutoHyphens w:val="0"/>
              <w:spacing w:after="0"/>
              <w:jc w:val="center"/>
              <w:rPr>
                <w:color w:val="000000"/>
                <w:szCs w:val="22"/>
                <w:lang w:val="el-GR" w:eastAsia="el-GR"/>
              </w:rPr>
            </w:pPr>
            <w:r>
              <w:rPr>
                <w:color w:val="000000"/>
                <w:szCs w:val="22"/>
                <w:lang w:val="el-GR" w:eastAsia="el-GR"/>
              </w:rPr>
              <w:t>ΤΕΜΑΧΙΟ</w:t>
            </w:r>
          </w:p>
        </w:tc>
        <w:tc>
          <w:tcPr>
            <w:tcW w:w="1275" w:type="dxa"/>
            <w:tcBorders>
              <w:top w:val="nil"/>
              <w:left w:val="nil"/>
              <w:bottom w:val="single" w:sz="4" w:space="0" w:color="auto"/>
              <w:right w:val="single" w:sz="4" w:space="0" w:color="auto"/>
            </w:tcBorders>
            <w:vAlign w:val="center"/>
            <w:hideMark/>
          </w:tcPr>
          <w:p w14:paraId="56EDD10A" w14:textId="63648251" w:rsidR="00D14028" w:rsidRPr="00684376" w:rsidRDefault="00D14028" w:rsidP="00D14028">
            <w:pPr>
              <w:suppressAutoHyphens w:val="0"/>
              <w:spacing w:after="0"/>
              <w:jc w:val="center"/>
              <w:rPr>
                <w:color w:val="000000"/>
                <w:szCs w:val="22"/>
                <w:lang w:val="el-GR" w:eastAsia="el-GR"/>
              </w:rPr>
            </w:pPr>
            <w:r>
              <w:rPr>
                <w:color w:val="000000"/>
                <w:szCs w:val="22"/>
                <w:lang w:val="en-US" w:eastAsia="el-GR"/>
              </w:rPr>
              <w:t>4</w:t>
            </w:r>
            <w:r>
              <w:rPr>
                <w:color w:val="000000"/>
                <w:szCs w:val="22"/>
                <w:lang w:val="el-GR" w:eastAsia="el-GR"/>
              </w:rPr>
              <w:t>,</w:t>
            </w:r>
            <w:r>
              <w:rPr>
                <w:color w:val="000000"/>
                <w:szCs w:val="22"/>
                <w:lang w:val="en-US" w:eastAsia="el-GR"/>
              </w:rPr>
              <w:t>69</w:t>
            </w:r>
            <w:r w:rsidRPr="00684376">
              <w:rPr>
                <w:color w:val="000000"/>
                <w:szCs w:val="22"/>
                <w:lang w:val="el-GR" w:eastAsia="el-GR"/>
              </w:rPr>
              <w:t xml:space="preserve"> €</w:t>
            </w:r>
          </w:p>
        </w:tc>
        <w:tc>
          <w:tcPr>
            <w:tcW w:w="1134" w:type="dxa"/>
            <w:tcBorders>
              <w:top w:val="nil"/>
              <w:left w:val="nil"/>
              <w:bottom w:val="single" w:sz="4" w:space="0" w:color="auto"/>
              <w:right w:val="single" w:sz="4" w:space="0" w:color="auto"/>
            </w:tcBorders>
          </w:tcPr>
          <w:p w14:paraId="2C4C89B7" w14:textId="77777777" w:rsidR="00D14028" w:rsidRDefault="00D14028" w:rsidP="00D14028">
            <w:pPr>
              <w:suppressAutoHyphens w:val="0"/>
              <w:spacing w:after="0"/>
              <w:jc w:val="center"/>
              <w:rPr>
                <w:color w:val="000000"/>
                <w:szCs w:val="22"/>
                <w:lang w:val="el-GR" w:eastAsia="el-GR"/>
              </w:rPr>
            </w:pPr>
          </w:p>
        </w:tc>
        <w:tc>
          <w:tcPr>
            <w:tcW w:w="1560" w:type="dxa"/>
            <w:tcBorders>
              <w:top w:val="nil"/>
              <w:left w:val="nil"/>
              <w:bottom w:val="single" w:sz="4" w:space="0" w:color="auto"/>
              <w:right w:val="single" w:sz="4" w:space="0" w:color="auto"/>
            </w:tcBorders>
          </w:tcPr>
          <w:p w14:paraId="103147AD" w14:textId="77777777" w:rsidR="00D14028" w:rsidRDefault="00D14028" w:rsidP="00D14028">
            <w:pPr>
              <w:suppressAutoHyphens w:val="0"/>
              <w:spacing w:after="0"/>
              <w:jc w:val="center"/>
              <w:rPr>
                <w:color w:val="000000"/>
                <w:szCs w:val="22"/>
                <w:lang w:val="el-GR" w:eastAsia="el-GR"/>
              </w:rPr>
            </w:pPr>
          </w:p>
        </w:tc>
        <w:tc>
          <w:tcPr>
            <w:tcW w:w="1417" w:type="dxa"/>
            <w:tcBorders>
              <w:top w:val="nil"/>
              <w:left w:val="nil"/>
              <w:bottom w:val="single" w:sz="4" w:space="0" w:color="auto"/>
              <w:right w:val="single" w:sz="4" w:space="0" w:color="auto"/>
            </w:tcBorders>
          </w:tcPr>
          <w:p w14:paraId="610B4EAC" w14:textId="77777777" w:rsidR="00D14028" w:rsidRDefault="00D14028" w:rsidP="00D14028">
            <w:pPr>
              <w:suppressAutoHyphens w:val="0"/>
              <w:spacing w:after="0"/>
              <w:jc w:val="center"/>
              <w:rPr>
                <w:color w:val="000000"/>
                <w:szCs w:val="22"/>
                <w:lang w:val="el-GR" w:eastAsia="el-GR"/>
              </w:rPr>
            </w:pPr>
          </w:p>
        </w:tc>
        <w:tc>
          <w:tcPr>
            <w:tcW w:w="851" w:type="dxa"/>
            <w:tcBorders>
              <w:top w:val="nil"/>
              <w:left w:val="nil"/>
              <w:bottom w:val="single" w:sz="4" w:space="0" w:color="auto"/>
              <w:right w:val="single" w:sz="4" w:space="0" w:color="auto"/>
            </w:tcBorders>
          </w:tcPr>
          <w:p w14:paraId="5494E734" w14:textId="77777777" w:rsidR="00D14028" w:rsidRDefault="00D14028" w:rsidP="00D14028">
            <w:pPr>
              <w:suppressAutoHyphens w:val="0"/>
              <w:spacing w:after="0"/>
              <w:jc w:val="center"/>
              <w:rPr>
                <w:color w:val="000000"/>
                <w:szCs w:val="22"/>
                <w:lang w:val="el-GR" w:eastAsia="el-GR"/>
              </w:rPr>
            </w:pPr>
          </w:p>
        </w:tc>
        <w:tc>
          <w:tcPr>
            <w:tcW w:w="1416" w:type="dxa"/>
            <w:tcBorders>
              <w:top w:val="nil"/>
              <w:left w:val="nil"/>
              <w:bottom w:val="single" w:sz="4" w:space="0" w:color="auto"/>
              <w:right w:val="single" w:sz="4" w:space="0" w:color="auto"/>
            </w:tcBorders>
          </w:tcPr>
          <w:p w14:paraId="2C086929" w14:textId="77777777" w:rsidR="00D14028" w:rsidRDefault="00D14028" w:rsidP="00D14028">
            <w:pPr>
              <w:suppressAutoHyphens w:val="0"/>
              <w:spacing w:after="0"/>
              <w:jc w:val="center"/>
              <w:rPr>
                <w:color w:val="000000"/>
                <w:szCs w:val="22"/>
                <w:lang w:val="el-GR" w:eastAsia="el-GR"/>
              </w:rPr>
            </w:pPr>
          </w:p>
        </w:tc>
      </w:tr>
      <w:tr w:rsidR="00D14028" w:rsidRPr="00684376" w14:paraId="4808C749" w14:textId="59B72502" w:rsidTr="000E20D4">
        <w:trPr>
          <w:trHeight w:val="576"/>
        </w:trPr>
        <w:tc>
          <w:tcPr>
            <w:tcW w:w="738" w:type="dxa"/>
            <w:tcBorders>
              <w:top w:val="nil"/>
              <w:left w:val="single" w:sz="4" w:space="0" w:color="auto"/>
              <w:bottom w:val="single" w:sz="4" w:space="0" w:color="auto"/>
              <w:right w:val="single" w:sz="4" w:space="0" w:color="auto"/>
            </w:tcBorders>
            <w:vAlign w:val="center"/>
            <w:hideMark/>
          </w:tcPr>
          <w:p w14:paraId="55716C08" w14:textId="12C6A481" w:rsidR="00D14028" w:rsidRPr="00B77F1D" w:rsidRDefault="00D14028" w:rsidP="00D14028">
            <w:pPr>
              <w:ind w:left="284"/>
              <w:jc w:val="center"/>
              <w:rPr>
                <w:color w:val="000000"/>
                <w:szCs w:val="22"/>
                <w:lang w:val="el-GR"/>
              </w:rPr>
            </w:pPr>
            <w:r>
              <w:rPr>
                <w:color w:val="000000"/>
                <w:szCs w:val="22"/>
                <w:lang w:val="el-GR"/>
              </w:rPr>
              <w:t>8</w:t>
            </w:r>
          </w:p>
        </w:tc>
        <w:tc>
          <w:tcPr>
            <w:tcW w:w="2694" w:type="dxa"/>
            <w:tcBorders>
              <w:top w:val="nil"/>
              <w:left w:val="nil"/>
              <w:bottom w:val="single" w:sz="4" w:space="0" w:color="auto"/>
              <w:right w:val="single" w:sz="4" w:space="0" w:color="auto"/>
            </w:tcBorders>
            <w:vAlign w:val="center"/>
            <w:hideMark/>
          </w:tcPr>
          <w:p w14:paraId="7B4A4AB1" w14:textId="77777777" w:rsidR="00D14028" w:rsidRPr="00684376" w:rsidRDefault="00D14028" w:rsidP="00D14028">
            <w:pPr>
              <w:suppressAutoHyphens w:val="0"/>
              <w:spacing w:after="0"/>
              <w:jc w:val="left"/>
              <w:rPr>
                <w:color w:val="000000"/>
                <w:szCs w:val="22"/>
                <w:lang w:val="el-GR" w:eastAsia="el-GR"/>
              </w:rPr>
            </w:pPr>
            <w:r w:rsidRPr="00684376">
              <w:rPr>
                <w:color w:val="000000"/>
                <w:szCs w:val="22"/>
                <w:lang w:val="el-GR" w:eastAsia="el-GR"/>
              </w:rPr>
              <w:t>ΤΥΡΙ ΗΜΙΣΚΛΗΡΟ προσυσκευασμένο</w:t>
            </w:r>
          </w:p>
        </w:tc>
        <w:tc>
          <w:tcPr>
            <w:tcW w:w="1417" w:type="dxa"/>
            <w:tcBorders>
              <w:top w:val="nil"/>
              <w:left w:val="nil"/>
              <w:bottom w:val="single" w:sz="4" w:space="0" w:color="auto"/>
              <w:right w:val="single" w:sz="4" w:space="0" w:color="auto"/>
            </w:tcBorders>
            <w:shd w:val="clear" w:color="000000" w:fill="FFFFFF"/>
            <w:hideMark/>
          </w:tcPr>
          <w:p w14:paraId="6C2055B2" w14:textId="435CF53A" w:rsidR="00D14028" w:rsidRPr="00684376" w:rsidRDefault="00D14028" w:rsidP="00D14028">
            <w:pPr>
              <w:suppressAutoHyphens w:val="0"/>
              <w:spacing w:after="0"/>
              <w:jc w:val="center"/>
              <w:rPr>
                <w:color w:val="000000"/>
                <w:szCs w:val="22"/>
                <w:lang w:val="el-GR" w:eastAsia="el-GR"/>
              </w:rPr>
            </w:pPr>
            <w:r w:rsidRPr="009632E6">
              <w:t>15541000-2</w:t>
            </w:r>
          </w:p>
        </w:tc>
        <w:tc>
          <w:tcPr>
            <w:tcW w:w="1559" w:type="dxa"/>
            <w:tcBorders>
              <w:top w:val="nil"/>
              <w:left w:val="nil"/>
              <w:bottom w:val="single" w:sz="4" w:space="0" w:color="auto"/>
              <w:right w:val="single" w:sz="4" w:space="0" w:color="auto"/>
            </w:tcBorders>
            <w:shd w:val="clear" w:color="000000" w:fill="FFFFFF"/>
            <w:vAlign w:val="center"/>
            <w:hideMark/>
          </w:tcPr>
          <w:p w14:paraId="2F846EFF" w14:textId="10339DB6" w:rsidR="00D14028" w:rsidRPr="00D14028" w:rsidRDefault="00D14028" w:rsidP="00D14028">
            <w:pPr>
              <w:suppressAutoHyphens w:val="0"/>
              <w:spacing w:after="0"/>
              <w:jc w:val="center"/>
              <w:rPr>
                <w:color w:val="000000"/>
                <w:szCs w:val="22"/>
                <w:lang w:val="el-GR" w:eastAsia="el-GR"/>
              </w:rPr>
            </w:pPr>
            <w:r>
              <w:rPr>
                <w:color w:val="000000"/>
                <w:szCs w:val="22"/>
                <w:lang w:val="en-US" w:eastAsia="el-GR"/>
              </w:rPr>
              <w:t xml:space="preserve">300g </w:t>
            </w:r>
          </w:p>
        </w:tc>
        <w:tc>
          <w:tcPr>
            <w:tcW w:w="1134" w:type="dxa"/>
            <w:tcBorders>
              <w:top w:val="nil"/>
              <w:left w:val="nil"/>
              <w:bottom w:val="single" w:sz="4" w:space="0" w:color="auto"/>
              <w:right w:val="single" w:sz="4" w:space="0" w:color="auto"/>
            </w:tcBorders>
            <w:vAlign w:val="center"/>
            <w:hideMark/>
          </w:tcPr>
          <w:p w14:paraId="06A304AE" w14:textId="09822CB2" w:rsidR="00D14028" w:rsidRPr="00684376" w:rsidRDefault="00D14028" w:rsidP="00D14028">
            <w:pPr>
              <w:suppressAutoHyphens w:val="0"/>
              <w:spacing w:after="0"/>
              <w:jc w:val="center"/>
              <w:rPr>
                <w:color w:val="000000"/>
                <w:szCs w:val="22"/>
                <w:lang w:val="el-GR" w:eastAsia="el-GR"/>
              </w:rPr>
            </w:pPr>
            <w:r>
              <w:rPr>
                <w:color w:val="000000"/>
                <w:szCs w:val="22"/>
                <w:lang w:val="el-GR" w:eastAsia="el-GR"/>
              </w:rPr>
              <w:t>ΤΕΜΑΧΙΟ</w:t>
            </w:r>
          </w:p>
        </w:tc>
        <w:tc>
          <w:tcPr>
            <w:tcW w:w="1275" w:type="dxa"/>
            <w:tcBorders>
              <w:top w:val="nil"/>
              <w:left w:val="nil"/>
              <w:bottom w:val="single" w:sz="4" w:space="0" w:color="auto"/>
              <w:right w:val="single" w:sz="4" w:space="0" w:color="auto"/>
            </w:tcBorders>
            <w:vAlign w:val="center"/>
            <w:hideMark/>
          </w:tcPr>
          <w:p w14:paraId="36F74B19" w14:textId="68CA4D43" w:rsidR="00D14028" w:rsidRPr="00684376" w:rsidRDefault="00D14028" w:rsidP="00D14028">
            <w:pPr>
              <w:suppressAutoHyphens w:val="0"/>
              <w:spacing w:after="0"/>
              <w:jc w:val="center"/>
              <w:rPr>
                <w:color w:val="000000"/>
                <w:szCs w:val="22"/>
                <w:lang w:val="el-GR" w:eastAsia="el-GR"/>
              </w:rPr>
            </w:pPr>
            <w:r>
              <w:rPr>
                <w:color w:val="000000"/>
                <w:szCs w:val="22"/>
                <w:lang w:val="en-US" w:eastAsia="el-GR"/>
              </w:rPr>
              <w:t>4</w:t>
            </w:r>
            <w:r>
              <w:rPr>
                <w:color w:val="000000"/>
                <w:szCs w:val="22"/>
                <w:lang w:val="el-GR" w:eastAsia="el-GR"/>
              </w:rPr>
              <w:t>,</w:t>
            </w:r>
            <w:r>
              <w:rPr>
                <w:color w:val="000000"/>
                <w:szCs w:val="22"/>
                <w:lang w:val="en-US" w:eastAsia="el-GR"/>
              </w:rPr>
              <w:t>23</w:t>
            </w:r>
            <w:r w:rsidRPr="00684376">
              <w:rPr>
                <w:color w:val="000000"/>
                <w:szCs w:val="22"/>
                <w:lang w:val="el-GR" w:eastAsia="el-GR"/>
              </w:rPr>
              <w:t xml:space="preserve"> €</w:t>
            </w:r>
          </w:p>
        </w:tc>
        <w:tc>
          <w:tcPr>
            <w:tcW w:w="1134" w:type="dxa"/>
            <w:tcBorders>
              <w:top w:val="nil"/>
              <w:left w:val="nil"/>
              <w:bottom w:val="single" w:sz="4" w:space="0" w:color="auto"/>
              <w:right w:val="single" w:sz="4" w:space="0" w:color="auto"/>
            </w:tcBorders>
          </w:tcPr>
          <w:p w14:paraId="729D62FE" w14:textId="77777777" w:rsidR="00D14028" w:rsidRDefault="00D14028" w:rsidP="00D14028">
            <w:pPr>
              <w:suppressAutoHyphens w:val="0"/>
              <w:spacing w:after="0"/>
              <w:jc w:val="center"/>
              <w:rPr>
                <w:color w:val="000000"/>
                <w:szCs w:val="22"/>
                <w:lang w:val="el-GR" w:eastAsia="el-GR"/>
              </w:rPr>
            </w:pPr>
          </w:p>
        </w:tc>
        <w:tc>
          <w:tcPr>
            <w:tcW w:w="1560" w:type="dxa"/>
            <w:tcBorders>
              <w:top w:val="nil"/>
              <w:left w:val="nil"/>
              <w:bottom w:val="single" w:sz="4" w:space="0" w:color="auto"/>
              <w:right w:val="single" w:sz="4" w:space="0" w:color="auto"/>
            </w:tcBorders>
          </w:tcPr>
          <w:p w14:paraId="4364F330" w14:textId="77777777" w:rsidR="00D14028" w:rsidRDefault="00D14028" w:rsidP="00D14028">
            <w:pPr>
              <w:suppressAutoHyphens w:val="0"/>
              <w:spacing w:after="0"/>
              <w:jc w:val="center"/>
              <w:rPr>
                <w:color w:val="000000"/>
                <w:szCs w:val="22"/>
                <w:lang w:val="el-GR" w:eastAsia="el-GR"/>
              </w:rPr>
            </w:pPr>
          </w:p>
        </w:tc>
        <w:tc>
          <w:tcPr>
            <w:tcW w:w="1417" w:type="dxa"/>
            <w:tcBorders>
              <w:top w:val="nil"/>
              <w:left w:val="nil"/>
              <w:bottom w:val="single" w:sz="4" w:space="0" w:color="auto"/>
              <w:right w:val="single" w:sz="4" w:space="0" w:color="auto"/>
            </w:tcBorders>
          </w:tcPr>
          <w:p w14:paraId="738DBAD6" w14:textId="77777777" w:rsidR="00D14028" w:rsidRDefault="00D14028" w:rsidP="00D14028">
            <w:pPr>
              <w:suppressAutoHyphens w:val="0"/>
              <w:spacing w:after="0"/>
              <w:jc w:val="center"/>
              <w:rPr>
                <w:color w:val="000000"/>
                <w:szCs w:val="22"/>
                <w:lang w:val="el-GR" w:eastAsia="el-GR"/>
              </w:rPr>
            </w:pPr>
          </w:p>
        </w:tc>
        <w:tc>
          <w:tcPr>
            <w:tcW w:w="851" w:type="dxa"/>
            <w:tcBorders>
              <w:top w:val="nil"/>
              <w:left w:val="nil"/>
              <w:bottom w:val="single" w:sz="4" w:space="0" w:color="auto"/>
              <w:right w:val="single" w:sz="4" w:space="0" w:color="auto"/>
            </w:tcBorders>
          </w:tcPr>
          <w:p w14:paraId="3204AFA6" w14:textId="77777777" w:rsidR="00D14028" w:rsidRDefault="00D14028" w:rsidP="00D14028">
            <w:pPr>
              <w:suppressAutoHyphens w:val="0"/>
              <w:spacing w:after="0"/>
              <w:jc w:val="center"/>
              <w:rPr>
                <w:color w:val="000000"/>
                <w:szCs w:val="22"/>
                <w:lang w:val="el-GR" w:eastAsia="el-GR"/>
              </w:rPr>
            </w:pPr>
          </w:p>
        </w:tc>
        <w:tc>
          <w:tcPr>
            <w:tcW w:w="1416" w:type="dxa"/>
            <w:tcBorders>
              <w:top w:val="nil"/>
              <w:left w:val="nil"/>
              <w:bottom w:val="single" w:sz="4" w:space="0" w:color="auto"/>
              <w:right w:val="single" w:sz="4" w:space="0" w:color="auto"/>
            </w:tcBorders>
          </w:tcPr>
          <w:p w14:paraId="621392C5" w14:textId="77777777" w:rsidR="00D14028" w:rsidRDefault="00D14028" w:rsidP="00D14028">
            <w:pPr>
              <w:suppressAutoHyphens w:val="0"/>
              <w:spacing w:after="0"/>
              <w:jc w:val="center"/>
              <w:rPr>
                <w:color w:val="000000"/>
                <w:szCs w:val="22"/>
                <w:lang w:val="el-GR" w:eastAsia="el-GR"/>
              </w:rPr>
            </w:pPr>
          </w:p>
        </w:tc>
      </w:tr>
      <w:tr w:rsidR="002B1F75" w:rsidRPr="00684376" w14:paraId="5C832DEB" w14:textId="23F26FA0" w:rsidTr="000E20D4">
        <w:trPr>
          <w:trHeight w:val="576"/>
        </w:trPr>
        <w:tc>
          <w:tcPr>
            <w:tcW w:w="738" w:type="dxa"/>
            <w:tcBorders>
              <w:top w:val="nil"/>
              <w:left w:val="single" w:sz="4" w:space="0" w:color="auto"/>
              <w:bottom w:val="single" w:sz="4" w:space="0" w:color="auto"/>
              <w:right w:val="single" w:sz="4" w:space="0" w:color="auto"/>
            </w:tcBorders>
            <w:vAlign w:val="center"/>
            <w:hideMark/>
          </w:tcPr>
          <w:p w14:paraId="13D2271F" w14:textId="79FCEFFF" w:rsidR="002B1F75" w:rsidRPr="00B77F1D" w:rsidRDefault="00B77F1D" w:rsidP="00B77F1D">
            <w:pPr>
              <w:ind w:left="284"/>
              <w:jc w:val="center"/>
              <w:rPr>
                <w:color w:val="000000"/>
                <w:szCs w:val="22"/>
                <w:lang w:val="el-GR"/>
              </w:rPr>
            </w:pPr>
            <w:r>
              <w:rPr>
                <w:color w:val="000000"/>
                <w:szCs w:val="22"/>
                <w:lang w:val="el-GR"/>
              </w:rPr>
              <w:t>9</w:t>
            </w:r>
          </w:p>
        </w:tc>
        <w:tc>
          <w:tcPr>
            <w:tcW w:w="2694" w:type="dxa"/>
            <w:tcBorders>
              <w:top w:val="nil"/>
              <w:left w:val="nil"/>
              <w:bottom w:val="single" w:sz="4" w:space="0" w:color="auto"/>
              <w:right w:val="single" w:sz="4" w:space="0" w:color="auto"/>
            </w:tcBorders>
            <w:vAlign w:val="center"/>
            <w:hideMark/>
          </w:tcPr>
          <w:p w14:paraId="00337D73" w14:textId="77777777" w:rsidR="002B1F75" w:rsidRPr="00684376" w:rsidRDefault="002B1F75" w:rsidP="002B1F75">
            <w:pPr>
              <w:suppressAutoHyphens w:val="0"/>
              <w:spacing w:after="0"/>
              <w:jc w:val="left"/>
              <w:rPr>
                <w:color w:val="000000"/>
                <w:szCs w:val="22"/>
                <w:lang w:val="el-GR" w:eastAsia="el-GR"/>
              </w:rPr>
            </w:pPr>
            <w:r w:rsidRPr="00684376">
              <w:rPr>
                <w:color w:val="000000"/>
                <w:szCs w:val="22"/>
                <w:lang w:val="el-GR" w:eastAsia="el-GR"/>
              </w:rPr>
              <w:t>ΓΑΛΑ ΜΑΚΡΑΣ ΔΙΑΡΚΕΙΑΣ UHT ελαφρύ</w:t>
            </w:r>
          </w:p>
        </w:tc>
        <w:tc>
          <w:tcPr>
            <w:tcW w:w="1417" w:type="dxa"/>
            <w:tcBorders>
              <w:top w:val="nil"/>
              <w:left w:val="nil"/>
              <w:bottom w:val="single" w:sz="4" w:space="0" w:color="auto"/>
              <w:right w:val="single" w:sz="4" w:space="0" w:color="auto"/>
            </w:tcBorders>
            <w:shd w:val="clear" w:color="000000" w:fill="FFFFFF"/>
            <w:hideMark/>
          </w:tcPr>
          <w:p w14:paraId="52604632" w14:textId="71D2988B" w:rsidR="002B1F75" w:rsidRPr="00684376" w:rsidRDefault="002B1F75" w:rsidP="002B1F75">
            <w:pPr>
              <w:suppressAutoHyphens w:val="0"/>
              <w:spacing w:after="0"/>
              <w:jc w:val="center"/>
              <w:rPr>
                <w:color w:val="000000"/>
                <w:szCs w:val="22"/>
                <w:lang w:val="el-GR" w:eastAsia="el-GR"/>
              </w:rPr>
            </w:pPr>
            <w:r w:rsidRPr="009632E6">
              <w:t>15511210-8</w:t>
            </w:r>
          </w:p>
        </w:tc>
        <w:tc>
          <w:tcPr>
            <w:tcW w:w="1559" w:type="dxa"/>
            <w:tcBorders>
              <w:top w:val="nil"/>
              <w:left w:val="nil"/>
              <w:bottom w:val="single" w:sz="4" w:space="0" w:color="auto"/>
              <w:right w:val="single" w:sz="4" w:space="0" w:color="auto"/>
            </w:tcBorders>
            <w:vAlign w:val="center"/>
            <w:hideMark/>
          </w:tcPr>
          <w:p w14:paraId="5271C674" w14:textId="49B6E8B3" w:rsidR="002B1F75" w:rsidRPr="00684376" w:rsidRDefault="002B1F75" w:rsidP="002B1F75">
            <w:pPr>
              <w:suppressAutoHyphens w:val="0"/>
              <w:spacing w:after="0"/>
              <w:jc w:val="center"/>
              <w:rPr>
                <w:color w:val="000000"/>
                <w:szCs w:val="22"/>
                <w:lang w:val="el-GR" w:eastAsia="el-GR"/>
              </w:rPr>
            </w:pPr>
            <w:r w:rsidRPr="00684376">
              <w:rPr>
                <w:color w:val="000000"/>
                <w:szCs w:val="22"/>
                <w:lang w:val="el-GR" w:eastAsia="el-GR"/>
              </w:rPr>
              <w:t>1000ml</w:t>
            </w:r>
          </w:p>
        </w:tc>
        <w:tc>
          <w:tcPr>
            <w:tcW w:w="1134" w:type="dxa"/>
            <w:tcBorders>
              <w:top w:val="nil"/>
              <w:left w:val="nil"/>
              <w:bottom w:val="single" w:sz="4" w:space="0" w:color="auto"/>
              <w:right w:val="single" w:sz="4" w:space="0" w:color="auto"/>
            </w:tcBorders>
            <w:vAlign w:val="center"/>
            <w:hideMark/>
          </w:tcPr>
          <w:p w14:paraId="71D733A5" w14:textId="54E64CD2" w:rsidR="002B1F75" w:rsidRPr="00684376" w:rsidRDefault="00D14028" w:rsidP="002B1F75">
            <w:pPr>
              <w:suppressAutoHyphens w:val="0"/>
              <w:spacing w:after="0"/>
              <w:jc w:val="center"/>
              <w:rPr>
                <w:color w:val="000000"/>
                <w:szCs w:val="22"/>
                <w:lang w:val="el-GR" w:eastAsia="el-GR"/>
              </w:rPr>
            </w:pPr>
            <w:r>
              <w:rPr>
                <w:color w:val="000000"/>
                <w:szCs w:val="22"/>
                <w:lang w:val="el-GR" w:eastAsia="el-GR"/>
              </w:rPr>
              <w:t>ΤΕΜΑΧΙΟ</w:t>
            </w:r>
          </w:p>
        </w:tc>
        <w:tc>
          <w:tcPr>
            <w:tcW w:w="1275" w:type="dxa"/>
            <w:tcBorders>
              <w:top w:val="nil"/>
              <w:left w:val="nil"/>
              <w:bottom w:val="single" w:sz="4" w:space="0" w:color="auto"/>
              <w:right w:val="single" w:sz="4" w:space="0" w:color="auto"/>
            </w:tcBorders>
            <w:vAlign w:val="center"/>
            <w:hideMark/>
          </w:tcPr>
          <w:p w14:paraId="67E5232C" w14:textId="191B2BE5" w:rsidR="002B1F75" w:rsidRPr="00684376" w:rsidRDefault="002B1F75" w:rsidP="002B1F75">
            <w:pPr>
              <w:suppressAutoHyphens w:val="0"/>
              <w:spacing w:after="0"/>
              <w:jc w:val="center"/>
              <w:rPr>
                <w:color w:val="000000"/>
                <w:szCs w:val="22"/>
                <w:lang w:val="el-GR" w:eastAsia="el-GR"/>
              </w:rPr>
            </w:pPr>
            <w:r>
              <w:rPr>
                <w:color w:val="000000"/>
                <w:szCs w:val="22"/>
                <w:lang w:val="el-GR" w:eastAsia="el-GR"/>
              </w:rPr>
              <w:t>2,16</w:t>
            </w:r>
            <w:r w:rsidRPr="00684376">
              <w:rPr>
                <w:color w:val="000000"/>
                <w:szCs w:val="22"/>
                <w:lang w:val="el-GR" w:eastAsia="el-GR"/>
              </w:rPr>
              <w:t xml:space="preserve"> €</w:t>
            </w:r>
          </w:p>
        </w:tc>
        <w:tc>
          <w:tcPr>
            <w:tcW w:w="1134" w:type="dxa"/>
            <w:tcBorders>
              <w:top w:val="nil"/>
              <w:left w:val="nil"/>
              <w:bottom w:val="single" w:sz="4" w:space="0" w:color="auto"/>
              <w:right w:val="single" w:sz="4" w:space="0" w:color="auto"/>
            </w:tcBorders>
          </w:tcPr>
          <w:p w14:paraId="5E6AD6E4" w14:textId="77777777" w:rsidR="002B1F75" w:rsidRPr="00684376" w:rsidRDefault="002B1F75" w:rsidP="002B1F75">
            <w:pPr>
              <w:suppressAutoHyphens w:val="0"/>
              <w:spacing w:after="0"/>
              <w:jc w:val="center"/>
              <w:rPr>
                <w:color w:val="000000"/>
                <w:szCs w:val="22"/>
                <w:lang w:val="el-GR" w:eastAsia="el-GR"/>
              </w:rPr>
            </w:pPr>
          </w:p>
        </w:tc>
        <w:tc>
          <w:tcPr>
            <w:tcW w:w="1560" w:type="dxa"/>
            <w:tcBorders>
              <w:top w:val="nil"/>
              <w:left w:val="nil"/>
              <w:bottom w:val="single" w:sz="4" w:space="0" w:color="auto"/>
              <w:right w:val="single" w:sz="4" w:space="0" w:color="auto"/>
            </w:tcBorders>
          </w:tcPr>
          <w:p w14:paraId="2B0FAF6E" w14:textId="77777777" w:rsidR="002B1F75" w:rsidRPr="00684376" w:rsidRDefault="002B1F75" w:rsidP="002B1F75">
            <w:pPr>
              <w:suppressAutoHyphens w:val="0"/>
              <w:spacing w:after="0"/>
              <w:jc w:val="center"/>
              <w:rPr>
                <w:color w:val="000000"/>
                <w:szCs w:val="22"/>
                <w:lang w:val="el-GR" w:eastAsia="el-GR"/>
              </w:rPr>
            </w:pPr>
          </w:p>
        </w:tc>
        <w:tc>
          <w:tcPr>
            <w:tcW w:w="1417" w:type="dxa"/>
            <w:tcBorders>
              <w:top w:val="nil"/>
              <w:left w:val="nil"/>
              <w:bottom w:val="single" w:sz="4" w:space="0" w:color="auto"/>
              <w:right w:val="single" w:sz="4" w:space="0" w:color="auto"/>
            </w:tcBorders>
          </w:tcPr>
          <w:p w14:paraId="49767D49" w14:textId="77777777" w:rsidR="002B1F75" w:rsidRPr="00684376" w:rsidRDefault="002B1F75" w:rsidP="002B1F75">
            <w:pPr>
              <w:suppressAutoHyphens w:val="0"/>
              <w:spacing w:after="0"/>
              <w:jc w:val="center"/>
              <w:rPr>
                <w:color w:val="000000"/>
                <w:szCs w:val="22"/>
                <w:lang w:val="el-GR" w:eastAsia="el-GR"/>
              </w:rPr>
            </w:pPr>
          </w:p>
        </w:tc>
        <w:tc>
          <w:tcPr>
            <w:tcW w:w="851" w:type="dxa"/>
            <w:tcBorders>
              <w:top w:val="nil"/>
              <w:left w:val="nil"/>
              <w:bottom w:val="single" w:sz="4" w:space="0" w:color="auto"/>
              <w:right w:val="single" w:sz="4" w:space="0" w:color="auto"/>
            </w:tcBorders>
          </w:tcPr>
          <w:p w14:paraId="5E4BCA37" w14:textId="77777777" w:rsidR="002B1F75" w:rsidRPr="00684376" w:rsidRDefault="002B1F75" w:rsidP="002B1F75">
            <w:pPr>
              <w:suppressAutoHyphens w:val="0"/>
              <w:spacing w:after="0"/>
              <w:jc w:val="center"/>
              <w:rPr>
                <w:color w:val="000000"/>
                <w:szCs w:val="22"/>
                <w:lang w:val="el-GR" w:eastAsia="el-GR"/>
              </w:rPr>
            </w:pPr>
          </w:p>
        </w:tc>
        <w:tc>
          <w:tcPr>
            <w:tcW w:w="1416" w:type="dxa"/>
            <w:tcBorders>
              <w:top w:val="nil"/>
              <w:left w:val="nil"/>
              <w:bottom w:val="single" w:sz="4" w:space="0" w:color="auto"/>
              <w:right w:val="single" w:sz="4" w:space="0" w:color="auto"/>
            </w:tcBorders>
          </w:tcPr>
          <w:p w14:paraId="26B121B9" w14:textId="77777777" w:rsidR="002B1F75" w:rsidRPr="00684376" w:rsidRDefault="002B1F75" w:rsidP="002B1F75">
            <w:pPr>
              <w:suppressAutoHyphens w:val="0"/>
              <w:spacing w:after="0"/>
              <w:jc w:val="center"/>
              <w:rPr>
                <w:color w:val="000000"/>
                <w:szCs w:val="22"/>
                <w:lang w:val="el-GR" w:eastAsia="el-GR"/>
              </w:rPr>
            </w:pPr>
          </w:p>
        </w:tc>
      </w:tr>
      <w:tr w:rsidR="002B1F75" w:rsidRPr="00684376" w14:paraId="0EFB523B" w14:textId="74676C74" w:rsidTr="000E20D4">
        <w:trPr>
          <w:trHeight w:val="588"/>
        </w:trPr>
        <w:tc>
          <w:tcPr>
            <w:tcW w:w="738" w:type="dxa"/>
            <w:tcBorders>
              <w:top w:val="nil"/>
              <w:left w:val="single" w:sz="4" w:space="0" w:color="auto"/>
              <w:bottom w:val="single" w:sz="4" w:space="0" w:color="auto"/>
              <w:right w:val="single" w:sz="4" w:space="0" w:color="auto"/>
            </w:tcBorders>
            <w:vAlign w:val="center"/>
            <w:hideMark/>
          </w:tcPr>
          <w:p w14:paraId="2F856F88" w14:textId="6AA64116" w:rsidR="002B1F75" w:rsidRPr="00B77F1D" w:rsidRDefault="00B77F1D" w:rsidP="00B77F1D">
            <w:pPr>
              <w:ind w:left="284"/>
              <w:jc w:val="center"/>
              <w:rPr>
                <w:color w:val="000000"/>
                <w:szCs w:val="22"/>
                <w:lang w:val="el-GR"/>
              </w:rPr>
            </w:pPr>
            <w:r>
              <w:rPr>
                <w:color w:val="000000"/>
                <w:szCs w:val="22"/>
                <w:lang w:val="el-GR"/>
              </w:rPr>
              <w:t>10</w:t>
            </w:r>
          </w:p>
        </w:tc>
        <w:tc>
          <w:tcPr>
            <w:tcW w:w="2694" w:type="dxa"/>
            <w:tcBorders>
              <w:top w:val="nil"/>
              <w:left w:val="nil"/>
              <w:bottom w:val="single" w:sz="4" w:space="0" w:color="auto"/>
              <w:right w:val="single" w:sz="4" w:space="0" w:color="auto"/>
            </w:tcBorders>
            <w:vAlign w:val="center"/>
            <w:hideMark/>
          </w:tcPr>
          <w:p w14:paraId="2D14821C" w14:textId="77777777" w:rsidR="002B1F75" w:rsidRPr="00684376" w:rsidRDefault="002B1F75" w:rsidP="002B1F75">
            <w:pPr>
              <w:suppressAutoHyphens w:val="0"/>
              <w:spacing w:after="0"/>
              <w:jc w:val="left"/>
              <w:rPr>
                <w:color w:val="000000"/>
                <w:szCs w:val="22"/>
                <w:lang w:val="el-GR" w:eastAsia="el-GR"/>
              </w:rPr>
            </w:pPr>
            <w:r w:rsidRPr="00684376">
              <w:rPr>
                <w:color w:val="000000"/>
                <w:szCs w:val="22"/>
                <w:lang w:val="el-GR" w:eastAsia="el-GR"/>
              </w:rPr>
              <w:t>ΜΗΛΑ προσυσκευασμένα</w:t>
            </w:r>
          </w:p>
        </w:tc>
        <w:tc>
          <w:tcPr>
            <w:tcW w:w="1417" w:type="dxa"/>
            <w:tcBorders>
              <w:top w:val="nil"/>
              <w:left w:val="nil"/>
              <w:bottom w:val="single" w:sz="4" w:space="0" w:color="auto"/>
              <w:right w:val="single" w:sz="4" w:space="0" w:color="auto"/>
            </w:tcBorders>
            <w:shd w:val="clear" w:color="000000" w:fill="FFFFFF"/>
            <w:hideMark/>
          </w:tcPr>
          <w:p w14:paraId="06D02D83" w14:textId="38423167" w:rsidR="002B1F75" w:rsidRPr="00684376" w:rsidRDefault="002B1F75" w:rsidP="002B1F75">
            <w:pPr>
              <w:suppressAutoHyphens w:val="0"/>
              <w:spacing w:after="0"/>
              <w:jc w:val="center"/>
              <w:rPr>
                <w:color w:val="000000"/>
                <w:szCs w:val="22"/>
                <w:lang w:val="el-GR" w:eastAsia="el-GR"/>
              </w:rPr>
            </w:pPr>
            <w:r w:rsidRPr="009632E6">
              <w:t>03222321-9</w:t>
            </w:r>
          </w:p>
        </w:tc>
        <w:tc>
          <w:tcPr>
            <w:tcW w:w="1559" w:type="dxa"/>
            <w:tcBorders>
              <w:top w:val="nil"/>
              <w:left w:val="nil"/>
              <w:bottom w:val="single" w:sz="4" w:space="0" w:color="auto"/>
              <w:right w:val="single" w:sz="4" w:space="0" w:color="auto"/>
            </w:tcBorders>
            <w:vAlign w:val="center"/>
            <w:hideMark/>
          </w:tcPr>
          <w:p w14:paraId="7B6EBD0C" w14:textId="542817C7" w:rsidR="002B1F75" w:rsidRPr="00684376" w:rsidRDefault="002B1F75" w:rsidP="002B1F75">
            <w:pPr>
              <w:suppressAutoHyphens w:val="0"/>
              <w:spacing w:after="0"/>
              <w:jc w:val="center"/>
              <w:rPr>
                <w:color w:val="000000"/>
                <w:szCs w:val="22"/>
                <w:lang w:val="el-GR" w:eastAsia="el-GR"/>
              </w:rPr>
            </w:pPr>
            <w:r w:rsidRPr="00684376">
              <w:rPr>
                <w:color w:val="000000"/>
                <w:szCs w:val="22"/>
                <w:lang w:val="el-GR" w:eastAsia="el-GR"/>
              </w:rPr>
              <w:t>Συσκευασία 2000g±10%</w:t>
            </w:r>
          </w:p>
        </w:tc>
        <w:tc>
          <w:tcPr>
            <w:tcW w:w="1134" w:type="dxa"/>
            <w:tcBorders>
              <w:top w:val="nil"/>
              <w:left w:val="nil"/>
              <w:bottom w:val="single" w:sz="4" w:space="0" w:color="auto"/>
              <w:right w:val="single" w:sz="4" w:space="0" w:color="auto"/>
            </w:tcBorders>
            <w:vAlign w:val="center"/>
            <w:hideMark/>
          </w:tcPr>
          <w:p w14:paraId="625779FB" w14:textId="2624C2CA" w:rsidR="002B1F75" w:rsidRPr="00684376" w:rsidRDefault="002B1F75" w:rsidP="002B1F75">
            <w:pPr>
              <w:suppressAutoHyphens w:val="0"/>
              <w:spacing w:after="0"/>
              <w:jc w:val="center"/>
              <w:rPr>
                <w:color w:val="000000"/>
                <w:szCs w:val="22"/>
                <w:lang w:val="el-GR" w:eastAsia="el-GR"/>
              </w:rPr>
            </w:pPr>
            <w:r w:rsidRPr="00684376">
              <w:rPr>
                <w:color w:val="000000"/>
                <w:szCs w:val="22"/>
                <w:lang w:val="el-GR" w:eastAsia="el-GR"/>
              </w:rPr>
              <w:t>ΚΙΛΟ</w:t>
            </w:r>
          </w:p>
        </w:tc>
        <w:tc>
          <w:tcPr>
            <w:tcW w:w="1275" w:type="dxa"/>
            <w:tcBorders>
              <w:top w:val="nil"/>
              <w:left w:val="nil"/>
              <w:bottom w:val="single" w:sz="4" w:space="0" w:color="auto"/>
              <w:right w:val="single" w:sz="4" w:space="0" w:color="auto"/>
            </w:tcBorders>
            <w:vAlign w:val="center"/>
            <w:hideMark/>
          </w:tcPr>
          <w:p w14:paraId="50EF7F81" w14:textId="6B519326" w:rsidR="002B1F75" w:rsidRPr="00684376" w:rsidRDefault="002B1F75" w:rsidP="002B1F75">
            <w:pPr>
              <w:suppressAutoHyphens w:val="0"/>
              <w:spacing w:after="0"/>
              <w:jc w:val="center"/>
              <w:rPr>
                <w:color w:val="000000"/>
                <w:szCs w:val="22"/>
                <w:lang w:val="el-GR" w:eastAsia="el-GR"/>
              </w:rPr>
            </w:pPr>
            <w:r>
              <w:rPr>
                <w:color w:val="000000"/>
                <w:szCs w:val="22"/>
                <w:lang w:val="el-GR" w:eastAsia="el-GR"/>
              </w:rPr>
              <w:t>1,74</w:t>
            </w:r>
            <w:r w:rsidRPr="00684376">
              <w:rPr>
                <w:color w:val="000000"/>
                <w:szCs w:val="22"/>
                <w:lang w:val="el-GR" w:eastAsia="el-GR"/>
              </w:rPr>
              <w:t xml:space="preserve"> €</w:t>
            </w:r>
          </w:p>
        </w:tc>
        <w:tc>
          <w:tcPr>
            <w:tcW w:w="1134" w:type="dxa"/>
            <w:tcBorders>
              <w:top w:val="nil"/>
              <w:left w:val="nil"/>
              <w:bottom w:val="single" w:sz="4" w:space="0" w:color="auto"/>
              <w:right w:val="single" w:sz="4" w:space="0" w:color="auto"/>
            </w:tcBorders>
          </w:tcPr>
          <w:p w14:paraId="26B7D1FC" w14:textId="77777777" w:rsidR="002B1F75" w:rsidRDefault="002B1F75" w:rsidP="002B1F75">
            <w:pPr>
              <w:suppressAutoHyphens w:val="0"/>
              <w:spacing w:after="0"/>
              <w:jc w:val="center"/>
              <w:rPr>
                <w:color w:val="000000"/>
                <w:szCs w:val="22"/>
                <w:lang w:val="el-GR" w:eastAsia="el-GR"/>
              </w:rPr>
            </w:pPr>
          </w:p>
        </w:tc>
        <w:tc>
          <w:tcPr>
            <w:tcW w:w="1560" w:type="dxa"/>
            <w:tcBorders>
              <w:top w:val="nil"/>
              <w:left w:val="nil"/>
              <w:bottom w:val="single" w:sz="4" w:space="0" w:color="auto"/>
              <w:right w:val="single" w:sz="4" w:space="0" w:color="auto"/>
            </w:tcBorders>
          </w:tcPr>
          <w:p w14:paraId="420C2821" w14:textId="77777777" w:rsidR="002B1F75" w:rsidRDefault="002B1F75" w:rsidP="002B1F75">
            <w:pPr>
              <w:suppressAutoHyphens w:val="0"/>
              <w:spacing w:after="0"/>
              <w:jc w:val="center"/>
              <w:rPr>
                <w:color w:val="000000"/>
                <w:szCs w:val="22"/>
                <w:lang w:val="el-GR" w:eastAsia="el-GR"/>
              </w:rPr>
            </w:pPr>
          </w:p>
        </w:tc>
        <w:tc>
          <w:tcPr>
            <w:tcW w:w="1417" w:type="dxa"/>
            <w:tcBorders>
              <w:top w:val="nil"/>
              <w:left w:val="nil"/>
              <w:bottom w:val="single" w:sz="4" w:space="0" w:color="auto"/>
              <w:right w:val="single" w:sz="4" w:space="0" w:color="auto"/>
            </w:tcBorders>
          </w:tcPr>
          <w:p w14:paraId="69451CFA" w14:textId="77777777" w:rsidR="002B1F75" w:rsidRDefault="002B1F75" w:rsidP="002B1F75">
            <w:pPr>
              <w:suppressAutoHyphens w:val="0"/>
              <w:spacing w:after="0"/>
              <w:jc w:val="center"/>
              <w:rPr>
                <w:color w:val="000000"/>
                <w:szCs w:val="22"/>
                <w:lang w:val="el-GR" w:eastAsia="el-GR"/>
              </w:rPr>
            </w:pPr>
          </w:p>
        </w:tc>
        <w:tc>
          <w:tcPr>
            <w:tcW w:w="851" w:type="dxa"/>
            <w:tcBorders>
              <w:top w:val="nil"/>
              <w:left w:val="nil"/>
              <w:bottom w:val="single" w:sz="4" w:space="0" w:color="auto"/>
              <w:right w:val="single" w:sz="4" w:space="0" w:color="auto"/>
            </w:tcBorders>
          </w:tcPr>
          <w:p w14:paraId="478437B8" w14:textId="77777777" w:rsidR="002B1F75" w:rsidRDefault="002B1F75" w:rsidP="002B1F75">
            <w:pPr>
              <w:suppressAutoHyphens w:val="0"/>
              <w:spacing w:after="0"/>
              <w:jc w:val="center"/>
              <w:rPr>
                <w:color w:val="000000"/>
                <w:szCs w:val="22"/>
                <w:lang w:val="el-GR" w:eastAsia="el-GR"/>
              </w:rPr>
            </w:pPr>
          </w:p>
        </w:tc>
        <w:tc>
          <w:tcPr>
            <w:tcW w:w="1416" w:type="dxa"/>
            <w:tcBorders>
              <w:top w:val="nil"/>
              <w:left w:val="nil"/>
              <w:bottom w:val="single" w:sz="4" w:space="0" w:color="auto"/>
              <w:right w:val="single" w:sz="4" w:space="0" w:color="auto"/>
            </w:tcBorders>
          </w:tcPr>
          <w:p w14:paraId="3EB88B76" w14:textId="77777777" w:rsidR="002B1F75" w:rsidRDefault="002B1F75" w:rsidP="002B1F75">
            <w:pPr>
              <w:suppressAutoHyphens w:val="0"/>
              <w:spacing w:after="0"/>
              <w:jc w:val="center"/>
              <w:rPr>
                <w:color w:val="000000"/>
                <w:szCs w:val="22"/>
                <w:lang w:val="el-GR" w:eastAsia="el-GR"/>
              </w:rPr>
            </w:pPr>
          </w:p>
        </w:tc>
      </w:tr>
      <w:tr w:rsidR="002B1F75" w:rsidRPr="00684376" w14:paraId="5E3227A2" w14:textId="48CB084E" w:rsidTr="000E20D4">
        <w:trPr>
          <w:trHeight w:val="576"/>
        </w:trPr>
        <w:tc>
          <w:tcPr>
            <w:tcW w:w="738" w:type="dxa"/>
            <w:tcBorders>
              <w:top w:val="nil"/>
              <w:left w:val="single" w:sz="4" w:space="0" w:color="auto"/>
              <w:bottom w:val="single" w:sz="4" w:space="0" w:color="auto"/>
              <w:right w:val="single" w:sz="4" w:space="0" w:color="auto"/>
            </w:tcBorders>
            <w:vAlign w:val="center"/>
            <w:hideMark/>
          </w:tcPr>
          <w:p w14:paraId="5A8E5728" w14:textId="4EE39746" w:rsidR="002B1F75" w:rsidRPr="00B77F1D" w:rsidRDefault="00B77F1D" w:rsidP="00B77F1D">
            <w:pPr>
              <w:ind w:left="284"/>
              <w:rPr>
                <w:color w:val="000000"/>
                <w:szCs w:val="22"/>
                <w:lang w:val="el-GR"/>
              </w:rPr>
            </w:pPr>
            <w:r>
              <w:rPr>
                <w:color w:val="000000"/>
                <w:szCs w:val="22"/>
                <w:lang w:val="el-GR"/>
              </w:rPr>
              <w:t>11</w:t>
            </w:r>
          </w:p>
        </w:tc>
        <w:tc>
          <w:tcPr>
            <w:tcW w:w="2694" w:type="dxa"/>
            <w:tcBorders>
              <w:top w:val="nil"/>
              <w:left w:val="nil"/>
              <w:bottom w:val="single" w:sz="4" w:space="0" w:color="auto"/>
              <w:right w:val="single" w:sz="4" w:space="0" w:color="auto"/>
            </w:tcBorders>
            <w:vAlign w:val="center"/>
            <w:hideMark/>
          </w:tcPr>
          <w:p w14:paraId="21B27C70" w14:textId="77777777" w:rsidR="002B1F75" w:rsidRPr="00684376" w:rsidRDefault="002B1F75" w:rsidP="002B1F75">
            <w:pPr>
              <w:suppressAutoHyphens w:val="0"/>
              <w:spacing w:after="0"/>
              <w:jc w:val="left"/>
              <w:rPr>
                <w:color w:val="000000"/>
                <w:szCs w:val="22"/>
                <w:lang w:val="el-GR" w:eastAsia="el-GR"/>
              </w:rPr>
            </w:pPr>
            <w:r w:rsidRPr="00684376">
              <w:rPr>
                <w:color w:val="000000"/>
                <w:szCs w:val="22"/>
                <w:lang w:val="el-GR" w:eastAsia="el-GR"/>
              </w:rPr>
              <w:t>ΠΟΡΤΟΚΑΛΙΑ προσυσκευασμένα</w:t>
            </w:r>
          </w:p>
        </w:tc>
        <w:tc>
          <w:tcPr>
            <w:tcW w:w="1417" w:type="dxa"/>
            <w:tcBorders>
              <w:top w:val="nil"/>
              <w:left w:val="nil"/>
              <w:bottom w:val="single" w:sz="4" w:space="0" w:color="auto"/>
              <w:right w:val="single" w:sz="4" w:space="0" w:color="auto"/>
            </w:tcBorders>
            <w:shd w:val="clear" w:color="000000" w:fill="FFFFFF"/>
            <w:hideMark/>
          </w:tcPr>
          <w:p w14:paraId="575CA589" w14:textId="3DD1F0BF" w:rsidR="002B1F75" w:rsidRPr="00684376" w:rsidRDefault="002B1F75" w:rsidP="002B1F75">
            <w:pPr>
              <w:suppressAutoHyphens w:val="0"/>
              <w:spacing w:after="0"/>
              <w:jc w:val="center"/>
              <w:rPr>
                <w:color w:val="000000"/>
                <w:szCs w:val="22"/>
                <w:lang w:val="el-GR" w:eastAsia="el-GR"/>
              </w:rPr>
            </w:pPr>
            <w:r w:rsidRPr="009632E6">
              <w:t>03222220-1</w:t>
            </w:r>
          </w:p>
        </w:tc>
        <w:tc>
          <w:tcPr>
            <w:tcW w:w="1559" w:type="dxa"/>
            <w:tcBorders>
              <w:top w:val="nil"/>
              <w:left w:val="nil"/>
              <w:bottom w:val="single" w:sz="4" w:space="0" w:color="auto"/>
              <w:right w:val="single" w:sz="4" w:space="0" w:color="auto"/>
            </w:tcBorders>
            <w:vAlign w:val="center"/>
            <w:hideMark/>
          </w:tcPr>
          <w:p w14:paraId="1847523D" w14:textId="61446E8F" w:rsidR="002B1F75" w:rsidRPr="00684376" w:rsidRDefault="002B1F75" w:rsidP="002B1F75">
            <w:pPr>
              <w:suppressAutoHyphens w:val="0"/>
              <w:spacing w:after="0"/>
              <w:jc w:val="center"/>
              <w:rPr>
                <w:color w:val="000000"/>
                <w:szCs w:val="22"/>
                <w:lang w:val="el-GR" w:eastAsia="el-GR"/>
              </w:rPr>
            </w:pPr>
            <w:r w:rsidRPr="00684376">
              <w:rPr>
                <w:color w:val="000000"/>
                <w:szCs w:val="22"/>
                <w:lang w:val="el-GR" w:eastAsia="el-GR"/>
              </w:rPr>
              <w:t>Συσκευασία 2000g±10%</w:t>
            </w:r>
          </w:p>
        </w:tc>
        <w:tc>
          <w:tcPr>
            <w:tcW w:w="1134" w:type="dxa"/>
            <w:tcBorders>
              <w:top w:val="nil"/>
              <w:left w:val="nil"/>
              <w:bottom w:val="single" w:sz="4" w:space="0" w:color="auto"/>
              <w:right w:val="single" w:sz="4" w:space="0" w:color="auto"/>
            </w:tcBorders>
            <w:vAlign w:val="center"/>
            <w:hideMark/>
          </w:tcPr>
          <w:p w14:paraId="032A9CFF" w14:textId="039A9A3D" w:rsidR="002B1F75" w:rsidRPr="00684376" w:rsidRDefault="002B1F75" w:rsidP="002B1F75">
            <w:pPr>
              <w:suppressAutoHyphens w:val="0"/>
              <w:spacing w:after="0"/>
              <w:jc w:val="center"/>
              <w:rPr>
                <w:color w:val="000000"/>
                <w:szCs w:val="22"/>
                <w:lang w:val="el-GR" w:eastAsia="el-GR"/>
              </w:rPr>
            </w:pPr>
            <w:r w:rsidRPr="00684376">
              <w:rPr>
                <w:color w:val="000000"/>
                <w:szCs w:val="22"/>
                <w:lang w:val="el-GR" w:eastAsia="el-GR"/>
              </w:rPr>
              <w:t>ΚΙΛΟ</w:t>
            </w:r>
          </w:p>
        </w:tc>
        <w:tc>
          <w:tcPr>
            <w:tcW w:w="1275" w:type="dxa"/>
            <w:tcBorders>
              <w:top w:val="nil"/>
              <w:left w:val="nil"/>
              <w:bottom w:val="single" w:sz="4" w:space="0" w:color="auto"/>
              <w:right w:val="single" w:sz="4" w:space="0" w:color="auto"/>
            </w:tcBorders>
            <w:vAlign w:val="center"/>
            <w:hideMark/>
          </w:tcPr>
          <w:p w14:paraId="14D583E8" w14:textId="5D1BCF8E" w:rsidR="002B1F75" w:rsidRPr="00684376" w:rsidRDefault="002B1F75" w:rsidP="002B1F75">
            <w:pPr>
              <w:suppressAutoHyphens w:val="0"/>
              <w:spacing w:after="0"/>
              <w:jc w:val="center"/>
              <w:rPr>
                <w:color w:val="000000"/>
                <w:szCs w:val="22"/>
                <w:lang w:val="el-GR" w:eastAsia="el-GR"/>
              </w:rPr>
            </w:pPr>
            <w:r w:rsidRPr="00684376">
              <w:rPr>
                <w:color w:val="000000"/>
                <w:szCs w:val="22"/>
                <w:lang w:val="el-GR" w:eastAsia="el-GR"/>
              </w:rPr>
              <w:t>1,</w:t>
            </w:r>
            <w:r>
              <w:rPr>
                <w:color w:val="000000"/>
                <w:szCs w:val="22"/>
                <w:lang w:val="el-GR" w:eastAsia="el-GR"/>
              </w:rPr>
              <w:t>2</w:t>
            </w:r>
            <w:r w:rsidRPr="00684376">
              <w:rPr>
                <w:color w:val="000000"/>
                <w:szCs w:val="22"/>
                <w:lang w:val="el-GR" w:eastAsia="el-GR"/>
              </w:rPr>
              <w:t>7 €</w:t>
            </w:r>
          </w:p>
        </w:tc>
        <w:tc>
          <w:tcPr>
            <w:tcW w:w="1134" w:type="dxa"/>
            <w:tcBorders>
              <w:top w:val="nil"/>
              <w:left w:val="nil"/>
              <w:bottom w:val="single" w:sz="4" w:space="0" w:color="auto"/>
              <w:right w:val="single" w:sz="4" w:space="0" w:color="auto"/>
            </w:tcBorders>
          </w:tcPr>
          <w:p w14:paraId="0A41AB95" w14:textId="77777777" w:rsidR="002B1F75" w:rsidRPr="00684376" w:rsidRDefault="002B1F75" w:rsidP="002B1F75">
            <w:pPr>
              <w:suppressAutoHyphens w:val="0"/>
              <w:spacing w:after="0"/>
              <w:jc w:val="center"/>
              <w:rPr>
                <w:color w:val="000000"/>
                <w:szCs w:val="22"/>
                <w:lang w:val="el-GR" w:eastAsia="el-GR"/>
              </w:rPr>
            </w:pPr>
          </w:p>
        </w:tc>
        <w:tc>
          <w:tcPr>
            <w:tcW w:w="1560" w:type="dxa"/>
            <w:tcBorders>
              <w:top w:val="nil"/>
              <w:left w:val="nil"/>
              <w:bottom w:val="single" w:sz="4" w:space="0" w:color="auto"/>
              <w:right w:val="single" w:sz="4" w:space="0" w:color="auto"/>
            </w:tcBorders>
          </w:tcPr>
          <w:p w14:paraId="4348AD22" w14:textId="77777777" w:rsidR="002B1F75" w:rsidRPr="00684376" w:rsidRDefault="002B1F75" w:rsidP="002B1F75">
            <w:pPr>
              <w:suppressAutoHyphens w:val="0"/>
              <w:spacing w:after="0"/>
              <w:jc w:val="center"/>
              <w:rPr>
                <w:color w:val="000000"/>
                <w:szCs w:val="22"/>
                <w:lang w:val="el-GR" w:eastAsia="el-GR"/>
              </w:rPr>
            </w:pPr>
          </w:p>
        </w:tc>
        <w:tc>
          <w:tcPr>
            <w:tcW w:w="1417" w:type="dxa"/>
            <w:tcBorders>
              <w:top w:val="nil"/>
              <w:left w:val="nil"/>
              <w:bottom w:val="single" w:sz="4" w:space="0" w:color="auto"/>
              <w:right w:val="single" w:sz="4" w:space="0" w:color="auto"/>
            </w:tcBorders>
          </w:tcPr>
          <w:p w14:paraId="06250698" w14:textId="77777777" w:rsidR="002B1F75" w:rsidRPr="00684376" w:rsidRDefault="002B1F75" w:rsidP="002B1F75">
            <w:pPr>
              <w:suppressAutoHyphens w:val="0"/>
              <w:spacing w:after="0"/>
              <w:jc w:val="center"/>
              <w:rPr>
                <w:color w:val="000000"/>
                <w:szCs w:val="22"/>
                <w:lang w:val="el-GR" w:eastAsia="el-GR"/>
              </w:rPr>
            </w:pPr>
          </w:p>
        </w:tc>
        <w:tc>
          <w:tcPr>
            <w:tcW w:w="851" w:type="dxa"/>
            <w:tcBorders>
              <w:top w:val="nil"/>
              <w:left w:val="nil"/>
              <w:bottom w:val="single" w:sz="4" w:space="0" w:color="auto"/>
              <w:right w:val="single" w:sz="4" w:space="0" w:color="auto"/>
            </w:tcBorders>
          </w:tcPr>
          <w:p w14:paraId="4520380E" w14:textId="77777777" w:rsidR="002B1F75" w:rsidRPr="00684376" w:rsidRDefault="002B1F75" w:rsidP="002B1F75">
            <w:pPr>
              <w:suppressAutoHyphens w:val="0"/>
              <w:spacing w:after="0"/>
              <w:jc w:val="center"/>
              <w:rPr>
                <w:color w:val="000000"/>
                <w:szCs w:val="22"/>
                <w:lang w:val="el-GR" w:eastAsia="el-GR"/>
              </w:rPr>
            </w:pPr>
          </w:p>
        </w:tc>
        <w:tc>
          <w:tcPr>
            <w:tcW w:w="1416" w:type="dxa"/>
            <w:tcBorders>
              <w:top w:val="nil"/>
              <w:left w:val="nil"/>
              <w:bottom w:val="single" w:sz="4" w:space="0" w:color="auto"/>
              <w:right w:val="single" w:sz="4" w:space="0" w:color="auto"/>
            </w:tcBorders>
          </w:tcPr>
          <w:p w14:paraId="300A7B64" w14:textId="77777777" w:rsidR="002B1F75" w:rsidRPr="00684376" w:rsidRDefault="002B1F75" w:rsidP="002B1F75">
            <w:pPr>
              <w:suppressAutoHyphens w:val="0"/>
              <w:spacing w:after="0"/>
              <w:jc w:val="center"/>
              <w:rPr>
                <w:color w:val="000000"/>
                <w:szCs w:val="22"/>
                <w:lang w:val="el-GR" w:eastAsia="el-GR"/>
              </w:rPr>
            </w:pPr>
          </w:p>
        </w:tc>
      </w:tr>
      <w:tr w:rsidR="002B1F75" w:rsidRPr="00684376" w14:paraId="6BCFF335" w14:textId="1D2C8A1D" w:rsidTr="000E20D4">
        <w:trPr>
          <w:trHeight w:val="540"/>
        </w:trPr>
        <w:tc>
          <w:tcPr>
            <w:tcW w:w="738" w:type="dxa"/>
            <w:tcBorders>
              <w:top w:val="nil"/>
              <w:left w:val="single" w:sz="4" w:space="0" w:color="auto"/>
              <w:bottom w:val="single" w:sz="4" w:space="0" w:color="auto"/>
              <w:right w:val="single" w:sz="4" w:space="0" w:color="auto"/>
            </w:tcBorders>
            <w:vAlign w:val="center"/>
            <w:hideMark/>
          </w:tcPr>
          <w:p w14:paraId="45276637" w14:textId="08DF1BCB" w:rsidR="002B1F75" w:rsidRPr="00B77F1D" w:rsidRDefault="00B77F1D" w:rsidP="00B77F1D">
            <w:pPr>
              <w:ind w:left="284"/>
              <w:jc w:val="center"/>
              <w:rPr>
                <w:color w:val="000000"/>
                <w:szCs w:val="22"/>
                <w:lang w:val="el-GR"/>
              </w:rPr>
            </w:pPr>
            <w:r>
              <w:rPr>
                <w:color w:val="000000"/>
                <w:szCs w:val="22"/>
                <w:lang w:val="el-GR"/>
              </w:rPr>
              <w:lastRenderedPageBreak/>
              <w:t>12</w:t>
            </w:r>
          </w:p>
        </w:tc>
        <w:tc>
          <w:tcPr>
            <w:tcW w:w="2694" w:type="dxa"/>
            <w:tcBorders>
              <w:top w:val="nil"/>
              <w:left w:val="nil"/>
              <w:bottom w:val="single" w:sz="4" w:space="0" w:color="auto"/>
              <w:right w:val="single" w:sz="4" w:space="0" w:color="auto"/>
            </w:tcBorders>
            <w:vAlign w:val="center"/>
            <w:hideMark/>
          </w:tcPr>
          <w:p w14:paraId="13892932" w14:textId="77777777" w:rsidR="002B1F75" w:rsidRPr="00684376" w:rsidRDefault="002B1F75" w:rsidP="002B1F75">
            <w:pPr>
              <w:suppressAutoHyphens w:val="0"/>
              <w:spacing w:after="0"/>
              <w:jc w:val="left"/>
              <w:rPr>
                <w:color w:val="000000"/>
                <w:szCs w:val="22"/>
                <w:lang w:val="el-GR" w:eastAsia="el-GR"/>
              </w:rPr>
            </w:pPr>
            <w:r w:rsidRPr="00684376">
              <w:rPr>
                <w:color w:val="000000"/>
                <w:szCs w:val="22"/>
                <w:lang w:val="el-GR" w:eastAsia="el-GR"/>
              </w:rPr>
              <w:t>ΠΑΤΑΤΕΣ προσυσκευασμένες</w:t>
            </w:r>
          </w:p>
        </w:tc>
        <w:tc>
          <w:tcPr>
            <w:tcW w:w="1417" w:type="dxa"/>
            <w:tcBorders>
              <w:top w:val="nil"/>
              <w:left w:val="nil"/>
              <w:bottom w:val="single" w:sz="4" w:space="0" w:color="auto"/>
              <w:right w:val="single" w:sz="4" w:space="0" w:color="auto"/>
            </w:tcBorders>
            <w:shd w:val="clear" w:color="000000" w:fill="FFFFFF"/>
            <w:hideMark/>
          </w:tcPr>
          <w:p w14:paraId="0FFE1525" w14:textId="3A0ABD44" w:rsidR="002B1F75" w:rsidRPr="00684376" w:rsidRDefault="002B1F75" w:rsidP="002B1F75">
            <w:pPr>
              <w:suppressAutoHyphens w:val="0"/>
              <w:spacing w:after="0"/>
              <w:jc w:val="center"/>
              <w:rPr>
                <w:color w:val="000000"/>
                <w:szCs w:val="22"/>
                <w:lang w:val="el-GR" w:eastAsia="el-GR"/>
              </w:rPr>
            </w:pPr>
            <w:r w:rsidRPr="009632E6">
              <w:t>03212100-1</w:t>
            </w:r>
          </w:p>
        </w:tc>
        <w:tc>
          <w:tcPr>
            <w:tcW w:w="1559" w:type="dxa"/>
            <w:tcBorders>
              <w:top w:val="nil"/>
              <w:left w:val="nil"/>
              <w:bottom w:val="single" w:sz="4" w:space="0" w:color="auto"/>
              <w:right w:val="single" w:sz="4" w:space="0" w:color="auto"/>
            </w:tcBorders>
            <w:vAlign w:val="center"/>
            <w:hideMark/>
          </w:tcPr>
          <w:p w14:paraId="217DE5D7" w14:textId="1BDAE238" w:rsidR="002B1F75" w:rsidRPr="00684376" w:rsidRDefault="002B1F75" w:rsidP="002B1F75">
            <w:pPr>
              <w:suppressAutoHyphens w:val="0"/>
              <w:spacing w:after="0"/>
              <w:jc w:val="center"/>
              <w:rPr>
                <w:color w:val="000000"/>
                <w:szCs w:val="22"/>
                <w:lang w:val="el-GR" w:eastAsia="el-GR"/>
              </w:rPr>
            </w:pPr>
            <w:r w:rsidRPr="00684376">
              <w:rPr>
                <w:color w:val="000000"/>
                <w:szCs w:val="22"/>
                <w:lang w:val="el-GR" w:eastAsia="el-GR"/>
              </w:rPr>
              <w:t>Συσκευασία 2000g±10%</w:t>
            </w:r>
          </w:p>
        </w:tc>
        <w:tc>
          <w:tcPr>
            <w:tcW w:w="1134" w:type="dxa"/>
            <w:tcBorders>
              <w:top w:val="nil"/>
              <w:left w:val="nil"/>
              <w:bottom w:val="single" w:sz="4" w:space="0" w:color="auto"/>
              <w:right w:val="single" w:sz="4" w:space="0" w:color="auto"/>
            </w:tcBorders>
            <w:vAlign w:val="center"/>
            <w:hideMark/>
          </w:tcPr>
          <w:p w14:paraId="75E721D3" w14:textId="2BA6F7ED" w:rsidR="002B1F75" w:rsidRPr="00684376" w:rsidRDefault="002B1F75" w:rsidP="002B1F75">
            <w:pPr>
              <w:suppressAutoHyphens w:val="0"/>
              <w:spacing w:after="0"/>
              <w:jc w:val="center"/>
              <w:rPr>
                <w:color w:val="000000"/>
                <w:szCs w:val="22"/>
                <w:lang w:val="el-GR" w:eastAsia="el-GR"/>
              </w:rPr>
            </w:pPr>
            <w:r w:rsidRPr="00684376">
              <w:rPr>
                <w:color w:val="000000"/>
                <w:szCs w:val="22"/>
                <w:lang w:val="el-GR" w:eastAsia="el-GR"/>
              </w:rPr>
              <w:t>ΚΙΛΟ</w:t>
            </w:r>
          </w:p>
        </w:tc>
        <w:tc>
          <w:tcPr>
            <w:tcW w:w="1275" w:type="dxa"/>
            <w:tcBorders>
              <w:top w:val="nil"/>
              <w:left w:val="nil"/>
              <w:bottom w:val="single" w:sz="4" w:space="0" w:color="auto"/>
              <w:right w:val="single" w:sz="4" w:space="0" w:color="auto"/>
            </w:tcBorders>
            <w:vAlign w:val="center"/>
            <w:hideMark/>
          </w:tcPr>
          <w:p w14:paraId="3F0988C0" w14:textId="3F81FA84" w:rsidR="002B1F75" w:rsidRPr="00684376" w:rsidRDefault="002B1F75" w:rsidP="002B1F75">
            <w:pPr>
              <w:suppressAutoHyphens w:val="0"/>
              <w:spacing w:after="0"/>
              <w:jc w:val="center"/>
              <w:rPr>
                <w:color w:val="000000"/>
                <w:szCs w:val="22"/>
                <w:lang w:val="el-GR" w:eastAsia="el-GR"/>
              </w:rPr>
            </w:pPr>
            <w:r>
              <w:rPr>
                <w:color w:val="000000"/>
                <w:szCs w:val="22"/>
                <w:lang w:val="el-GR" w:eastAsia="el-GR"/>
              </w:rPr>
              <w:t>0,97</w:t>
            </w:r>
            <w:r w:rsidRPr="00684376">
              <w:rPr>
                <w:color w:val="000000"/>
                <w:szCs w:val="22"/>
                <w:lang w:val="el-GR" w:eastAsia="el-GR"/>
              </w:rPr>
              <w:t xml:space="preserve"> €</w:t>
            </w:r>
          </w:p>
        </w:tc>
        <w:tc>
          <w:tcPr>
            <w:tcW w:w="1134" w:type="dxa"/>
            <w:tcBorders>
              <w:top w:val="nil"/>
              <w:left w:val="nil"/>
              <w:bottom w:val="single" w:sz="4" w:space="0" w:color="auto"/>
              <w:right w:val="single" w:sz="4" w:space="0" w:color="auto"/>
            </w:tcBorders>
          </w:tcPr>
          <w:p w14:paraId="456B745D" w14:textId="77777777" w:rsidR="002B1F75" w:rsidRDefault="002B1F75" w:rsidP="002B1F75">
            <w:pPr>
              <w:suppressAutoHyphens w:val="0"/>
              <w:spacing w:after="0"/>
              <w:jc w:val="center"/>
              <w:rPr>
                <w:color w:val="000000"/>
                <w:szCs w:val="22"/>
                <w:lang w:val="el-GR" w:eastAsia="el-GR"/>
              </w:rPr>
            </w:pPr>
          </w:p>
        </w:tc>
        <w:tc>
          <w:tcPr>
            <w:tcW w:w="1560" w:type="dxa"/>
            <w:tcBorders>
              <w:top w:val="nil"/>
              <w:left w:val="nil"/>
              <w:bottom w:val="single" w:sz="4" w:space="0" w:color="auto"/>
              <w:right w:val="single" w:sz="4" w:space="0" w:color="auto"/>
            </w:tcBorders>
          </w:tcPr>
          <w:p w14:paraId="2AAC98B2" w14:textId="77777777" w:rsidR="002B1F75" w:rsidRDefault="002B1F75" w:rsidP="002B1F75">
            <w:pPr>
              <w:suppressAutoHyphens w:val="0"/>
              <w:spacing w:after="0"/>
              <w:jc w:val="center"/>
              <w:rPr>
                <w:color w:val="000000"/>
                <w:szCs w:val="22"/>
                <w:lang w:val="el-GR" w:eastAsia="el-GR"/>
              </w:rPr>
            </w:pPr>
          </w:p>
        </w:tc>
        <w:tc>
          <w:tcPr>
            <w:tcW w:w="1417" w:type="dxa"/>
            <w:tcBorders>
              <w:top w:val="nil"/>
              <w:left w:val="nil"/>
              <w:bottom w:val="single" w:sz="4" w:space="0" w:color="auto"/>
              <w:right w:val="single" w:sz="4" w:space="0" w:color="auto"/>
            </w:tcBorders>
          </w:tcPr>
          <w:p w14:paraId="5F4D1353" w14:textId="77777777" w:rsidR="002B1F75" w:rsidRDefault="002B1F75" w:rsidP="002B1F75">
            <w:pPr>
              <w:suppressAutoHyphens w:val="0"/>
              <w:spacing w:after="0"/>
              <w:jc w:val="center"/>
              <w:rPr>
                <w:color w:val="000000"/>
                <w:szCs w:val="22"/>
                <w:lang w:val="el-GR" w:eastAsia="el-GR"/>
              </w:rPr>
            </w:pPr>
          </w:p>
        </w:tc>
        <w:tc>
          <w:tcPr>
            <w:tcW w:w="851" w:type="dxa"/>
            <w:tcBorders>
              <w:top w:val="nil"/>
              <w:left w:val="nil"/>
              <w:bottom w:val="single" w:sz="4" w:space="0" w:color="auto"/>
              <w:right w:val="single" w:sz="4" w:space="0" w:color="auto"/>
            </w:tcBorders>
          </w:tcPr>
          <w:p w14:paraId="0202972F" w14:textId="77777777" w:rsidR="002B1F75" w:rsidRDefault="002B1F75" w:rsidP="002B1F75">
            <w:pPr>
              <w:suppressAutoHyphens w:val="0"/>
              <w:spacing w:after="0"/>
              <w:jc w:val="center"/>
              <w:rPr>
                <w:color w:val="000000"/>
                <w:szCs w:val="22"/>
                <w:lang w:val="el-GR" w:eastAsia="el-GR"/>
              </w:rPr>
            </w:pPr>
          </w:p>
        </w:tc>
        <w:tc>
          <w:tcPr>
            <w:tcW w:w="1416" w:type="dxa"/>
            <w:tcBorders>
              <w:top w:val="nil"/>
              <w:left w:val="nil"/>
              <w:bottom w:val="single" w:sz="4" w:space="0" w:color="auto"/>
              <w:right w:val="single" w:sz="4" w:space="0" w:color="auto"/>
            </w:tcBorders>
          </w:tcPr>
          <w:p w14:paraId="50BB4BC2" w14:textId="77777777" w:rsidR="002B1F75" w:rsidRDefault="002B1F75" w:rsidP="002B1F75">
            <w:pPr>
              <w:suppressAutoHyphens w:val="0"/>
              <w:spacing w:after="0"/>
              <w:jc w:val="center"/>
              <w:rPr>
                <w:color w:val="000000"/>
                <w:szCs w:val="22"/>
                <w:lang w:val="el-GR" w:eastAsia="el-GR"/>
              </w:rPr>
            </w:pPr>
          </w:p>
        </w:tc>
      </w:tr>
      <w:tr w:rsidR="002B1F75" w:rsidRPr="00684376" w14:paraId="2EFD3086" w14:textId="3C56276B" w:rsidTr="000E20D4">
        <w:trPr>
          <w:trHeight w:val="576"/>
        </w:trPr>
        <w:tc>
          <w:tcPr>
            <w:tcW w:w="738" w:type="dxa"/>
            <w:tcBorders>
              <w:top w:val="nil"/>
              <w:left w:val="single" w:sz="4" w:space="0" w:color="auto"/>
              <w:bottom w:val="single" w:sz="4" w:space="0" w:color="auto"/>
              <w:right w:val="single" w:sz="4" w:space="0" w:color="auto"/>
            </w:tcBorders>
            <w:vAlign w:val="center"/>
            <w:hideMark/>
          </w:tcPr>
          <w:p w14:paraId="23B220B5" w14:textId="366030C1" w:rsidR="002B1F75" w:rsidRPr="00B77F1D" w:rsidRDefault="00B77F1D" w:rsidP="00B77F1D">
            <w:pPr>
              <w:ind w:left="284"/>
              <w:jc w:val="center"/>
              <w:rPr>
                <w:color w:val="000000"/>
                <w:szCs w:val="22"/>
                <w:lang w:val="el-GR"/>
              </w:rPr>
            </w:pPr>
            <w:r>
              <w:rPr>
                <w:color w:val="000000"/>
                <w:szCs w:val="22"/>
                <w:lang w:val="el-GR"/>
              </w:rPr>
              <w:t>13</w:t>
            </w:r>
          </w:p>
        </w:tc>
        <w:tc>
          <w:tcPr>
            <w:tcW w:w="2694" w:type="dxa"/>
            <w:tcBorders>
              <w:top w:val="nil"/>
              <w:left w:val="nil"/>
              <w:bottom w:val="single" w:sz="4" w:space="0" w:color="auto"/>
              <w:right w:val="single" w:sz="4" w:space="0" w:color="auto"/>
            </w:tcBorders>
            <w:vAlign w:val="center"/>
            <w:hideMark/>
          </w:tcPr>
          <w:p w14:paraId="039D7B53" w14:textId="77777777" w:rsidR="002B1F75" w:rsidRPr="00684376" w:rsidRDefault="002B1F75" w:rsidP="002B1F75">
            <w:pPr>
              <w:suppressAutoHyphens w:val="0"/>
              <w:spacing w:after="0"/>
              <w:jc w:val="left"/>
              <w:rPr>
                <w:color w:val="000000"/>
                <w:szCs w:val="22"/>
                <w:lang w:val="el-GR" w:eastAsia="el-GR"/>
              </w:rPr>
            </w:pPr>
            <w:r w:rsidRPr="00684376">
              <w:rPr>
                <w:color w:val="000000"/>
                <w:szCs w:val="22"/>
                <w:lang w:val="el-GR" w:eastAsia="el-GR"/>
              </w:rPr>
              <w:t>ΕΛΑΙΟΛΑΔΟ ΕΞΑΙΡΕΤΙΚΑ ΠΑΡΘΕΝΟ</w:t>
            </w:r>
          </w:p>
        </w:tc>
        <w:tc>
          <w:tcPr>
            <w:tcW w:w="1417" w:type="dxa"/>
            <w:tcBorders>
              <w:top w:val="nil"/>
              <w:left w:val="nil"/>
              <w:bottom w:val="single" w:sz="4" w:space="0" w:color="auto"/>
              <w:right w:val="single" w:sz="4" w:space="0" w:color="auto"/>
            </w:tcBorders>
            <w:shd w:val="clear" w:color="000000" w:fill="FFFFFF"/>
            <w:hideMark/>
          </w:tcPr>
          <w:p w14:paraId="4B90E223" w14:textId="629A3A28" w:rsidR="002B1F75" w:rsidRPr="00684376" w:rsidRDefault="002B1F75" w:rsidP="002B1F75">
            <w:pPr>
              <w:suppressAutoHyphens w:val="0"/>
              <w:spacing w:after="0"/>
              <w:jc w:val="center"/>
              <w:rPr>
                <w:color w:val="000000"/>
                <w:szCs w:val="22"/>
                <w:lang w:val="el-GR" w:eastAsia="el-GR"/>
              </w:rPr>
            </w:pPr>
            <w:r w:rsidRPr="009632E6">
              <w:t>15411110-6</w:t>
            </w:r>
          </w:p>
        </w:tc>
        <w:tc>
          <w:tcPr>
            <w:tcW w:w="1559" w:type="dxa"/>
            <w:tcBorders>
              <w:top w:val="nil"/>
              <w:left w:val="nil"/>
              <w:bottom w:val="single" w:sz="4" w:space="0" w:color="auto"/>
              <w:right w:val="single" w:sz="4" w:space="0" w:color="auto"/>
            </w:tcBorders>
            <w:vAlign w:val="center"/>
            <w:hideMark/>
          </w:tcPr>
          <w:p w14:paraId="10404165" w14:textId="26C761B4" w:rsidR="002B1F75" w:rsidRPr="00684376" w:rsidRDefault="002B1F75" w:rsidP="002B1F75">
            <w:pPr>
              <w:suppressAutoHyphens w:val="0"/>
              <w:spacing w:after="0"/>
              <w:jc w:val="center"/>
              <w:rPr>
                <w:color w:val="000000"/>
                <w:szCs w:val="22"/>
                <w:lang w:val="el-GR" w:eastAsia="el-GR"/>
              </w:rPr>
            </w:pPr>
            <w:r w:rsidRPr="00684376">
              <w:rPr>
                <w:color w:val="000000"/>
                <w:szCs w:val="22"/>
                <w:lang w:val="el-GR" w:eastAsia="el-GR"/>
              </w:rPr>
              <w:t>1000ml</w:t>
            </w:r>
          </w:p>
        </w:tc>
        <w:tc>
          <w:tcPr>
            <w:tcW w:w="1134" w:type="dxa"/>
            <w:tcBorders>
              <w:top w:val="nil"/>
              <w:left w:val="nil"/>
              <w:bottom w:val="single" w:sz="4" w:space="0" w:color="auto"/>
              <w:right w:val="single" w:sz="4" w:space="0" w:color="auto"/>
            </w:tcBorders>
            <w:vAlign w:val="center"/>
            <w:hideMark/>
          </w:tcPr>
          <w:p w14:paraId="0C1969A8" w14:textId="51415D19" w:rsidR="002B1F75" w:rsidRPr="00684376" w:rsidRDefault="00D14028" w:rsidP="002B1F75">
            <w:pPr>
              <w:suppressAutoHyphens w:val="0"/>
              <w:spacing w:after="0"/>
              <w:jc w:val="center"/>
              <w:rPr>
                <w:color w:val="000000"/>
                <w:szCs w:val="22"/>
                <w:lang w:val="el-GR" w:eastAsia="el-GR"/>
              </w:rPr>
            </w:pPr>
            <w:r>
              <w:rPr>
                <w:color w:val="000000"/>
                <w:szCs w:val="22"/>
                <w:lang w:val="el-GR" w:eastAsia="el-GR"/>
              </w:rPr>
              <w:t>ΤΕΜΑΧΙΟ</w:t>
            </w:r>
          </w:p>
        </w:tc>
        <w:tc>
          <w:tcPr>
            <w:tcW w:w="1275" w:type="dxa"/>
            <w:tcBorders>
              <w:top w:val="nil"/>
              <w:left w:val="nil"/>
              <w:bottom w:val="single" w:sz="4" w:space="0" w:color="auto"/>
              <w:right w:val="single" w:sz="4" w:space="0" w:color="auto"/>
            </w:tcBorders>
            <w:vAlign w:val="center"/>
            <w:hideMark/>
          </w:tcPr>
          <w:p w14:paraId="45F6FAB8" w14:textId="32559912" w:rsidR="002B1F75" w:rsidRPr="00684376" w:rsidRDefault="002B1F75" w:rsidP="002B1F75">
            <w:pPr>
              <w:suppressAutoHyphens w:val="0"/>
              <w:spacing w:after="0"/>
              <w:jc w:val="center"/>
              <w:rPr>
                <w:color w:val="000000"/>
                <w:szCs w:val="22"/>
                <w:lang w:val="el-GR" w:eastAsia="el-GR"/>
              </w:rPr>
            </w:pPr>
            <w:r>
              <w:rPr>
                <w:color w:val="000000"/>
                <w:szCs w:val="22"/>
                <w:lang w:val="el-GR" w:eastAsia="el-GR"/>
              </w:rPr>
              <w:t>10,06</w:t>
            </w:r>
            <w:r w:rsidRPr="00684376">
              <w:rPr>
                <w:color w:val="000000"/>
                <w:szCs w:val="22"/>
                <w:lang w:val="el-GR" w:eastAsia="el-GR"/>
              </w:rPr>
              <w:t xml:space="preserve"> €</w:t>
            </w:r>
          </w:p>
        </w:tc>
        <w:tc>
          <w:tcPr>
            <w:tcW w:w="1134" w:type="dxa"/>
            <w:tcBorders>
              <w:top w:val="nil"/>
              <w:left w:val="nil"/>
              <w:bottom w:val="single" w:sz="4" w:space="0" w:color="auto"/>
              <w:right w:val="single" w:sz="4" w:space="0" w:color="auto"/>
            </w:tcBorders>
          </w:tcPr>
          <w:p w14:paraId="4F282B43" w14:textId="77777777" w:rsidR="002B1F75" w:rsidRDefault="002B1F75" w:rsidP="002B1F75">
            <w:pPr>
              <w:suppressAutoHyphens w:val="0"/>
              <w:spacing w:after="0"/>
              <w:jc w:val="center"/>
              <w:rPr>
                <w:color w:val="000000"/>
                <w:szCs w:val="22"/>
                <w:lang w:val="el-GR" w:eastAsia="el-GR"/>
              </w:rPr>
            </w:pPr>
          </w:p>
        </w:tc>
        <w:tc>
          <w:tcPr>
            <w:tcW w:w="1560" w:type="dxa"/>
            <w:tcBorders>
              <w:top w:val="nil"/>
              <w:left w:val="nil"/>
              <w:bottom w:val="single" w:sz="4" w:space="0" w:color="auto"/>
              <w:right w:val="single" w:sz="4" w:space="0" w:color="auto"/>
            </w:tcBorders>
          </w:tcPr>
          <w:p w14:paraId="2B6EB44C" w14:textId="77777777" w:rsidR="002B1F75" w:rsidRDefault="002B1F75" w:rsidP="002B1F75">
            <w:pPr>
              <w:suppressAutoHyphens w:val="0"/>
              <w:spacing w:after="0"/>
              <w:jc w:val="center"/>
              <w:rPr>
                <w:color w:val="000000"/>
                <w:szCs w:val="22"/>
                <w:lang w:val="el-GR" w:eastAsia="el-GR"/>
              </w:rPr>
            </w:pPr>
          </w:p>
        </w:tc>
        <w:tc>
          <w:tcPr>
            <w:tcW w:w="1417" w:type="dxa"/>
            <w:tcBorders>
              <w:top w:val="nil"/>
              <w:left w:val="nil"/>
              <w:bottom w:val="single" w:sz="4" w:space="0" w:color="auto"/>
              <w:right w:val="single" w:sz="4" w:space="0" w:color="auto"/>
            </w:tcBorders>
          </w:tcPr>
          <w:p w14:paraId="1CE5A4E3" w14:textId="77777777" w:rsidR="002B1F75" w:rsidRDefault="002B1F75" w:rsidP="002B1F75">
            <w:pPr>
              <w:suppressAutoHyphens w:val="0"/>
              <w:spacing w:after="0"/>
              <w:jc w:val="center"/>
              <w:rPr>
                <w:color w:val="000000"/>
                <w:szCs w:val="22"/>
                <w:lang w:val="el-GR" w:eastAsia="el-GR"/>
              </w:rPr>
            </w:pPr>
          </w:p>
        </w:tc>
        <w:tc>
          <w:tcPr>
            <w:tcW w:w="851" w:type="dxa"/>
            <w:tcBorders>
              <w:top w:val="nil"/>
              <w:left w:val="nil"/>
              <w:bottom w:val="single" w:sz="4" w:space="0" w:color="auto"/>
              <w:right w:val="single" w:sz="4" w:space="0" w:color="auto"/>
            </w:tcBorders>
          </w:tcPr>
          <w:p w14:paraId="058CDAFC" w14:textId="77777777" w:rsidR="002B1F75" w:rsidRDefault="002B1F75" w:rsidP="002B1F75">
            <w:pPr>
              <w:suppressAutoHyphens w:val="0"/>
              <w:spacing w:after="0"/>
              <w:jc w:val="center"/>
              <w:rPr>
                <w:color w:val="000000"/>
                <w:szCs w:val="22"/>
                <w:lang w:val="el-GR" w:eastAsia="el-GR"/>
              </w:rPr>
            </w:pPr>
          </w:p>
        </w:tc>
        <w:tc>
          <w:tcPr>
            <w:tcW w:w="1416" w:type="dxa"/>
            <w:tcBorders>
              <w:top w:val="nil"/>
              <w:left w:val="nil"/>
              <w:bottom w:val="single" w:sz="4" w:space="0" w:color="auto"/>
              <w:right w:val="single" w:sz="4" w:space="0" w:color="auto"/>
            </w:tcBorders>
          </w:tcPr>
          <w:p w14:paraId="50331AD2" w14:textId="77777777" w:rsidR="002B1F75" w:rsidRDefault="002B1F75" w:rsidP="002B1F75">
            <w:pPr>
              <w:suppressAutoHyphens w:val="0"/>
              <w:spacing w:after="0"/>
              <w:jc w:val="center"/>
              <w:rPr>
                <w:color w:val="000000"/>
                <w:szCs w:val="22"/>
                <w:lang w:val="el-GR" w:eastAsia="el-GR"/>
              </w:rPr>
            </w:pPr>
          </w:p>
        </w:tc>
      </w:tr>
      <w:tr w:rsidR="002B1F75" w:rsidRPr="00684376" w14:paraId="5247F892" w14:textId="5398DA28" w:rsidTr="000E20D4">
        <w:trPr>
          <w:trHeight w:val="468"/>
        </w:trPr>
        <w:tc>
          <w:tcPr>
            <w:tcW w:w="738" w:type="dxa"/>
            <w:tcBorders>
              <w:top w:val="nil"/>
              <w:left w:val="single" w:sz="4" w:space="0" w:color="auto"/>
              <w:bottom w:val="single" w:sz="4" w:space="0" w:color="auto"/>
              <w:right w:val="single" w:sz="4" w:space="0" w:color="auto"/>
            </w:tcBorders>
            <w:vAlign w:val="center"/>
            <w:hideMark/>
          </w:tcPr>
          <w:p w14:paraId="423B49B0" w14:textId="5F7107FB" w:rsidR="002B1F75" w:rsidRPr="00B77F1D" w:rsidRDefault="00B77F1D" w:rsidP="00B77F1D">
            <w:pPr>
              <w:ind w:left="284"/>
              <w:jc w:val="center"/>
              <w:rPr>
                <w:color w:val="000000"/>
                <w:szCs w:val="22"/>
                <w:lang w:val="el-GR"/>
              </w:rPr>
            </w:pPr>
            <w:r>
              <w:rPr>
                <w:color w:val="000000"/>
                <w:szCs w:val="22"/>
                <w:lang w:val="el-GR"/>
              </w:rPr>
              <w:t>14</w:t>
            </w:r>
          </w:p>
        </w:tc>
        <w:tc>
          <w:tcPr>
            <w:tcW w:w="2694" w:type="dxa"/>
            <w:tcBorders>
              <w:top w:val="nil"/>
              <w:left w:val="nil"/>
              <w:bottom w:val="single" w:sz="4" w:space="0" w:color="auto"/>
              <w:right w:val="single" w:sz="4" w:space="0" w:color="auto"/>
            </w:tcBorders>
            <w:vAlign w:val="center"/>
            <w:hideMark/>
          </w:tcPr>
          <w:p w14:paraId="7786C9F0" w14:textId="77777777" w:rsidR="002B1F75" w:rsidRPr="00684376" w:rsidRDefault="002B1F75" w:rsidP="002B1F75">
            <w:pPr>
              <w:suppressAutoHyphens w:val="0"/>
              <w:spacing w:after="0"/>
              <w:jc w:val="left"/>
              <w:rPr>
                <w:color w:val="000000"/>
                <w:szCs w:val="22"/>
                <w:lang w:val="el-GR" w:eastAsia="el-GR"/>
              </w:rPr>
            </w:pPr>
            <w:r w:rsidRPr="00684376">
              <w:rPr>
                <w:color w:val="000000"/>
                <w:szCs w:val="22"/>
                <w:lang w:val="el-GR" w:eastAsia="el-GR"/>
              </w:rPr>
              <w:t>ΑΛΕΥΡΙ ΓΕΝΙΚΗΣ ΧΡΗΣΗΣ</w:t>
            </w:r>
          </w:p>
        </w:tc>
        <w:tc>
          <w:tcPr>
            <w:tcW w:w="1417" w:type="dxa"/>
            <w:tcBorders>
              <w:top w:val="nil"/>
              <w:left w:val="nil"/>
              <w:bottom w:val="single" w:sz="4" w:space="0" w:color="auto"/>
              <w:right w:val="single" w:sz="4" w:space="0" w:color="auto"/>
            </w:tcBorders>
            <w:shd w:val="clear" w:color="000000" w:fill="FFFFFF"/>
            <w:hideMark/>
          </w:tcPr>
          <w:p w14:paraId="08FDF6B3" w14:textId="4C0F631F" w:rsidR="002B1F75" w:rsidRPr="00684376" w:rsidRDefault="002B1F75" w:rsidP="002B1F75">
            <w:pPr>
              <w:suppressAutoHyphens w:val="0"/>
              <w:spacing w:after="0"/>
              <w:jc w:val="center"/>
              <w:rPr>
                <w:color w:val="000000"/>
                <w:szCs w:val="22"/>
                <w:lang w:val="el-GR" w:eastAsia="el-GR"/>
              </w:rPr>
            </w:pPr>
            <w:r w:rsidRPr="009632E6">
              <w:t>15612120-8</w:t>
            </w:r>
          </w:p>
        </w:tc>
        <w:tc>
          <w:tcPr>
            <w:tcW w:w="1559" w:type="dxa"/>
            <w:tcBorders>
              <w:top w:val="nil"/>
              <w:left w:val="nil"/>
              <w:bottom w:val="single" w:sz="4" w:space="0" w:color="auto"/>
              <w:right w:val="single" w:sz="4" w:space="0" w:color="auto"/>
            </w:tcBorders>
            <w:vAlign w:val="center"/>
            <w:hideMark/>
          </w:tcPr>
          <w:p w14:paraId="11EDE3E8" w14:textId="1912E1AF" w:rsidR="002B1F75" w:rsidRPr="00684376" w:rsidRDefault="002B1F75" w:rsidP="002B1F75">
            <w:pPr>
              <w:suppressAutoHyphens w:val="0"/>
              <w:spacing w:after="0"/>
              <w:jc w:val="center"/>
              <w:rPr>
                <w:color w:val="000000"/>
                <w:szCs w:val="22"/>
                <w:lang w:val="el-GR" w:eastAsia="el-GR"/>
              </w:rPr>
            </w:pPr>
            <w:r w:rsidRPr="00684376">
              <w:rPr>
                <w:color w:val="000000"/>
                <w:szCs w:val="22"/>
                <w:lang w:val="el-GR" w:eastAsia="el-GR"/>
              </w:rPr>
              <w:t xml:space="preserve"> 1000g</w:t>
            </w:r>
          </w:p>
        </w:tc>
        <w:tc>
          <w:tcPr>
            <w:tcW w:w="1134" w:type="dxa"/>
            <w:tcBorders>
              <w:top w:val="nil"/>
              <w:left w:val="nil"/>
              <w:bottom w:val="single" w:sz="4" w:space="0" w:color="auto"/>
              <w:right w:val="single" w:sz="4" w:space="0" w:color="auto"/>
            </w:tcBorders>
            <w:vAlign w:val="center"/>
            <w:hideMark/>
          </w:tcPr>
          <w:p w14:paraId="6E4CFB91" w14:textId="42417900" w:rsidR="002B1F75" w:rsidRPr="00E6026A" w:rsidRDefault="002B1F75" w:rsidP="002B1F75">
            <w:pPr>
              <w:suppressAutoHyphens w:val="0"/>
              <w:spacing w:after="0"/>
              <w:jc w:val="center"/>
              <w:rPr>
                <w:color w:val="000000"/>
                <w:szCs w:val="22"/>
                <w:lang w:val="el-GR" w:eastAsia="el-GR"/>
              </w:rPr>
            </w:pPr>
            <w:r>
              <w:rPr>
                <w:color w:val="000000"/>
                <w:szCs w:val="22"/>
                <w:lang w:val="el-GR" w:eastAsia="el-GR"/>
              </w:rPr>
              <w:t>ΤΕΜΑΧΙΟ</w:t>
            </w:r>
          </w:p>
        </w:tc>
        <w:tc>
          <w:tcPr>
            <w:tcW w:w="1275" w:type="dxa"/>
            <w:tcBorders>
              <w:top w:val="nil"/>
              <w:left w:val="nil"/>
              <w:bottom w:val="single" w:sz="4" w:space="0" w:color="auto"/>
              <w:right w:val="single" w:sz="4" w:space="0" w:color="auto"/>
            </w:tcBorders>
            <w:vAlign w:val="center"/>
            <w:hideMark/>
          </w:tcPr>
          <w:p w14:paraId="1A5BE409" w14:textId="64CBD9B4" w:rsidR="002B1F75" w:rsidRPr="00684376" w:rsidRDefault="002B1F75" w:rsidP="002B1F75">
            <w:pPr>
              <w:suppressAutoHyphens w:val="0"/>
              <w:spacing w:after="0"/>
              <w:jc w:val="center"/>
              <w:rPr>
                <w:color w:val="000000"/>
                <w:szCs w:val="22"/>
                <w:lang w:val="el-GR" w:eastAsia="el-GR"/>
              </w:rPr>
            </w:pPr>
            <w:r w:rsidRPr="00684376">
              <w:rPr>
                <w:color w:val="000000"/>
                <w:szCs w:val="22"/>
                <w:lang w:val="el-GR" w:eastAsia="el-GR"/>
              </w:rPr>
              <w:t>1,</w:t>
            </w:r>
            <w:r>
              <w:rPr>
                <w:color w:val="000000"/>
                <w:szCs w:val="22"/>
                <w:lang w:val="el-GR" w:eastAsia="el-GR"/>
              </w:rPr>
              <w:t>58</w:t>
            </w:r>
            <w:r w:rsidRPr="00684376">
              <w:rPr>
                <w:color w:val="000000"/>
                <w:szCs w:val="22"/>
                <w:lang w:val="el-GR" w:eastAsia="el-GR"/>
              </w:rPr>
              <w:t xml:space="preserve"> €</w:t>
            </w:r>
          </w:p>
        </w:tc>
        <w:tc>
          <w:tcPr>
            <w:tcW w:w="1134" w:type="dxa"/>
            <w:tcBorders>
              <w:top w:val="nil"/>
              <w:left w:val="nil"/>
              <w:bottom w:val="single" w:sz="4" w:space="0" w:color="auto"/>
              <w:right w:val="single" w:sz="4" w:space="0" w:color="auto"/>
            </w:tcBorders>
          </w:tcPr>
          <w:p w14:paraId="3D963596" w14:textId="77777777" w:rsidR="002B1F75" w:rsidRPr="00684376" w:rsidRDefault="002B1F75" w:rsidP="002B1F75">
            <w:pPr>
              <w:suppressAutoHyphens w:val="0"/>
              <w:spacing w:after="0"/>
              <w:jc w:val="center"/>
              <w:rPr>
                <w:color w:val="000000"/>
                <w:szCs w:val="22"/>
                <w:lang w:val="el-GR" w:eastAsia="el-GR"/>
              </w:rPr>
            </w:pPr>
          </w:p>
        </w:tc>
        <w:tc>
          <w:tcPr>
            <w:tcW w:w="1560" w:type="dxa"/>
            <w:tcBorders>
              <w:top w:val="nil"/>
              <w:left w:val="nil"/>
              <w:bottom w:val="single" w:sz="4" w:space="0" w:color="auto"/>
              <w:right w:val="single" w:sz="4" w:space="0" w:color="auto"/>
            </w:tcBorders>
          </w:tcPr>
          <w:p w14:paraId="2987EFF5" w14:textId="77777777" w:rsidR="002B1F75" w:rsidRPr="00684376" w:rsidRDefault="002B1F75" w:rsidP="002B1F75">
            <w:pPr>
              <w:suppressAutoHyphens w:val="0"/>
              <w:spacing w:after="0"/>
              <w:jc w:val="center"/>
              <w:rPr>
                <w:color w:val="000000"/>
                <w:szCs w:val="22"/>
                <w:lang w:val="el-GR" w:eastAsia="el-GR"/>
              </w:rPr>
            </w:pPr>
          </w:p>
        </w:tc>
        <w:tc>
          <w:tcPr>
            <w:tcW w:w="1417" w:type="dxa"/>
            <w:tcBorders>
              <w:top w:val="nil"/>
              <w:left w:val="nil"/>
              <w:bottom w:val="single" w:sz="4" w:space="0" w:color="auto"/>
              <w:right w:val="single" w:sz="4" w:space="0" w:color="auto"/>
            </w:tcBorders>
          </w:tcPr>
          <w:p w14:paraId="0181450B" w14:textId="77777777" w:rsidR="002B1F75" w:rsidRPr="00684376" w:rsidRDefault="002B1F75" w:rsidP="002B1F75">
            <w:pPr>
              <w:suppressAutoHyphens w:val="0"/>
              <w:spacing w:after="0"/>
              <w:jc w:val="center"/>
              <w:rPr>
                <w:color w:val="000000"/>
                <w:szCs w:val="22"/>
                <w:lang w:val="el-GR" w:eastAsia="el-GR"/>
              </w:rPr>
            </w:pPr>
          </w:p>
        </w:tc>
        <w:tc>
          <w:tcPr>
            <w:tcW w:w="851" w:type="dxa"/>
            <w:tcBorders>
              <w:top w:val="nil"/>
              <w:left w:val="nil"/>
              <w:bottom w:val="single" w:sz="4" w:space="0" w:color="auto"/>
              <w:right w:val="single" w:sz="4" w:space="0" w:color="auto"/>
            </w:tcBorders>
          </w:tcPr>
          <w:p w14:paraId="7A9E6571" w14:textId="77777777" w:rsidR="002B1F75" w:rsidRPr="00684376" w:rsidRDefault="002B1F75" w:rsidP="002B1F75">
            <w:pPr>
              <w:suppressAutoHyphens w:val="0"/>
              <w:spacing w:after="0"/>
              <w:jc w:val="center"/>
              <w:rPr>
                <w:color w:val="000000"/>
                <w:szCs w:val="22"/>
                <w:lang w:val="el-GR" w:eastAsia="el-GR"/>
              </w:rPr>
            </w:pPr>
          </w:p>
        </w:tc>
        <w:tc>
          <w:tcPr>
            <w:tcW w:w="1416" w:type="dxa"/>
            <w:tcBorders>
              <w:top w:val="nil"/>
              <w:left w:val="nil"/>
              <w:bottom w:val="single" w:sz="4" w:space="0" w:color="auto"/>
              <w:right w:val="single" w:sz="4" w:space="0" w:color="auto"/>
            </w:tcBorders>
          </w:tcPr>
          <w:p w14:paraId="29F611A4" w14:textId="77777777" w:rsidR="002B1F75" w:rsidRPr="00684376" w:rsidRDefault="002B1F75" w:rsidP="002B1F75">
            <w:pPr>
              <w:suppressAutoHyphens w:val="0"/>
              <w:spacing w:after="0"/>
              <w:jc w:val="center"/>
              <w:rPr>
                <w:color w:val="000000"/>
                <w:szCs w:val="22"/>
                <w:lang w:val="el-GR" w:eastAsia="el-GR"/>
              </w:rPr>
            </w:pPr>
          </w:p>
        </w:tc>
      </w:tr>
      <w:tr w:rsidR="002B1F75" w:rsidRPr="00684376" w14:paraId="7C295B9F" w14:textId="600F83A3" w:rsidTr="000E20D4">
        <w:trPr>
          <w:trHeight w:val="504"/>
        </w:trPr>
        <w:tc>
          <w:tcPr>
            <w:tcW w:w="738" w:type="dxa"/>
            <w:tcBorders>
              <w:top w:val="nil"/>
              <w:left w:val="single" w:sz="4" w:space="0" w:color="auto"/>
              <w:bottom w:val="single" w:sz="4" w:space="0" w:color="auto"/>
              <w:right w:val="single" w:sz="4" w:space="0" w:color="auto"/>
            </w:tcBorders>
            <w:vAlign w:val="center"/>
            <w:hideMark/>
          </w:tcPr>
          <w:p w14:paraId="2E17E7EF" w14:textId="3BCD186A" w:rsidR="002B1F75" w:rsidRPr="00B77F1D" w:rsidRDefault="00B77F1D" w:rsidP="00B77F1D">
            <w:pPr>
              <w:ind w:left="284"/>
              <w:jc w:val="center"/>
              <w:rPr>
                <w:color w:val="000000"/>
                <w:szCs w:val="22"/>
                <w:lang w:val="el-GR"/>
              </w:rPr>
            </w:pPr>
            <w:r>
              <w:rPr>
                <w:color w:val="000000"/>
                <w:szCs w:val="22"/>
                <w:lang w:val="el-GR"/>
              </w:rPr>
              <w:t>15</w:t>
            </w:r>
          </w:p>
        </w:tc>
        <w:tc>
          <w:tcPr>
            <w:tcW w:w="2694" w:type="dxa"/>
            <w:tcBorders>
              <w:top w:val="nil"/>
              <w:left w:val="nil"/>
              <w:bottom w:val="single" w:sz="4" w:space="0" w:color="auto"/>
              <w:right w:val="single" w:sz="4" w:space="0" w:color="auto"/>
            </w:tcBorders>
            <w:shd w:val="clear" w:color="000000" w:fill="FFFFFF"/>
            <w:vAlign w:val="center"/>
            <w:hideMark/>
          </w:tcPr>
          <w:p w14:paraId="66298F11" w14:textId="77777777" w:rsidR="002B1F75" w:rsidRPr="00684376" w:rsidRDefault="002B1F75" w:rsidP="002B1F75">
            <w:pPr>
              <w:suppressAutoHyphens w:val="0"/>
              <w:spacing w:after="0"/>
              <w:jc w:val="left"/>
              <w:rPr>
                <w:color w:val="000000"/>
                <w:szCs w:val="22"/>
                <w:lang w:val="el-GR" w:eastAsia="el-GR"/>
              </w:rPr>
            </w:pPr>
            <w:r w:rsidRPr="00684376">
              <w:rPr>
                <w:color w:val="000000"/>
                <w:szCs w:val="22"/>
                <w:lang w:val="el-GR" w:eastAsia="el-GR"/>
              </w:rPr>
              <w:t>ΡΥΖΙ τ.  ΚΑΡΟΛΙΝΑ</w:t>
            </w:r>
          </w:p>
        </w:tc>
        <w:tc>
          <w:tcPr>
            <w:tcW w:w="1417" w:type="dxa"/>
            <w:tcBorders>
              <w:top w:val="nil"/>
              <w:left w:val="nil"/>
              <w:bottom w:val="single" w:sz="4" w:space="0" w:color="auto"/>
              <w:right w:val="single" w:sz="4" w:space="0" w:color="auto"/>
            </w:tcBorders>
            <w:shd w:val="clear" w:color="000000" w:fill="FFFFFF"/>
            <w:hideMark/>
          </w:tcPr>
          <w:p w14:paraId="636277CF" w14:textId="7B3DABEF" w:rsidR="002B1F75" w:rsidRPr="00684376" w:rsidRDefault="002B1F75" w:rsidP="002B1F75">
            <w:pPr>
              <w:suppressAutoHyphens w:val="0"/>
              <w:spacing w:after="0"/>
              <w:jc w:val="center"/>
              <w:rPr>
                <w:color w:val="000000"/>
                <w:szCs w:val="22"/>
                <w:lang w:val="el-GR" w:eastAsia="el-GR"/>
              </w:rPr>
            </w:pPr>
            <w:r w:rsidRPr="009632E6">
              <w:t>03211300-6</w:t>
            </w:r>
          </w:p>
        </w:tc>
        <w:tc>
          <w:tcPr>
            <w:tcW w:w="1559" w:type="dxa"/>
            <w:tcBorders>
              <w:top w:val="nil"/>
              <w:left w:val="nil"/>
              <w:bottom w:val="single" w:sz="4" w:space="0" w:color="auto"/>
              <w:right w:val="single" w:sz="4" w:space="0" w:color="auto"/>
            </w:tcBorders>
            <w:vAlign w:val="center"/>
            <w:hideMark/>
          </w:tcPr>
          <w:p w14:paraId="539B2AF9" w14:textId="6CD9A8D4" w:rsidR="002B1F75" w:rsidRPr="00684376" w:rsidRDefault="002B1F75" w:rsidP="002B1F75">
            <w:pPr>
              <w:suppressAutoHyphens w:val="0"/>
              <w:spacing w:after="0"/>
              <w:jc w:val="center"/>
              <w:rPr>
                <w:color w:val="000000"/>
                <w:szCs w:val="22"/>
                <w:lang w:val="el-GR" w:eastAsia="el-GR"/>
              </w:rPr>
            </w:pPr>
            <w:r w:rsidRPr="00684376">
              <w:rPr>
                <w:color w:val="000000"/>
                <w:szCs w:val="22"/>
                <w:lang w:val="el-GR" w:eastAsia="el-GR"/>
              </w:rPr>
              <w:t xml:space="preserve"> 500g</w:t>
            </w:r>
          </w:p>
        </w:tc>
        <w:tc>
          <w:tcPr>
            <w:tcW w:w="1134" w:type="dxa"/>
            <w:tcBorders>
              <w:top w:val="nil"/>
              <w:left w:val="nil"/>
              <w:bottom w:val="single" w:sz="4" w:space="0" w:color="auto"/>
              <w:right w:val="single" w:sz="4" w:space="0" w:color="auto"/>
            </w:tcBorders>
            <w:vAlign w:val="center"/>
            <w:hideMark/>
          </w:tcPr>
          <w:p w14:paraId="02CC6615" w14:textId="1A70698C" w:rsidR="002B1F75" w:rsidRPr="00684376" w:rsidRDefault="002B1F75" w:rsidP="002B1F75">
            <w:pPr>
              <w:suppressAutoHyphens w:val="0"/>
              <w:spacing w:after="0"/>
              <w:jc w:val="center"/>
              <w:rPr>
                <w:color w:val="000000"/>
                <w:szCs w:val="22"/>
                <w:lang w:val="el-GR" w:eastAsia="el-GR"/>
              </w:rPr>
            </w:pPr>
            <w:r>
              <w:rPr>
                <w:color w:val="000000"/>
                <w:szCs w:val="22"/>
                <w:lang w:val="el-GR" w:eastAsia="el-GR"/>
              </w:rPr>
              <w:t>ΤΕΜΑΧΙΟ</w:t>
            </w:r>
          </w:p>
        </w:tc>
        <w:tc>
          <w:tcPr>
            <w:tcW w:w="1275" w:type="dxa"/>
            <w:tcBorders>
              <w:top w:val="nil"/>
              <w:left w:val="nil"/>
              <w:bottom w:val="single" w:sz="4" w:space="0" w:color="auto"/>
              <w:right w:val="single" w:sz="4" w:space="0" w:color="auto"/>
            </w:tcBorders>
            <w:vAlign w:val="center"/>
            <w:hideMark/>
          </w:tcPr>
          <w:p w14:paraId="7674DC03" w14:textId="658DEF35" w:rsidR="002B1F75" w:rsidRPr="00684376" w:rsidRDefault="002B1F75" w:rsidP="002B1F75">
            <w:pPr>
              <w:suppressAutoHyphens w:val="0"/>
              <w:spacing w:after="0"/>
              <w:jc w:val="center"/>
              <w:rPr>
                <w:color w:val="000000"/>
                <w:szCs w:val="22"/>
                <w:lang w:val="el-GR" w:eastAsia="el-GR"/>
              </w:rPr>
            </w:pPr>
            <w:r>
              <w:rPr>
                <w:color w:val="000000"/>
                <w:szCs w:val="22"/>
                <w:lang w:val="el-GR" w:eastAsia="el-GR"/>
              </w:rPr>
              <w:t>1,67</w:t>
            </w:r>
            <w:r w:rsidRPr="00684376">
              <w:rPr>
                <w:color w:val="000000"/>
                <w:szCs w:val="22"/>
                <w:lang w:val="el-GR" w:eastAsia="el-GR"/>
              </w:rPr>
              <w:t xml:space="preserve"> €</w:t>
            </w:r>
          </w:p>
        </w:tc>
        <w:tc>
          <w:tcPr>
            <w:tcW w:w="1134" w:type="dxa"/>
            <w:tcBorders>
              <w:top w:val="nil"/>
              <w:left w:val="nil"/>
              <w:bottom w:val="single" w:sz="4" w:space="0" w:color="auto"/>
              <w:right w:val="single" w:sz="4" w:space="0" w:color="auto"/>
            </w:tcBorders>
          </w:tcPr>
          <w:p w14:paraId="01BF60D0" w14:textId="77777777" w:rsidR="002B1F75" w:rsidRDefault="002B1F75" w:rsidP="002B1F75">
            <w:pPr>
              <w:suppressAutoHyphens w:val="0"/>
              <w:spacing w:after="0"/>
              <w:jc w:val="center"/>
              <w:rPr>
                <w:color w:val="000000"/>
                <w:szCs w:val="22"/>
                <w:lang w:val="en-US" w:eastAsia="el-GR"/>
              </w:rPr>
            </w:pPr>
          </w:p>
        </w:tc>
        <w:tc>
          <w:tcPr>
            <w:tcW w:w="1560" w:type="dxa"/>
            <w:tcBorders>
              <w:top w:val="nil"/>
              <w:left w:val="nil"/>
              <w:bottom w:val="single" w:sz="4" w:space="0" w:color="auto"/>
              <w:right w:val="single" w:sz="4" w:space="0" w:color="auto"/>
            </w:tcBorders>
          </w:tcPr>
          <w:p w14:paraId="1ACB600C" w14:textId="77777777" w:rsidR="002B1F75" w:rsidRDefault="002B1F75" w:rsidP="002B1F75">
            <w:pPr>
              <w:suppressAutoHyphens w:val="0"/>
              <w:spacing w:after="0"/>
              <w:jc w:val="center"/>
              <w:rPr>
                <w:color w:val="000000"/>
                <w:szCs w:val="22"/>
                <w:lang w:val="en-US" w:eastAsia="el-GR"/>
              </w:rPr>
            </w:pPr>
          </w:p>
        </w:tc>
        <w:tc>
          <w:tcPr>
            <w:tcW w:w="1417" w:type="dxa"/>
            <w:tcBorders>
              <w:top w:val="nil"/>
              <w:left w:val="nil"/>
              <w:bottom w:val="single" w:sz="4" w:space="0" w:color="auto"/>
              <w:right w:val="single" w:sz="4" w:space="0" w:color="auto"/>
            </w:tcBorders>
          </w:tcPr>
          <w:p w14:paraId="2C0F3DB5" w14:textId="77777777" w:rsidR="002B1F75" w:rsidRDefault="002B1F75" w:rsidP="002B1F75">
            <w:pPr>
              <w:suppressAutoHyphens w:val="0"/>
              <w:spacing w:after="0"/>
              <w:jc w:val="center"/>
              <w:rPr>
                <w:color w:val="000000"/>
                <w:szCs w:val="22"/>
                <w:lang w:val="en-US" w:eastAsia="el-GR"/>
              </w:rPr>
            </w:pPr>
          </w:p>
        </w:tc>
        <w:tc>
          <w:tcPr>
            <w:tcW w:w="851" w:type="dxa"/>
            <w:tcBorders>
              <w:top w:val="nil"/>
              <w:left w:val="nil"/>
              <w:bottom w:val="single" w:sz="4" w:space="0" w:color="auto"/>
              <w:right w:val="single" w:sz="4" w:space="0" w:color="auto"/>
            </w:tcBorders>
          </w:tcPr>
          <w:p w14:paraId="75C0ED91" w14:textId="77777777" w:rsidR="002B1F75" w:rsidRDefault="002B1F75" w:rsidP="002B1F75">
            <w:pPr>
              <w:suppressAutoHyphens w:val="0"/>
              <w:spacing w:after="0"/>
              <w:jc w:val="center"/>
              <w:rPr>
                <w:color w:val="000000"/>
                <w:szCs w:val="22"/>
                <w:lang w:val="en-US" w:eastAsia="el-GR"/>
              </w:rPr>
            </w:pPr>
          </w:p>
        </w:tc>
        <w:tc>
          <w:tcPr>
            <w:tcW w:w="1416" w:type="dxa"/>
            <w:tcBorders>
              <w:top w:val="nil"/>
              <w:left w:val="nil"/>
              <w:bottom w:val="single" w:sz="4" w:space="0" w:color="auto"/>
              <w:right w:val="single" w:sz="4" w:space="0" w:color="auto"/>
            </w:tcBorders>
          </w:tcPr>
          <w:p w14:paraId="4E39F3DC" w14:textId="77777777" w:rsidR="002B1F75" w:rsidRDefault="002B1F75" w:rsidP="002B1F75">
            <w:pPr>
              <w:suppressAutoHyphens w:val="0"/>
              <w:spacing w:after="0"/>
              <w:jc w:val="center"/>
              <w:rPr>
                <w:color w:val="000000"/>
                <w:szCs w:val="22"/>
                <w:lang w:val="en-US" w:eastAsia="el-GR"/>
              </w:rPr>
            </w:pPr>
          </w:p>
        </w:tc>
      </w:tr>
      <w:tr w:rsidR="002B1F75" w:rsidRPr="00684376" w14:paraId="759A7CCD" w14:textId="204D0B20" w:rsidTr="000E20D4">
        <w:trPr>
          <w:trHeight w:val="516"/>
        </w:trPr>
        <w:tc>
          <w:tcPr>
            <w:tcW w:w="738" w:type="dxa"/>
            <w:tcBorders>
              <w:top w:val="nil"/>
              <w:left w:val="single" w:sz="4" w:space="0" w:color="auto"/>
              <w:bottom w:val="single" w:sz="4" w:space="0" w:color="auto"/>
              <w:right w:val="single" w:sz="4" w:space="0" w:color="auto"/>
            </w:tcBorders>
            <w:vAlign w:val="center"/>
            <w:hideMark/>
          </w:tcPr>
          <w:p w14:paraId="59ACCF55" w14:textId="3CA7C21A" w:rsidR="002B1F75" w:rsidRPr="00B77F1D" w:rsidRDefault="00B77F1D" w:rsidP="00B77F1D">
            <w:pPr>
              <w:ind w:left="284"/>
              <w:jc w:val="center"/>
              <w:rPr>
                <w:color w:val="000000"/>
                <w:szCs w:val="22"/>
                <w:lang w:val="el-GR"/>
              </w:rPr>
            </w:pPr>
            <w:r>
              <w:rPr>
                <w:color w:val="000000"/>
                <w:szCs w:val="22"/>
                <w:lang w:val="el-GR"/>
              </w:rPr>
              <w:t>16</w:t>
            </w:r>
          </w:p>
        </w:tc>
        <w:tc>
          <w:tcPr>
            <w:tcW w:w="2694" w:type="dxa"/>
            <w:tcBorders>
              <w:top w:val="nil"/>
              <w:left w:val="nil"/>
              <w:bottom w:val="single" w:sz="4" w:space="0" w:color="auto"/>
              <w:right w:val="single" w:sz="4" w:space="0" w:color="auto"/>
            </w:tcBorders>
            <w:vAlign w:val="center"/>
            <w:hideMark/>
          </w:tcPr>
          <w:p w14:paraId="559AD15C" w14:textId="77777777" w:rsidR="002B1F75" w:rsidRPr="00684376" w:rsidRDefault="002B1F75" w:rsidP="002B1F75">
            <w:pPr>
              <w:suppressAutoHyphens w:val="0"/>
              <w:spacing w:after="0"/>
              <w:jc w:val="left"/>
              <w:rPr>
                <w:color w:val="000000"/>
                <w:szCs w:val="22"/>
                <w:lang w:val="el-GR" w:eastAsia="el-GR"/>
              </w:rPr>
            </w:pPr>
            <w:r w:rsidRPr="00684376">
              <w:rPr>
                <w:color w:val="000000"/>
                <w:szCs w:val="22"/>
                <w:lang w:val="el-GR" w:eastAsia="el-GR"/>
              </w:rPr>
              <w:t>ΦΑΚΕΣ</w:t>
            </w:r>
          </w:p>
        </w:tc>
        <w:tc>
          <w:tcPr>
            <w:tcW w:w="1417" w:type="dxa"/>
            <w:tcBorders>
              <w:top w:val="nil"/>
              <w:left w:val="nil"/>
              <w:bottom w:val="single" w:sz="4" w:space="0" w:color="auto"/>
              <w:right w:val="single" w:sz="4" w:space="0" w:color="auto"/>
            </w:tcBorders>
            <w:shd w:val="clear" w:color="000000" w:fill="FFFFFF"/>
            <w:hideMark/>
          </w:tcPr>
          <w:p w14:paraId="2F5E9C53" w14:textId="16CE1882" w:rsidR="002B1F75" w:rsidRPr="00684376" w:rsidRDefault="002B1F75" w:rsidP="002B1F75">
            <w:pPr>
              <w:suppressAutoHyphens w:val="0"/>
              <w:spacing w:after="0"/>
              <w:jc w:val="center"/>
              <w:rPr>
                <w:color w:val="000000"/>
                <w:szCs w:val="22"/>
                <w:lang w:val="el-GR" w:eastAsia="el-GR"/>
              </w:rPr>
            </w:pPr>
            <w:r w:rsidRPr="009632E6">
              <w:t>03212211-2</w:t>
            </w:r>
          </w:p>
        </w:tc>
        <w:tc>
          <w:tcPr>
            <w:tcW w:w="1559" w:type="dxa"/>
            <w:tcBorders>
              <w:top w:val="nil"/>
              <w:left w:val="nil"/>
              <w:bottom w:val="single" w:sz="4" w:space="0" w:color="auto"/>
              <w:right w:val="single" w:sz="4" w:space="0" w:color="auto"/>
            </w:tcBorders>
            <w:vAlign w:val="center"/>
            <w:hideMark/>
          </w:tcPr>
          <w:p w14:paraId="5B9FF730" w14:textId="60B1D8B9" w:rsidR="002B1F75" w:rsidRPr="00684376" w:rsidRDefault="002B1F75" w:rsidP="002B1F75">
            <w:pPr>
              <w:suppressAutoHyphens w:val="0"/>
              <w:spacing w:after="0"/>
              <w:jc w:val="center"/>
              <w:rPr>
                <w:color w:val="000000"/>
                <w:szCs w:val="22"/>
                <w:lang w:val="el-GR" w:eastAsia="el-GR"/>
              </w:rPr>
            </w:pPr>
            <w:r w:rsidRPr="00684376">
              <w:rPr>
                <w:color w:val="000000"/>
                <w:szCs w:val="22"/>
                <w:lang w:val="el-GR" w:eastAsia="el-GR"/>
              </w:rPr>
              <w:t xml:space="preserve"> 500g</w:t>
            </w:r>
          </w:p>
        </w:tc>
        <w:tc>
          <w:tcPr>
            <w:tcW w:w="1134" w:type="dxa"/>
            <w:tcBorders>
              <w:top w:val="nil"/>
              <w:left w:val="nil"/>
              <w:bottom w:val="single" w:sz="4" w:space="0" w:color="auto"/>
              <w:right w:val="single" w:sz="4" w:space="0" w:color="auto"/>
            </w:tcBorders>
            <w:vAlign w:val="center"/>
            <w:hideMark/>
          </w:tcPr>
          <w:p w14:paraId="22DAE0E1" w14:textId="609E672C" w:rsidR="002B1F75" w:rsidRPr="00684376" w:rsidRDefault="002B1F75" w:rsidP="002B1F75">
            <w:pPr>
              <w:suppressAutoHyphens w:val="0"/>
              <w:spacing w:after="0"/>
              <w:jc w:val="center"/>
              <w:rPr>
                <w:color w:val="000000"/>
                <w:szCs w:val="22"/>
                <w:lang w:val="el-GR" w:eastAsia="el-GR"/>
              </w:rPr>
            </w:pPr>
            <w:r>
              <w:rPr>
                <w:color w:val="000000"/>
                <w:szCs w:val="22"/>
                <w:lang w:val="el-GR" w:eastAsia="el-GR"/>
              </w:rPr>
              <w:t>ΤΕΜΑΧΙΟ</w:t>
            </w:r>
          </w:p>
        </w:tc>
        <w:tc>
          <w:tcPr>
            <w:tcW w:w="1275" w:type="dxa"/>
            <w:tcBorders>
              <w:top w:val="nil"/>
              <w:left w:val="nil"/>
              <w:bottom w:val="single" w:sz="4" w:space="0" w:color="auto"/>
              <w:right w:val="single" w:sz="4" w:space="0" w:color="auto"/>
            </w:tcBorders>
            <w:vAlign w:val="center"/>
            <w:hideMark/>
          </w:tcPr>
          <w:p w14:paraId="41F1D58E" w14:textId="37E8FCD2" w:rsidR="002B1F75" w:rsidRPr="00684376" w:rsidRDefault="002B1F75" w:rsidP="002B1F75">
            <w:pPr>
              <w:suppressAutoHyphens w:val="0"/>
              <w:spacing w:after="0"/>
              <w:jc w:val="center"/>
              <w:rPr>
                <w:color w:val="000000"/>
                <w:szCs w:val="22"/>
                <w:lang w:val="el-GR" w:eastAsia="el-GR"/>
              </w:rPr>
            </w:pPr>
            <w:r>
              <w:rPr>
                <w:color w:val="000000"/>
                <w:szCs w:val="22"/>
                <w:lang w:val="el-GR" w:eastAsia="el-GR"/>
              </w:rPr>
              <w:t>1,66</w:t>
            </w:r>
            <w:r>
              <w:rPr>
                <w:color w:val="000000"/>
                <w:szCs w:val="22"/>
                <w:lang w:val="en-US" w:eastAsia="el-GR"/>
              </w:rPr>
              <w:t xml:space="preserve"> </w:t>
            </w:r>
            <w:r w:rsidRPr="00684376">
              <w:rPr>
                <w:color w:val="000000"/>
                <w:szCs w:val="22"/>
                <w:lang w:val="el-GR" w:eastAsia="el-GR"/>
              </w:rPr>
              <w:t>€</w:t>
            </w:r>
          </w:p>
        </w:tc>
        <w:tc>
          <w:tcPr>
            <w:tcW w:w="1134" w:type="dxa"/>
            <w:tcBorders>
              <w:top w:val="nil"/>
              <w:left w:val="nil"/>
              <w:bottom w:val="single" w:sz="4" w:space="0" w:color="auto"/>
              <w:right w:val="single" w:sz="4" w:space="0" w:color="auto"/>
            </w:tcBorders>
          </w:tcPr>
          <w:p w14:paraId="44BF4561" w14:textId="77777777" w:rsidR="002B1F75" w:rsidRDefault="002B1F75" w:rsidP="002B1F75">
            <w:pPr>
              <w:suppressAutoHyphens w:val="0"/>
              <w:spacing w:after="0"/>
              <w:jc w:val="center"/>
              <w:rPr>
                <w:color w:val="000000"/>
                <w:szCs w:val="22"/>
                <w:lang w:val="en-US" w:eastAsia="el-GR"/>
              </w:rPr>
            </w:pPr>
          </w:p>
        </w:tc>
        <w:tc>
          <w:tcPr>
            <w:tcW w:w="1560" w:type="dxa"/>
            <w:tcBorders>
              <w:top w:val="nil"/>
              <w:left w:val="nil"/>
              <w:bottom w:val="single" w:sz="4" w:space="0" w:color="auto"/>
              <w:right w:val="single" w:sz="4" w:space="0" w:color="auto"/>
            </w:tcBorders>
          </w:tcPr>
          <w:p w14:paraId="674F1599" w14:textId="77777777" w:rsidR="002B1F75" w:rsidRDefault="002B1F75" w:rsidP="002B1F75">
            <w:pPr>
              <w:suppressAutoHyphens w:val="0"/>
              <w:spacing w:after="0"/>
              <w:jc w:val="center"/>
              <w:rPr>
                <w:color w:val="000000"/>
                <w:szCs w:val="22"/>
                <w:lang w:val="en-US" w:eastAsia="el-GR"/>
              </w:rPr>
            </w:pPr>
          </w:p>
        </w:tc>
        <w:tc>
          <w:tcPr>
            <w:tcW w:w="1417" w:type="dxa"/>
            <w:tcBorders>
              <w:top w:val="nil"/>
              <w:left w:val="nil"/>
              <w:bottom w:val="single" w:sz="4" w:space="0" w:color="auto"/>
              <w:right w:val="single" w:sz="4" w:space="0" w:color="auto"/>
            </w:tcBorders>
          </w:tcPr>
          <w:p w14:paraId="3F4099B0" w14:textId="77777777" w:rsidR="002B1F75" w:rsidRDefault="002B1F75" w:rsidP="002B1F75">
            <w:pPr>
              <w:suppressAutoHyphens w:val="0"/>
              <w:spacing w:after="0"/>
              <w:jc w:val="center"/>
              <w:rPr>
                <w:color w:val="000000"/>
                <w:szCs w:val="22"/>
                <w:lang w:val="en-US" w:eastAsia="el-GR"/>
              </w:rPr>
            </w:pPr>
          </w:p>
        </w:tc>
        <w:tc>
          <w:tcPr>
            <w:tcW w:w="851" w:type="dxa"/>
            <w:tcBorders>
              <w:top w:val="nil"/>
              <w:left w:val="nil"/>
              <w:bottom w:val="single" w:sz="4" w:space="0" w:color="auto"/>
              <w:right w:val="single" w:sz="4" w:space="0" w:color="auto"/>
            </w:tcBorders>
          </w:tcPr>
          <w:p w14:paraId="514BF98E" w14:textId="77777777" w:rsidR="002B1F75" w:rsidRDefault="002B1F75" w:rsidP="002B1F75">
            <w:pPr>
              <w:suppressAutoHyphens w:val="0"/>
              <w:spacing w:after="0"/>
              <w:jc w:val="center"/>
              <w:rPr>
                <w:color w:val="000000"/>
                <w:szCs w:val="22"/>
                <w:lang w:val="en-US" w:eastAsia="el-GR"/>
              </w:rPr>
            </w:pPr>
          </w:p>
        </w:tc>
        <w:tc>
          <w:tcPr>
            <w:tcW w:w="1416" w:type="dxa"/>
            <w:tcBorders>
              <w:top w:val="nil"/>
              <w:left w:val="nil"/>
              <w:bottom w:val="single" w:sz="4" w:space="0" w:color="auto"/>
              <w:right w:val="single" w:sz="4" w:space="0" w:color="auto"/>
            </w:tcBorders>
          </w:tcPr>
          <w:p w14:paraId="46B09A0D" w14:textId="77777777" w:rsidR="002B1F75" w:rsidRDefault="002B1F75" w:rsidP="002B1F75">
            <w:pPr>
              <w:suppressAutoHyphens w:val="0"/>
              <w:spacing w:after="0"/>
              <w:jc w:val="center"/>
              <w:rPr>
                <w:color w:val="000000"/>
                <w:szCs w:val="22"/>
                <w:lang w:val="en-US" w:eastAsia="el-GR"/>
              </w:rPr>
            </w:pPr>
          </w:p>
        </w:tc>
      </w:tr>
      <w:tr w:rsidR="002B1F75" w:rsidRPr="00684376" w14:paraId="127186EA" w14:textId="0012ACE2" w:rsidTr="000E20D4">
        <w:trPr>
          <w:trHeight w:val="396"/>
        </w:trPr>
        <w:tc>
          <w:tcPr>
            <w:tcW w:w="738" w:type="dxa"/>
            <w:tcBorders>
              <w:top w:val="nil"/>
              <w:left w:val="single" w:sz="4" w:space="0" w:color="auto"/>
              <w:bottom w:val="single" w:sz="4" w:space="0" w:color="auto"/>
              <w:right w:val="single" w:sz="4" w:space="0" w:color="auto"/>
            </w:tcBorders>
            <w:vAlign w:val="center"/>
            <w:hideMark/>
          </w:tcPr>
          <w:p w14:paraId="42B2CAF8" w14:textId="4E0E89C1" w:rsidR="002B1F75" w:rsidRPr="00B77F1D" w:rsidRDefault="00B77F1D" w:rsidP="00B77F1D">
            <w:pPr>
              <w:ind w:left="284"/>
              <w:jc w:val="center"/>
              <w:rPr>
                <w:color w:val="000000"/>
                <w:szCs w:val="22"/>
                <w:lang w:val="el-GR"/>
              </w:rPr>
            </w:pPr>
            <w:r>
              <w:rPr>
                <w:color w:val="000000"/>
                <w:szCs w:val="22"/>
                <w:lang w:val="el-GR"/>
              </w:rPr>
              <w:t>17</w:t>
            </w:r>
          </w:p>
        </w:tc>
        <w:tc>
          <w:tcPr>
            <w:tcW w:w="2694" w:type="dxa"/>
            <w:tcBorders>
              <w:top w:val="nil"/>
              <w:left w:val="nil"/>
              <w:bottom w:val="single" w:sz="4" w:space="0" w:color="auto"/>
              <w:right w:val="single" w:sz="4" w:space="0" w:color="auto"/>
            </w:tcBorders>
            <w:vAlign w:val="center"/>
            <w:hideMark/>
          </w:tcPr>
          <w:p w14:paraId="602167BB" w14:textId="77777777" w:rsidR="002B1F75" w:rsidRPr="00684376" w:rsidRDefault="002B1F75" w:rsidP="002B1F75">
            <w:pPr>
              <w:suppressAutoHyphens w:val="0"/>
              <w:spacing w:after="0"/>
              <w:jc w:val="left"/>
              <w:rPr>
                <w:color w:val="000000"/>
                <w:szCs w:val="22"/>
                <w:lang w:val="el-GR" w:eastAsia="el-GR"/>
              </w:rPr>
            </w:pPr>
            <w:r w:rsidRPr="00684376">
              <w:rPr>
                <w:color w:val="000000"/>
                <w:szCs w:val="22"/>
                <w:lang w:val="el-GR" w:eastAsia="el-GR"/>
              </w:rPr>
              <w:t>ΦΑΣΟΛΙΑ</w:t>
            </w:r>
          </w:p>
        </w:tc>
        <w:tc>
          <w:tcPr>
            <w:tcW w:w="1417" w:type="dxa"/>
            <w:tcBorders>
              <w:top w:val="nil"/>
              <w:left w:val="nil"/>
              <w:bottom w:val="single" w:sz="4" w:space="0" w:color="auto"/>
              <w:right w:val="single" w:sz="4" w:space="0" w:color="auto"/>
            </w:tcBorders>
            <w:shd w:val="clear" w:color="000000" w:fill="FFFFFF"/>
            <w:hideMark/>
          </w:tcPr>
          <w:p w14:paraId="7C955064" w14:textId="34DEF16F" w:rsidR="002B1F75" w:rsidRPr="00684376" w:rsidRDefault="002B1F75" w:rsidP="002B1F75">
            <w:pPr>
              <w:suppressAutoHyphens w:val="0"/>
              <w:spacing w:after="0"/>
              <w:jc w:val="center"/>
              <w:rPr>
                <w:color w:val="000000"/>
                <w:szCs w:val="22"/>
                <w:lang w:val="el-GR" w:eastAsia="el-GR"/>
              </w:rPr>
            </w:pPr>
            <w:r w:rsidRPr="009632E6">
              <w:t>03221210-1</w:t>
            </w:r>
          </w:p>
        </w:tc>
        <w:tc>
          <w:tcPr>
            <w:tcW w:w="1559" w:type="dxa"/>
            <w:tcBorders>
              <w:top w:val="nil"/>
              <w:left w:val="nil"/>
              <w:bottom w:val="single" w:sz="4" w:space="0" w:color="auto"/>
              <w:right w:val="single" w:sz="4" w:space="0" w:color="auto"/>
            </w:tcBorders>
            <w:vAlign w:val="center"/>
            <w:hideMark/>
          </w:tcPr>
          <w:p w14:paraId="0739F5E8" w14:textId="769154DA" w:rsidR="002B1F75" w:rsidRPr="00684376" w:rsidRDefault="002B1F75" w:rsidP="002B1F75">
            <w:pPr>
              <w:suppressAutoHyphens w:val="0"/>
              <w:spacing w:after="0"/>
              <w:jc w:val="center"/>
              <w:rPr>
                <w:color w:val="000000"/>
                <w:szCs w:val="22"/>
                <w:lang w:val="el-GR" w:eastAsia="el-GR"/>
              </w:rPr>
            </w:pPr>
            <w:r w:rsidRPr="00684376">
              <w:rPr>
                <w:color w:val="000000"/>
                <w:szCs w:val="22"/>
                <w:lang w:val="el-GR" w:eastAsia="el-GR"/>
              </w:rPr>
              <w:t xml:space="preserve"> 500g</w:t>
            </w:r>
          </w:p>
        </w:tc>
        <w:tc>
          <w:tcPr>
            <w:tcW w:w="1134" w:type="dxa"/>
            <w:tcBorders>
              <w:top w:val="nil"/>
              <w:left w:val="nil"/>
              <w:bottom w:val="single" w:sz="4" w:space="0" w:color="auto"/>
              <w:right w:val="single" w:sz="4" w:space="0" w:color="auto"/>
            </w:tcBorders>
            <w:vAlign w:val="center"/>
            <w:hideMark/>
          </w:tcPr>
          <w:p w14:paraId="559B7635" w14:textId="5070C4FB" w:rsidR="002B1F75" w:rsidRPr="00684376" w:rsidRDefault="002B1F75" w:rsidP="002B1F75">
            <w:pPr>
              <w:suppressAutoHyphens w:val="0"/>
              <w:spacing w:after="0"/>
              <w:jc w:val="center"/>
              <w:rPr>
                <w:color w:val="000000"/>
                <w:szCs w:val="22"/>
                <w:lang w:val="el-GR" w:eastAsia="el-GR"/>
              </w:rPr>
            </w:pPr>
            <w:r>
              <w:rPr>
                <w:color w:val="000000"/>
                <w:szCs w:val="22"/>
                <w:lang w:val="el-GR" w:eastAsia="el-GR"/>
              </w:rPr>
              <w:t>ΤΕΜΑΧΙΟ</w:t>
            </w:r>
          </w:p>
        </w:tc>
        <w:tc>
          <w:tcPr>
            <w:tcW w:w="1275" w:type="dxa"/>
            <w:tcBorders>
              <w:top w:val="nil"/>
              <w:left w:val="nil"/>
              <w:bottom w:val="single" w:sz="4" w:space="0" w:color="auto"/>
              <w:right w:val="single" w:sz="4" w:space="0" w:color="auto"/>
            </w:tcBorders>
            <w:vAlign w:val="center"/>
            <w:hideMark/>
          </w:tcPr>
          <w:p w14:paraId="4812C08C" w14:textId="1141B870" w:rsidR="002B1F75" w:rsidRPr="00684376" w:rsidRDefault="002B1F75" w:rsidP="002B1F75">
            <w:pPr>
              <w:suppressAutoHyphens w:val="0"/>
              <w:spacing w:after="0"/>
              <w:jc w:val="center"/>
              <w:rPr>
                <w:color w:val="000000"/>
                <w:szCs w:val="22"/>
                <w:lang w:val="el-GR" w:eastAsia="el-GR"/>
              </w:rPr>
            </w:pPr>
            <w:r>
              <w:rPr>
                <w:color w:val="000000"/>
                <w:szCs w:val="22"/>
                <w:lang w:val="el-GR" w:eastAsia="el-GR"/>
              </w:rPr>
              <w:t>1,87</w:t>
            </w:r>
            <w:r w:rsidRPr="00684376">
              <w:rPr>
                <w:color w:val="000000"/>
                <w:szCs w:val="22"/>
                <w:lang w:val="el-GR" w:eastAsia="el-GR"/>
              </w:rPr>
              <w:t xml:space="preserve"> €</w:t>
            </w:r>
          </w:p>
        </w:tc>
        <w:tc>
          <w:tcPr>
            <w:tcW w:w="1134" w:type="dxa"/>
            <w:tcBorders>
              <w:top w:val="nil"/>
              <w:left w:val="nil"/>
              <w:bottom w:val="single" w:sz="4" w:space="0" w:color="auto"/>
              <w:right w:val="single" w:sz="4" w:space="0" w:color="auto"/>
            </w:tcBorders>
          </w:tcPr>
          <w:p w14:paraId="2E7CE454" w14:textId="77777777" w:rsidR="002B1F75" w:rsidRDefault="002B1F75" w:rsidP="002B1F75">
            <w:pPr>
              <w:suppressAutoHyphens w:val="0"/>
              <w:spacing w:after="0"/>
              <w:jc w:val="center"/>
              <w:rPr>
                <w:color w:val="000000"/>
                <w:szCs w:val="22"/>
                <w:lang w:val="en-US" w:eastAsia="el-GR"/>
              </w:rPr>
            </w:pPr>
          </w:p>
        </w:tc>
        <w:tc>
          <w:tcPr>
            <w:tcW w:w="1560" w:type="dxa"/>
            <w:tcBorders>
              <w:top w:val="nil"/>
              <w:left w:val="nil"/>
              <w:bottom w:val="single" w:sz="4" w:space="0" w:color="auto"/>
              <w:right w:val="single" w:sz="4" w:space="0" w:color="auto"/>
            </w:tcBorders>
          </w:tcPr>
          <w:p w14:paraId="77210523" w14:textId="77777777" w:rsidR="002B1F75" w:rsidRDefault="002B1F75" w:rsidP="002B1F75">
            <w:pPr>
              <w:suppressAutoHyphens w:val="0"/>
              <w:spacing w:after="0"/>
              <w:jc w:val="center"/>
              <w:rPr>
                <w:color w:val="000000"/>
                <w:szCs w:val="22"/>
                <w:lang w:val="en-US" w:eastAsia="el-GR"/>
              </w:rPr>
            </w:pPr>
          </w:p>
        </w:tc>
        <w:tc>
          <w:tcPr>
            <w:tcW w:w="1417" w:type="dxa"/>
            <w:tcBorders>
              <w:top w:val="nil"/>
              <w:left w:val="nil"/>
              <w:bottom w:val="single" w:sz="4" w:space="0" w:color="auto"/>
              <w:right w:val="single" w:sz="4" w:space="0" w:color="auto"/>
            </w:tcBorders>
          </w:tcPr>
          <w:p w14:paraId="4DC9ABBD" w14:textId="77777777" w:rsidR="002B1F75" w:rsidRDefault="002B1F75" w:rsidP="002B1F75">
            <w:pPr>
              <w:suppressAutoHyphens w:val="0"/>
              <w:spacing w:after="0"/>
              <w:jc w:val="center"/>
              <w:rPr>
                <w:color w:val="000000"/>
                <w:szCs w:val="22"/>
                <w:lang w:val="en-US" w:eastAsia="el-GR"/>
              </w:rPr>
            </w:pPr>
          </w:p>
        </w:tc>
        <w:tc>
          <w:tcPr>
            <w:tcW w:w="851" w:type="dxa"/>
            <w:tcBorders>
              <w:top w:val="nil"/>
              <w:left w:val="nil"/>
              <w:bottom w:val="single" w:sz="4" w:space="0" w:color="auto"/>
              <w:right w:val="single" w:sz="4" w:space="0" w:color="auto"/>
            </w:tcBorders>
          </w:tcPr>
          <w:p w14:paraId="3C37AA80" w14:textId="77777777" w:rsidR="002B1F75" w:rsidRDefault="002B1F75" w:rsidP="002B1F75">
            <w:pPr>
              <w:suppressAutoHyphens w:val="0"/>
              <w:spacing w:after="0"/>
              <w:jc w:val="center"/>
              <w:rPr>
                <w:color w:val="000000"/>
                <w:szCs w:val="22"/>
                <w:lang w:val="en-US" w:eastAsia="el-GR"/>
              </w:rPr>
            </w:pPr>
          </w:p>
        </w:tc>
        <w:tc>
          <w:tcPr>
            <w:tcW w:w="1416" w:type="dxa"/>
            <w:tcBorders>
              <w:top w:val="nil"/>
              <w:left w:val="nil"/>
              <w:bottom w:val="single" w:sz="4" w:space="0" w:color="auto"/>
              <w:right w:val="single" w:sz="4" w:space="0" w:color="auto"/>
            </w:tcBorders>
          </w:tcPr>
          <w:p w14:paraId="677F0A81" w14:textId="77777777" w:rsidR="002B1F75" w:rsidRDefault="002B1F75" w:rsidP="002B1F75">
            <w:pPr>
              <w:suppressAutoHyphens w:val="0"/>
              <w:spacing w:after="0"/>
              <w:jc w:val="center"/>
              <w:rPr>
                <w:color w:val="000000"/>
                <w:szCs w:val="22"/>
                <w:lang w:val="en-US" w:eastAsia="el-GR"/>
              </w:rPr>
            </w:pPr>
          </w:p>
        </w:tc>
      </w:tr>
      <w:tr w:rsidR="002B1F75" w:rsidRPr="00684376" w14:paraId="7ED2CB88" w14:textId="0FC2DDBF" w:rsidTr="000E20D4">
        <w:trPr>
          <w:trHeight w:val="516"/>
        </w:trPr>
        <w:tc>
          <w:tcPr>
            <w:tcW w:w="738" w:type="dxa"/>
            <w:tcBorders>
              <w:top w:val="nil"/>
              <w:left w:val="single" w:sz="4" w:space="0" w:color="auto"/>
              <w:bottom w:val="single" w:sz="4" w:space="0" w:color="auto"/>
              <w:right w:val="single" w:sz="4" w:space="0" w:color="auto"/>
            </w:tcBorders>
            <w:vAlign w:val="center"/>
            <w:hideMark/>
          </w:tcPr>
          <w:p w14:paraId="2851807F" w14:textId="50E31E1F" w:rsidR="002B1F75" w:rsidRPr="00B77F1D" w:rsidRDefault="00B77F1D" w:rsidP="00B77F1D">
            <w:pPr>
              <w:ind w:left="284"/>
              <w:jc w:val="center"/>
              <w:rPr>
                <w:color w:val="000000"/>
                <w:szCs w:val="22"/>
                <w:lang w:val="el-GR"/>
              </w:rPr>
            </w:pPr>
            <w:r>
              <w:rPr>
                <w:color w:val="000000"/>
                <w:szCs w:val="22"/>
                <w:lang w:val="el-GR"/>
              </w:rPr>
              <w:t>18</w:t>
            </w:r>
          </w:p>
        </w:tc>
        <w:tc>
          <w:tcPr>
            <w:tcW w:w="2694" w:type="dxa"/>
            <w:tcBorders>
              <w:top w:val="nil"/>
              <w:left w:val="nil"/>
              <w:bottom w:val="single" w:sz="4" w:space="0" w:color="auto"/>
              <w:right w:val="single" w:sz="4" w:space="0" w:color="auto"/>
            </w:tcBorders>
            <w:vAlign w:val="center"/>
            <w:hideMark/>
          </w:tcPr>
          <w:p w14:paraId="59BB5889" w14:textId="77777777" w:rsidR="002B1F75" w:rsidRPr="00684376" w:rsidRDefault="002B1F75" w:rsidP="002B1F75">
            <w:pPr>
              <w:suppressAutoHyphens w:val="0"/>
              <w:spacing w:after="0"/>
              <w:jc w:val="left"/>
              <w:rPr>
                <w:color w:val="000000"/>
                <w:szCs w:val="22"/>
                <w:lang w:val="el-GR" w:eastAsia="el-GR"/>
              </w:rPr>
            </w:pPr>
            <w:r w:rsidRPr="00684376">
              <w:rPr>
                <w:color w:val="000000"/>
                <w:szCs w:val="22"/>
                <w:lang w:val="el-GR" w:eastAsia="el-GR"/>
              </w:rPr>
              <w:t>ΜΑΚΑΡΟΝΙΑ</w:t>
            </w:r>
            <w:r>
              <w:rPr>
                <w:color w:val="000000"/>
                <w:szCs w:val="22"/>
                <w:lang w:val="el-GR" w:eastAsia="el-GR"/>
              </w:rPr>
              <w:t xml:space="preserve"> Νο 6</w:t>
            </w:r>
          </w:p>
        </w:tc>
        <w:tc>
          <w:tcPr>
            <w:tcW w:w="1417" w:type="dxa"/>
            <w:tcBorders>
              <w:top w:val="nil"/>
              <w:left w:val="nil"/>
              <w:bottom w:val="single" w:sz="4" w:space="0" w:color="auto"/>
              <w:right w:val="single" w:sz="4" w:space="0" w:color="auto"/>
            </w:tcBorders>
            <w:shd w:val="clear" w:color="000000" w:fill="FFFFFF"/>
            <w:hideMark/>
          </w:tcPr>
          <w:p w14:paraId="034055CB" w14:textId="3D29B8F3" w:rsidR="002B1F75" w:rsidRPr="00684376" w:rsidRDefault="002B1F75" w:rsidP="002B1F75">
            <w:pPr>
              <w:suppressAutoHyphens w:val="0"/>
              <w:spacing w:after="0"/>
              <w:jc w:val="center"/>
              <w:rPr>
                <w:color w:val="000000"/>
                <w:szCs w:val="22"/>
                <w:lang w:val="el-GR" w:eastAsia="el-GR"/>
              </w:rPr>
            </w:pPr>
            <w:r w:rsidRPr="009632E6">
              <w:t>15851100-9</w:t>
            </w:r>
          </w:p>
        </w:tc>
        <w:tc>
          <w:tcPr>
            <w:tcW w:w="1559" w:type="dxa"/>
            <w:tcBorders>
              <w:top w:val="nil"/>
              <w:left w:val="nil"/>
              <w:bottom w:val="single" w:sz="4" w:space="0" w:color="auto"/>
              <w:right w:val="single" w:sz="4" w:space="0" w:color="auto"/>
            </w:tcBorders>
            <w:vAlign w:val="center"/>
            <w:hideMark/>
          </w:tcPr>
          <w:p w14:paraId="5627EDF0" w14:textId="305D4D04" w:rsidR="002B1F75" w:rsidRPr="00684376" w:rsidRDefault="002B1F75" w:rsidP="002B1F75">
            <w:pPr>
              <w:suppressAutoHyphens w:val="0"/>
              <w:spacing w:after="0"/>
              <w:jc w:val="center"/>
              <w:rPr>
                <w:color w:val="000000"/>
                <w:szCs w:val="22"/>
                <w:lang w:val="el-GR" w:eastAsia="el-GR"/>
              </w:rPr>
            </w:pPr>
            <w:r w:rsidRPr="00684376">
              <w:rPr>
                <w:color w:val="000000"/>
                <w:szCs w:val="22"/>
                <w:lang w:val="el-GR" w:eastAsia="el-GR"/>
              </w:rPr>
              <w:t xml:space="preserve"> 500g</w:t>
            </w:r>
          </w:p>
        </w:tc>
        <w:tc>
          <w:tcPr>
            <w:tcW w:w="1134" w:type="dxa"/>
            <w:tcBorders>
              <w:top w:val="nil"/>
              <w:left w:val="nil"/>
              <w:bottom w:val="single" w:sz="4" w:space="0" w:color="auto"/>
              <w:right w:val="single" w:sz="4" w:space="0" w:color="auto"/>
            </w:tcBorders>
            <w:vAlign w:val="center"/>
            <w:hideMark/>
          </w:tcPr>
          <w:p w14:paraId="54DFFBF0" w14:textId="38F6EFA6" w:rsidR="002B1F75" w:rsidRPr="00684376" w:rsidRDefault="002B1F75" w:rsidP="002B1F75">
            <w:pPr>
              <w:suppressAutoHyphens w:val="0"/>
              <w:spacing w:after="0"/>
              <w:jc w:val="center"/>
              <w:rPr>
                <w:color w:val="000000"/>
                <w:szCs w:val="22"/>
                <w:lang w:val="el-GR" w:eastAsia="el-GR"/>
              </w:rPr>
            </w:pPr>
            <w:r>
              <w:rPr>
                <w:color w:val="000000"/>
                <w:szCs w:val="22"/>
                <w:lang w:val="el-GR" w:eastAsia="el-GR"/>
              </w:rPr>
              <w:t>ΤΕΜΑΧΙΟ</w:t>
            </w:r>
          </w:p>
        </w:tc>
        <w:tc>
          <w:tcPr>
            <w:tcW w:w="1275" w:type="dxa"/>
            <w:tcBorders>
              <w:top w:val="nil"/>
              <w:left w:val="nil"/>
              <w:bottom w:val="single" w:sz="4" w:space="0" w:color="auto"/>
              <w:right w:val="single" w:sz="4" w:space="0" w:color="auto"/>
            </w:tcBorders>
            <w:vAlign w:val="center"/>
            <w:hideMark/>
          </w:tcPr>
          <w:p w14:paraId="2FD0F84F" w14:textId="745479CF" w:rsidR="002B1F75" w:rsidRPr="00684376" w:rsidRDefault="002B1F75" w:rsidP="002B1F75">
            <w:pPr>
              <w:suppressAutoHyphens w:val="0"/>
              <w:spacing w:after="0"/>
              <w:jc w:val="center"/>
              <w:rPr>
                <w:color w:val="000000"/>
                <w:szCs w:val="22"/>
                <w:lang w:val="el-GR" w:eastAsia="el-GR"/>
              </w:rPr>
            </w:pPr>
            <w:r>
              <w:rPr>
                <w:color w:val="000000"/>
                <w:szCs w:val="22"/>
                <w:lang w:val="el-GR" w:eastAsia="el-GR"/>
              </w:rPr>
              <w:t>1,29</w:t>
            </w:r>
            <w:r w:rsidRPr="00684376">
              <w:rPr>
                <w:color w:val="000000"/>
                <w:szCs w:val="22"/>
                <w:lang w:val="el-GR" w:eastAsia="el-GR"/>
              </w:rPr>
              <w:t xml:space="preserve"> €</w:t>
            </w:r>
          </w:p>
        </w:tc>
        <w:tc>
          <w:tcPr>
            <w:tcW w:w="1134" w:type="dxa"/>
            <w:tcBorders>
              <w:top w:val="nil"/>
              <w:left w:val="nil"/>
              <w:bottom w:val="single" w:sz="4" w:space="0" w:color="auto"/>
              <w:right w:val="single" w:sz="4" w:space="0" w:color="auto"/>
            </w:tcBorders>
          </w:tcPr>
          <w:p w14:paraId="090DB7BC" w14:textId="77777777" w:rsidR="002B1F75" w:rsidRDefault="002B1F75" w:rsidP="002B1F75">
            <w:pPr>
              <w:suppressAutoHyphens w:val="0"/>
              <w:spacing w:after="0"/>
              <w:jc w:val="center"/>
              <w:rPr>
                <w:color w:val="000000"/>
                <w:szCs w:val="22"/>
                <w:lang w:val="en-US" w:eastAsia="el-GR"/>
              </w:rPr>
            </w:pPr>
          </w:p>
        </w:tc>
        <w:tc>
          <w:tcPr>
            <w:tcW w:w="1560" w:type="dxa"/>
            <w:tcBorders>
              <w:top w:val="nil"/>
              <w:left w:val="nil"/>
              <w:bottom w:val="single" w:sz="4" w:space="0" w:color="auto"/>
              <w:right w:val="single" w:sz="4" w:space="0" w:color="auto"/>
            </w:tcBorders>
          </w:tcPr>
          <w:p w14:paraId="48E7D009" w14:textId="77777777" w:rsidR="002B1F75" w:rsidRDefault="002B1F75" w:rsidP="002B1F75">
            <w:pPr>
              <w:suppressAutoHyphens w:val="0"/>
              <w:spacing w:after="0"/>
              <w:jc w:val="center"/>
              <w:rPr>
                <w:color w:val="000000"/>
                <w:szCs w:val="22"/>
                <w:lang w:val="en-US" w:eastAsia="el-GR"/>
              </w:rPr>
            </w:pPr>
          </w:p>
        </w:tc>
        <w:tc>
          <w:tcPr>
            <w:tcW w:w="1417" w:type="dxa"/>
            <w:tcBorders>
              <w:top w:val="nil"/>
              <w:left w:val="nil"/>
              <w:bottom w:val="single" w:sz="4" w:space="0" w:color="auto"/>
              <w:right w:val="single" w:sz="4" w:space="0" w:color="auto"/>
            </w:tcBorders>
          </w:tcPr>
          <w:p w14:paraId="223033CB" w14:textId="77777777" w:rsidR="002B1F75" w:rsidRDefault="002B1F75" w:rsidP="002B1F75">
            <w:pPr>
              <w:suppressAutoHyphens w:val="0"/>
              <w:spacing w:after="0"/>
              <w:jc w:val="center"/>
              <w:rPr>
                <w:color w:val="000000"/>
                <w:szCs w:val="22"/>
                <w:lang w:val="en-US" w:eastAsia="el-GR"/>
              </w:rPr>
            </w:pPr>
          </w:p>
        </w:tc>
        <w:tc>
          <w:tcPr>
            <w:tcW w:w="851" w:type="dxa"/>
            <w:tcBorders>
              <w:top w:val="nil"/>
              <w:left w:val="nil"/>
              <w:bottom w:val="single" w:sz="4" w:space="0" w:color="auto"/>
              <w:right w:val="single" w:sz="4" w:space="0" w:color="auto"/>
            </w:tcBorders>
          </w:tcPr>
          <w:p w14:paraId="6BB62DB3" w14:textId="77777777" w:rsidR="002B1F75" w:rsidRDefault="002B1F75" w:rsidP="002B1F75">
            <w:pPr>
              <w:suppressAutoHyphens w:val="0"/>
              <w:spacing w:after="0"/>
              <w:jc w:val="center"/>
              <w:rPr>
                <w:color w:val="000000"/>
                <w:szCs w:val="22"/>
                <w:lang w:val="en-US" w:eastAsia="el-GR"/>
              </w:rPr>
            </w:pPr>
          </w:p>
        </w:tc>
        <w:tc>
          <w:tcPr>
            <w:tcW w:w="1416" w:type="dxa"/>
            <w:tcBorders>
              <w:top w:val="nil"/>
              <w:left w:val="nil"/>
              <w:bottom w:val="single" w:sz="4" w:space="0" w:color="auto"/>
              <w:right w:val="single" w:sz="4" w:space="0" w:color="auto"/>
            </w:tcBorders>
          </w:tcPr>
          <w:p w14:paraId="41C19232" w14:textId="77777777" w:rsidR="002B1F75" w:rsidRDefault="002B1F75" w:rsidP="002B1F75">
            <w:pPr>
              <w:suppressAutoHyphens w:val="0"/>
              <w:spacing w:after="0"/>
              <w:jc w:val="center"/>
              <w:rPr>
                <w:color w:val="000000"/>
                <w:szCs w:val="22"/>
                <w:lang w:val="en-US" w:eastAsia="el-GR"/>
              </w:rPr>
            </w:pPr>
          </w:p>
        </w:tc>
      </w:tr>
      <w:tr w:rsidR="002B1F75" w:rsidRPr="00684376" w14:paraId="7DFD98D4" w14:textId="3A126FA4" w:rsidTr="000E20D4">
        <w:trPr>
          <w:trHeight w:val="408"/>
        </w:trPr>
        <w:tc>
          <w:tcPr>
            <w:tcW w:w="738" w:type="dxa"/>
            <w:tcBorders>
              <w:top w:val="nil"/>
              <w:left w:val="single" w:sz="4" w:space="0" w:color="auto"/>
              <w:bottom w:val="single" w:sz="4" w:space="0" w:color="auto"/>
              <w:right w:val="single" w:sz="4" w:space="0" w:color="auto"/>
            </w:tcBorders>
            <w:vAlign w:val="center"/>
            <w:hideMark/>
          </w:tcPr>
          <w:p w14:paraId="77D722A1" w14:textId="351547F0" w:rsidR="002B1F75" w:rsidRPr="00B77F1D" w:rsidRDefault="00B77F1D" w:rsidP="00B77F1D">
            <w:pPr>
              <w:ind w:left="284"/>
              <w:jc w:val="center"/>
              <w:rPr>
                <w:color w:val="000000"/>
                <w:szCs w:val="22"/>
                <w:lang w:val="el-GR"/>
              </w:rPr>
            </w:pPr>
            <w:r>
              <w:rPr>
                <w:color w:val="000000"/>
                <w:szCs w:val="22"/>
                <w:lang w:val="el-GR"/>
              </w:rPr>
              <w:t>19</w:t>
            </w:r>
          </w:p>
        </w:tc>
        <w:tc>
          <w:tcPr>
            <w:tcW w:w="2694" w:type="dxa"/>
            <w:tcBorders>
              <w:top w:val="nil"/>
              <w:left w:val="nil"/>
              <w:bottom w:val="single" w:sz="4" w:space="0" w:color="auto"/>
              <w:right w:val="single" w:sz="4" w:space="0" w:color="auto"/>
            </w:tcBorders>
            <w:vAlign w:val="center"/>
            <w:hideMark/>
          </w:tcPr>
          <w:p w14:paraId="13586F01" w14:textId="77777777" w:rsidR="002B1F75" w:rsidRPr="00684376" w:rsidRDefault="002B1F75" w:rsidP="002B1F75">
            <w:pPr>
              <w:suppressAutoHyphens w:val="0"/>
              <w:spacing w:after="0"/>
              <w:jc w:val="left"/>
              <w:rPr>
                <w:color w:val="000000"/>
                <w:szCs w:val="22"/>
                <w:lang w:val="el-GR" w:eastAsia="el-GR"/>
              </w:rPr>
            </w:pPr>
            <w:r w:rsidRPr="00684376">
              <w:rPr>
                <w:color w:val="000000"/>
                <w:szCs w:val="22"/>
                <w:lang w:val="el-GR" w:eastAsia="el-GR"/>
              </w:rPr>
              <w:t>ΚΡΙΘΑΡΑΚΙ</w:t>
            </w:r>
          </w:p>
        </w:tc>
        <w:tc>
          <w:tcPr>
            <w:tcW w:w="1417" w:type="dxa"/>
            <w:tcBorders>
              <w:top w:val="nil"/>
              <w:left w:val="nil"/>
              <w:bottom w:val="single" w:sz="4" w:space="0" w:color="auto"/>
              <w:right w:val="single" w:sz="4" w:space="0" w:color="auto"/>
            </w:tcBorders>
            <w:shd w:val="clear" w:color="000000" w:fill="FFFFFF"/>
            <w:hideMark/>
          </w:tcPr>
          <w:p w14:paraId="42A73E39" w14:textId="67497553" w:rsidR="002B1F75" w:rsidRPr="00684376" w:rsidRDefault="002B1F75" w:rsidP="002B1F75">
            <w:pPr>
              <w:suppressAutoHyphens w:val="0"/>
              <w:spacing w:after="0"/>
              <w:jc w:val="center"/>
              <w:rPr>
                <w:color w:val="000000"/>
                <w:szCs w:val="22"/>
                <w:lang w:val="el-GR" w:eastAsia="el-GR"/>
              </w:rPr>
            </w:pPr>
            <w:r w:rsidRPr="009632E6">
              <w:t>15851100-9</w:t>
            </w:r>
          </w:p>
        </w:tc>
        <w:tc>
          <w:tcPr>
            <w:tcW w:w="1559" w:type="dxa"/>
            <w:tcBorders>
              <w:top w:val="nil"/>
              <w:left w:val="nil"/>
              <w:bottom w:val="single" w:sz="4" w:space="0" w:color="auto"/>
              <w:right w:val="single" w:sz="4" w:space="0" w:color="auto"/>
            </w:tcBorders>
            <w:vAlign w:val="center"/>
            <w:hideMark/>
          </w:tcPr>
          <w:p w14:paraId="250AE7C7" w14:textId="7D0FF821" w:rsidR="002B1F75" w:rsidRPr="00684376" w:rsidRDefault="002B1F75" w:rsidP="002B1F75">
            <w:pPr>
              <w:suppressAutoHyphens w:val="0"/>
              <w:spacing w:after="0"/>
              <w:jc w:val="center"/>
              <w:rPr>
                <w:color w:val="000000"/>
                <w:szCs w:val="22"/>
                <w:lang w:val="el-GR" w:eastAsia="el-GR"/>
              </w:rPr>
            </w:pPr>
            <w:r w:rsidRPr="00684376">
              <w:rPr>
                <w:color w:val="000000"/>
                <w:szCs w:val="22"/>
                <w:lang w:val="el-GR" w:eastAsia="el-GR"/>
              </w:rPr>
              <w:t xml:space="preserve"> 500g</w:t>
            </w:r>
          </w:p>
        </w:tc>
        <w:tc>
          <w:tcPr>
            <w:tcW w:w="1134" w:type="dxa"/>
            <w:tcBorders>
              <w:top w:val="nil"/>
              <w:left w:val="nil"/>
              <w:bottom w:val="single" w:sz="4" w:space="0" w:color="auto"/>
              <w:right w:val="single" w:sz="4" w:space="0" w:color="auto"/>
            </w:tcBorders>
            <w:vAlign w:val="center"/>
            <w:hideMark/>
          </w:tcPr>
          <w:p w14:paraId="2E6A7351" w14:textId="1F2C5FDB" w:rsidR="002B1F75" w:rsidRPr="00684376" w:rsidRDefault="002B1F75" w:rsidP="002B1F75">
            <w:pPr>
              <w:suppressAutoHyphens w:val="0"/>
              <w:spacing w:after="0"/>
              <w:jc w:val="center"/>
              <w:rPr>
                <w:color w:val="000000"/>
                <w:szCs w:val="22"/>
                <w:lang w:val="el-GR" w:eastAsia="el-GR"/>
              </w:rPr>
            </w:pPr>
            <w:r>
              <w:rPr>
                <w:color w:val="000000"/>
                <w:szCs w:val="22"/>
                <w:lang w:val="el-GR" w:eastAsia="el-GR"/>
              </w:rPr>
              <w:t>ΤΕΜΑΧΙΟ</w:t>
            </w:r>
          </w:p>
        </w:tc>
        <w:tc>
          <w:tcPr>
            <w:tcW w:w="1275" w:type="dxa"/>
            <w:tcBorders>
              <w:top w:val="nil"/>
              <w:left w:val="nil"/>
              <w:bottom w:val="single" w:sz="4" w:space="0" w:color="auto"/>
              <w:right w:val="single" w:sz="4" w:space="0" w:color="auto"/>
            </w:tcBorders>
            <w:vAlign w:val="center"/>
            <w:hideMark/>
          </w:tcPr>
          <w:p w14:paraId="44D6C2D7" w14:textId="04661E24" w:rsidR="002B1F75" w:rsidRPr="00684376" w:rsidRDefault="002B1F75" w:rsidP="002B1F75">
            <w:pPr>
              <w:suppressAutoHyphens w:val="0"/>
              <w:spacing w:after="0"/>
              <w:jc w:val="center"/>
              <w:rPr>
                <w:color w:val="000000"/>
                <w:szCs w:val="22"/>
                <w:lang w:val="el-GR" w:eastAsia="el-GR"/>
              </w:rPr>
            </w:pPr>
            <w:r>
              <w:rPr>
                <w:color w:val="000000"/>
                <w:szCs w:val="22"/>
                <w:lang w:val="el-GR" w:eastAsia="el-GR"/>
              </w:rPr>
              <w:t>1,38</w:t>
            </w:r>
            <w:r>
              <w:rPr>
                <w:color w:val="000000"/>
                <w:szCs w:val="22"/>
                <w:lang w:val="en-US" w:eastAsia="el-GR"/>
              </w:rPr>
              <w:t xml:space="preserve"> </w:t>
            </w:r>
            <w:r w:rsidRPr="00684376">
              <w:rPr>
                <w:color w:val="000000"/>
                <w:szCs w:val="22"/>
                <w:lang w:val="el-GR" w:eastAsia="el-GR"/>
              </w:rPr>
              <w:t>€</w:t>
            </w:r>
          </w:p>
        </w:tc>
        <w:tc>
          <w:tcPr>
            <w:tcW w:w="1134" w:type="dxa"/>
            <w:tcBorders>
              <w:top w:val="nil"/>
              <w:left w:val="nil"/>
              <w:bottom w:val="single" w:sz="4" w:space="0" w:color="auto"/>
              <w:right w:val="single" w:sz="4" w:space="0" w:color="auto"/>
            </w:tcBorders>
          </w:tcPr>
          <w:p w14:paraId="519251DB" w14:textId="77777777" w:rsidR="002B1F75" w:rsidRDefault="002B1F75" w:rsidP="002B1F75">
            <w:pPr>
              <w:suppressAutoHyphens w:val="0"/>
              <w:spacing w:after="0"/>
              <w:jc w:val="center"/>
              <w:rPr>
                <w:color w:val="000000"/>
                <w:szCs w:val="22"/>
                <w:lang w:val="en-US" w:eastAsia="el-GR"/>
              </w:rPr>
            </w:pPr>
          </w:p>
        </w:tc>
        <w:tc>
          <w:tcPr>
            <w:tcW w:w="1560" w:type="dxa"/>
            <w:tcBorders>
              <w:top w:val="nil"/>
              <w:left w:val="nil"/>
              <w:bottom w:val="single" w:sz="4" w:space="0" w:color="auto"/>
              <w:right w:val="single" w:sz="4" w:space="0" w:color="auto"/>
            </w:tcBorders>
          </w:tcPr>
          <w:p w14:paraId="1BB74DDB" w14:textId="77777777" w:rsidR="002B1F75" w:rsidRDefault="002B1F75" w:rsidP="002B1F75">
            <w:pPr>
              <w:suppressAutoHyphens w:val="0"/>
              <w:spacing w:after="0"/>
              <w:jc w:val="center"/>
              <w:rPr>
                <w:color w:val="000000"/>
                <w:szCs w:val="22"/>
                <w:lang w:val="en-US" w:eastAsia="el-GR"/>
              </w:rPr>
            </w:pPr>
          </w:p>
        </w:tc>
        <w:tc>
          <w:tcPr>
            <w:tcW w:w="1417" w:type="dxa"/>
            <w:tcBorders>
              <w:top w:val="nil"/>
              <w:left w:val="nil"/>
              <w:bottom w:val="single" w:sz="4" w:space="0" w:color="auto"/>
              <w:right w:val="single" w:sz="4" w:space="0" w:color="auto"/>
            </w:tcBorders>
          </w:tcPr>
          <w:p w14:paraId="5DEC46F1" w14:textId="77777777" w:rsidR="002B1F75" w:rsidRDefault="002B1F75" w:rsidP="002B1F75">
            <w:pPr>
              <w:suppressAutoHyphens w:val="0"/>
              <w:spacing w:after="0"/>
              <w:jc w:val="center"/>
              <w:rPr>
                <w:color w:val="000000"/>
                <w:szCs w:val="22"/>
                <w:lang w:val="en-US" w:eastAsia="el-GR"/>
              </w:rPr>
            </w:pPr>
          </w:p>
        </w:tc>
        <w:tc>
          <w:tcPr>
            <w:tcW w:w="851" w:type="dxa"/>
            <w:tcBorders>
              <w:top w:val="nil"/>
              <w:left w:val="nil"/>
              <w:bottom w:val="single" w:sz="4" w:space="0" w:color="auto"/>
              <w:right w:val="single" w:sz="4" w:space="0" w:color="auto"/>
            </w:tcBorders>
          </w:tcPr>
          <w:p w14:paraId="04025DB4" w14:textId="77777777" w:rsidR="002B1F75" w:rsidRDefault="002B1F75" w:rsidP="002B1F75">
            <w:pPr>
              <w:suppressAutoHyphens w:val="0"/>
              <w:spacing w:after="0"/>
              <w:jc w:val="center"/>
              <w:rPr>
                <w:color w:val="000000"/>
                <w:szCs w:val="22"/>
                <w:lang w:val="en-US" w:eastAsia="el-GR"/>
              </w:rPr>
            </w:pPr>
          </w:p>
        </w:tc>
        <w:tc>
          <w:tcPr>
            <w:tcW w:w="1416" w:type="dxa"/>
            <w:tcBorders>
              <w:top w:val="nil"/>
              <w:left w:val="nil"/>
              <w:bottom w:val="single" w:sz="4" w:space="0" w:color="auto"/>
              <w:right w:val="single" w:sz="4" w:space="0" w:color="auto"/>
            </w:tcBorders>
          </w:tcPr>
          <w:p w14:paraId="7051BA7F" w14:textId="77777777" w:rsidR="002B1F75" w:rsidRDefault="002B1F75" w:rsidP="002B1F75">
            <w:pPr>
              <w:suppressAutoHyphens w:val="0"/>
              <w:spacing w:after="0"/>
              <w:jc w:val="center"/>
              <w:rPr>
                <w:color w:val="000000"/>
                <w:szCs w:val="22"/>
                <w:lang w:val="en-US" w:eastAsia="el-GR"/>
              </w:rPr>
            </w:pPr>
          </w:p>
        </w:tc>
      </w:tr>
      <w:tr w:rsidR="002B1F75" w:rsidRPr="00684376" w14:paraId="28410AEC" w14:textId="0A6C84C3" w:rsidTr="000E20D4">
        <w:trPr>
          <w:trHeight w:val="372"/>
        </w:trPr>
        <w:tc>
          <w:tcPr>
            <w:tcW w:w="738" w:type="dxa"/>
            <w:tcBorders>
              <w:top w:val="nil"/>
              <w:left w:val="single" w:sz="4" w:space="0" w:color="auto"/>
              <w:bottom w:val="single" w:sz="4" w:space="0" w:color="auto"/>
              <w:right w:val="single" w:sz="4" w:space="0" w:color="auto"/>
            </w:tcBorders>
            <w:vAlign w:val="center"/>
            <w:hideMark/>
          </w:tcPr>
          <w:p w14:paraId="04DCFE59" w14:textId="7DC6F902" w:rsidR="002B1F75" w:rsidRPr="00B77F1D" w:rsidRDefault="00B77F1D" w:rsidP="00B77F1D">
            <w:pPr>
              <w:ind w:left="284"/>
              <w:jc w:val="center"/>
              <w:rPr>
                <w:color w:val="000000"/>
                <w:szCs w:val="22"/>
                <w:lang w:val="el-GR"/>
              </w:rPr>
            </w:pPr>
            <w:r>
              <w:rPr>
                <w:color w:val="000000"/>
                <w:szCs w:val="22"/>
                <w:lang w:val="el-GR"/>
              </w:rPr>
              <w:t>20</w:t>
            </w:r>
          </w:p>
        </w:tc>
        <w:tc>
          <w:tcPr>
            <w:tcW w:w="2694" w:type="dxa"/>
            <w:tcBorders>
              <w:top w:val="nil"/>
              <w:left w:val="nil"/>
              <w:bottom w:val="single" w:sz="4" w:space="0" w:color="auto"/>
              <w:right w:val="single" w:sz="4" w:space="0" w:color="auto"/>
            </w:tcBorders>
            <w:vAlign w:val="center"/>
            <w:hideMark/>
          </w:tcPr>
          <w:p w14:paraId="2D163D3A" w14:textId="77777777" w:rsidR="002B1F75" w:rsidRPr="00684376" w:rsidRDefault="002B1F75" w:rsidP="002B1F75">
            <w:pPr>
              <w:suppressAutoHyphens w:val="0"/>
              <w:spacing w:after="0"/>
              <w:jc w:val="left"/>
              <w:rPr>
                <w:color w:val="000000"/>
                <w:szCs w:val="22"/>
                <w:lang w:val="el-GR" w:eastAsia="el-GR"/>
              </w:rPr>
            </w:pPr>
            <w:r w:rsidRPr="00684376">
              <w:rPr>
                <w:color w:val="000000"/>
                <w:szCs w:val="22"/>
                <w:lang w:val="el-GR" w:eastAsia="el-GR"/>
              </w:rPr>
              <w:t>ΤΟΜΑΤΟΧΥΜΟΣ</w:t>
            </w:r>
          </w:p>
        </w:tc>
        <w:tc>
          <w:tcPr>
            <w:tcW w:w="1417" w:type="dxa"/>
            <w:tcBorders>
              <w:top w:val="nil"/>
              <w:left w:val="nil"/>
              <w:bottom w:val="single" w:sz="4" w:space="0" w:color="auto"/>
              <w:right w:val="single" w:sz="4" w:space="0" w:color="auto"/>
            </w:tcBorders>
            <w:shd w:val="clear" w:color="000000" w:fill="FFFFFF"/>
            <w:hideMark/>
          </w:tcPr>
          <w:p w14:paraId="4937A9F2" w14:textId="58DDC38A" w:rsidR="002B1F75" w:rsidRPr="00684376" w:rsidRDefault="002B1F75" w:rsidP="002B1F75">
            <w:pPr>
              <w:suppressAutoHyphens w:val="0"/>
              <w:spacing w:after="0"/>
              <w:jc w:val="center"/>
              <w:rPr>
                <w:color w:val="000000"/>
                <w:szCs w:val="22"/>
                <w:lang w:val="el-GR" w:eastAsia="el-GR"/>
              </w:rPr>
            </w:pPr>
            <w:r w:rsidRPr="009632E6">
              <w:t>15331427-6</w:t>
            </w:r>
          </w:p>
        </w:tc>
        <w:tc>
          <w:tcPr>
            <w:tcW w:w="1559" w:type="dxa"/>
            <w:tcBorders>
              <w:top w:val="nil"/>
              <w:left w:val="nil"/>
              <w:bottom w:val="single" w:sz="4" w:space="0" w:color="auto"/>
              <w:right w:val="single" w:sz="4" w:space="0" w:color="auto"/>
            </w:tcBorders>
            <w:vAlign w:val="center"/>
            <w:hideMark/>
          </w:tcPr>
          <w:p w14:paraId="777F7483" w14:textId="5CBA86AF" w:rsidR="002B1F75" w:rsidRPr="00684376" w:rsidRDefault="002B1F75" w:rsidP="002B1F75">
            <w:pPr>
              <w:suppressAutoHyphens w:val="0"/>
              <w:spacing w:after="0"/>
              <w:jc w:val="center"/>
              <w:rPr>
                <w:color w:val="000000"/>
                <w:szCs w:val="22"/>
                <w:lang w:val="el-GR" w:eastAsia="el-GR"/>
              </w:rPr>
            </w:pPr>
            <w:r w:rsidRPr="00684376">
              <w:rPr>
                <w:color w:val="000000"/>
                <w:szCs w:val="22"/>
                <w:lang w:val="el-GR" w:eastAsia="el-GR"/>
              </w:rPr>
              <w:t xml:space="preserve"> 500g</w:t>
            </w:r>
          </w:p>
        </w:tc>
        <w:tc>
          <w:tcPr>
            <w:tcW w:w="1134" w:type="dxa"/>
            <w:tcBorders>
              <w:top w:val="nil"/>
              <w:left w:val="nil"/>
              <w:bottom w:val="single" w:sz="4" w:space="0" w:color="auto"/>
              <w:right w:val="single" w:sz="4" w:space="0" w:color="auto"/>
            </w:tcBorders>
            <w:vAlign w:val="center"/>
            <w:hideMark/>
          </w:tcPr>
          <w:p w14:paraId="6FA5D05B" w14:textId="45D4AAE6" w:rsidR="002B1F75" w:rsidRPr="00684376" w:rsidRDefault="002B1F75" w:rsidP="002B1F75">
            <w:pPr>
              <w:suppressAutoHyphens w:val="0"/>
              <w:spacing w:after="0"/>
              <w:jc w:val="center"/>
              <w:rPr>
                <w:color w:val="000000"/>
                <w:szCs w:val="22"/>
                <w:lang w:val="el-GR" w:eastAsia="el-GR"/>
              </w:rPr>
            </w:pPr>
            <w:r>
              <w:rPr>
                <w:color w:val="000000"/>
                <w:szCs w:val="22"/>
                <w:lang w:val="el-GR" w:eastAsia="el-GR"/>
              </w:rPr>
              <w:t>ΤΕΜΑΧΙΟ</w:t>
            </w:r>
          </w:p>
        </w:tc>
        <w:tc>
          <w:tcPr>
            <w:tcW w:w="1275" w:type="dxa"/>
            <w:tcBorders>
              <w:top w:val="nil"/>
              <w:left w:val="nil"/>
              <w:bottom w:val="single" w:sz="4" w:space="0" w:color="auto"/>
              <w:right w:val="single" w:sz="4" w:space="0" w:color="auto"/>
            </w:tcBorders>
            <w:vAlign w:val="center"/>
            <w:hideMark/>
          </w:tcPr>
          <w:p w14:paraId="47371C2F" w14:textId="0AAD1AE4" w:rsidR="002B1F75" w:rsidRPr="00684376" w:rsidRDefault="002B1F75" w:rsidP="002B1F75">
            <w:pPr>
              <w:suppressAutoHyphens w:val="0"/>
              <w:spacing w:after="0"/>
              <w:jc w:val="center"/>
              <w:rPr>
                <w:color w:val="000000"/>
                <w:szCs w:val="22"/>
                <w:lang w:val="el-GR" w:eastAsia="el-GR"/>
              </w:rPr>
            </w:pPr>
            <w:r>
              <w:rPr>
                <w:color w:val="000000"/>
                <w:szCs w:val="22"/>
                <w:lang w:val="el-GR" w:eastAsia="el-GR"/>
              </w:rPr>
              <w:t>1,16</w:t>
            </w:r>
            <w:r w:rsidRPr="00684376">
              <w:rPr>
                <w:color w:val="000000"/>
                <w:szCs w:val="22"/>
                <w:lang w:val="el-GR" w:eastAsia="el-GR"/>
              </w:rPr>
              <w:t xml:space="preserve"> €</w:t>
            </w:r>
          </w:p>
        </w:tc>
        <w:tc>
          <w:tcPr>
            <w:tcW w:w="1134" w:type="dxa"/>
            <w:tcBorders>
              <w:top w:val="nil"/>
              <w:left w:val="nil"/>
              <w:bottom w:val="single" w:sz="4" w:space="0" w:color="auto"/>
              <w:right w:val="single" w:sz="4" w:space="0" w:color="auto"/>
            </w:tcBorders>
          </w:tcPr>
          <w:p w14:paraId="4461C01B" w14:textId="77777777" w:rsidR="002B1F75" w:rsidRDefault="002B1F75" w:rsidP="002B1F75">
            <w:pPr>
              <w:suppressAutoHyphens w:val="0"/>
              <w:spacing w:after="0"/>
              <w:jc w:val="center"/>
              <w:rPr>
                <w:color w:val="000000"/>
                <w:szCs w:val="22"/>
                <w:lang w:val="el-GR" w:eastAsia="el-GR"/>
              </w:rPr>
            </w:pPr>
          </w:p>
        </w:tc>
        <w:tc>
          <w:tcPr>
            <w:tcW w:w="1560" w:type="dxa"/>
            <w:tcBorders>
              <w:top w:val="nil"/>
              <w:left w:val="nil"/>
              <w:bottom w:val="single" w:sz="4" w:space="0" w:color="auto"/>
              <w:right w:val="single" w:sz="4" w:space="0" w:color="auto"/>
            </w:tcBorders>
          </w:tcPr>
          <w:p w14:paraId="4A94EBBA" w14:textId="77777777" w:rsidR="002B1F75" w:rsidRDefault="002B1F75" w:rsidP="002B1F75">
            <w:pPr>
              <w:suppressAutoHyphens w:val="0"/>
              <w:spacing w:after="0"/>
              <w:jc w:val="center"/>
              <w:rPr>
                <w:color w:val="000000"/>
                <w:szCs w:val="22"/>
                <w:lang w:val="el-GR" w:eastAsia="el-GR"/>
              </w:rPr>
            </w:pPr>
          </w:p>
        </w:tc>
        <w:tc>
          <w:tcPr>
            <w:tcW w:w="1417" w:type="dxa"/>
            <w:tcBorders>
              <w:top w:val="nil"/>
              <w:left w:val="nil"/>
              <w:bottom w:val="single" w:sz="4" w:space="0" w:color="auto"/>
              <w:right w:val="single" w:sz="4" w:space="0" w:color="auto"/>
            </w:tcBorders>
          </w:tcPr>
          <w:p w14:paraId="2BF0DA46" w14:textId="77777777" w:rsidR="002B1F75" w:rsidRDefault="002B1F75" w:rsidP="002B1F75">
            <w:pPr>
              <w:suppressAutoHyphens w:val="0"/>
              <w:spacing w:after="0"/>
              <w:jc w:val="center"/>
              <w:rPr>
                <w:color w:val="000000"/>
                <w:szCs w:val="22"/>
                <w:lang w:val="el-GR" w:eastAsia="el-GR"/>
              </w:rPr>
            </w:pPr>
          </w:p>
        </w:tc>
        <w:tc>
          <w:tcPr>
            <w:tcW w:w="851" w:type="dxa"/>
            <w:tcBorders>
              <w:top w:val="nil"/>
              <w:left w:val="nil"/>
              <w:bottom w:val="single" w:sz="4" w:space="0" w:color="auto"/>
              <w:right w:val="single" w:sz="4" w:space="0" w:color="auto"/>
            </w:tcBorders>
          </w:tcPr>
          <w:p w14:paraId="21A6CE37" w14:textId="77777777" w:rsidR="002B1F75" w:rsidRDefault="002B1F75" w:rsidP="002B1F75">
            <w:pPr>
              <w:suppressAutoHyphens w:val="0"/>
              <w:spacing w:after="0"/>
              <w:jc w:val="center"/>
              <w:rPr>
                <w:color w:val="000000"/>
                <w:szCs w:val="22"/>
                <w:lang w:val="el-GR" w:eastAsia="el-GR"/>
              </w:rPr>
            </w:pPr>
          </w:p>
        </w:tc>
        <w:tc>
          <w:tcPr>
            <w:tcW w:w="1416" w:type="dxa"/>
            <w:tcBorders>
              <w:top w:val="nil"/>
              <w:left w:val="nil"/>
              <w:bottom w:val="single" w:sz="4" w:space="0" w:color="auto"/>
              <w:right w:val="single" w:sz="4" w:space="0" w:color="auto"/>
            </w:tcBorders>
          </w:tcPr>
          <w:p w14:paraId="002DF29A" w14:textId="77777777" w:rsidR="002B1F75" w:rsidRDefault="002B1F75" w:rsidP="002B1F75">
            <w:pPr>
              <w:suppressAutoHyphens w:val="0"/>
              <w:spacing w:after="0"/>
              <w:jc w:val="center"/>
              <w:rPr>
                <w:color w:val="000000"/>
                <w:szCs w:val="22"/>
                <w:lang w:val="el-GR" w:eastAsia="el-GR"/>
              </w:rPr>
            </w:pPr>
          </w:p>
        </w:tc>
      </w:tr>
      <w:tr w:rsidR="002B1F75" w:rsidRPr="00684376" w14:paraId="3598BCC1" w14:textId="7DC0B58A" w:rsidTr="000E20D4">
        <w:trPr>
          <w:trHeight w:val="372"/>
        </w:trPr>
        <w:tc>
          <w:tcPr>
            <w:tcW w:w="738" w:type="dxa"/>
            <w:tcBorders>
              <w:top w:val="nil"/>
              <w:left w:val="single" w:sz="4" w:space="0" w:color="auto"/>
              <w:bottom w:val="single" w:sz="4" w:space="0" w:color="auto"/>
              <w:right w:val="single" w:sz="4" w:space="0" w:color="auto"/>
            </w:tcBorders>
            <w:vAlign w:val="center"/>
          </w:tcPr>
          <w:p w14:paraId="624CBD06" w14:textId="0057EC41" w:rsidR="002B1F75" w:rsidRPr="00B77F1D" w:rsidRDefault="00B77F1D" w:rsidP="00B77F1D">
            <w:pPr>
              <w:ind w:left="284"/>
              <w:jc w:val="center"/>
              <w:rPr>
                <w:color w:val="000000"/>
                <w:szCs w:val="22"/>
                <w:lang w:val="el-GR"/>
              </w:rPr>
            </w:pPr>
            <w:r>
              <w:rPr>
                <w:color w:val="000000"/>
                <w:szCs w:val="22"/>
                <w:lang w:val="el-GR"/>
              </w:rPr>
              <w:t>21</w:t>
            </w:r>
          </w:p>
        </w:tc>
        <w:tc>
          <w:tcPr>
            <w:tcW w:w="2694" w:type="dxa"/>
            <w:tcBorders>
              <w:top w:val="nil"/>
              <w:left w:val="nil"/>
              <w:bottom w:val="single" w:sz="4" w:space="0" w:color="auto"/>
              <w:right w:val="single" w:sz="4" w:space="0" w:color="auto"/>
            </w:tcBorders>
            <w:vAlign w:val="center"/>
          </w:tcPr>
          <w:p w14:paraId="34FC7F59" w14:textId="77777777" w:rsidR="002B1F75" w:rsidRPr="009B5BC2" w:rsidRDefault="002B1F75" w:rsidP="002B1F75">
            <w:pPr>
              <w:suppressAutoHyphens w:val="0"/>
              <w:spacing w:after="0"/>
              <w:jc w:val="left"/>
              <w:rPr>
                <w:color w:val="000000"/>
                <w:szCs w:val="22"/>
                <w:lang w:val="el-GR" w:eastAsia="el-GR"/>
              </w:rPr>
            </w:pPr>
            <w:r>
              <w:rPr>
                <w:color w:val="000000"/>
                <w:szCs w:val="22"/>
                <w:lang w:val="el-GR" w:eastAsia="el-GR"/>
              </w:rPr>
              <w:t>ΤΟΝΟΣ ΣΕ ΚΟΝΣΕΡΒΑ</w:t>
            </w:r>
          </w:p>
        </w:tc>
        <w:tc>
          <w:tcPr>
            <w:tcW w:w="1417" w:type="dxa"/>
            <w:tcBorders>
              <w:top w:val="nil"/>
              <w:left w:val="nil"/>
              <w:bottom w:val="single" w:sz="4" w:space="0" w:color="auto"/>
              <w:right w:val="single" w:sz="4" w:space="0" w:color="auto"/>
            </w:tcBorders>
            <w:shd w:val="clear" w:color="000000" w:fill="FFFFFF"/>
          </w:tcPr>
          <w:p w14:paraId="55AE4FF3" w14:textId="6F53A789" w:rsidR="002B1F75" w:rsidRPr="00684376" w:rsidRDefault="002B1F75" w:rsidP="002B1F75">
            <w:pPr>
              <w:suppressAutoHyphens w:val="0"/>
              <w:spacing w:after="0"/>
              <w:jc w:val="center"/>
              <w:rPr>
                <w:color w:val="000000"/>
                <w:szCs w:val="22"/>
                <w:lang w:val="el-GR" w:eastAsia="el-GR"/>
              </w:rPr>
            </w:pPr>
            <w:r w:rsidRPr="009632E6">
              <w:t>15241400-3</w:t>
            </w:r>
          </w:p>
        </w:tc>
        <w:tc>
          <w:tcPr>
            <w:tcW w:w="1559" w:type="dxa"/>
            <w:tcBorders>
              <w:top w:val="nil"/>
              <w:left w:val="nil"/>
              <w:bottom w:val="single" w:sz="4" w:space="0" w:color="auto"/>
              <w:right w:val="single" w:sz="4" w:space="0" w:color="auto"/>
            </w:tcBorders>
            <w:vAlign w:val="center"/>
          </w:tcPr>
          <w:p w14:paraId="1B3DF638" w14:textId="03E6B53F" w:rsidR="002B1F75" w:rsidRPr="00684376" w:rsidRDefault="002B1F75" w:rsidP="002B1F75">
            <w:pPr>
              <w:suppressAutoHyphens w:val="0"/>
              <w:spacing w:after="0"/>
              <w:jc w:val="center"/>
              <w:rPr>
                <w:color w:val="000000"/>
                <w:szCs w:val="22"/>
                <w:lang w:val="el-GR" w:eastAsia="el-GR"/>
              </w:rPr>
            </w:pPr>
            <w:r w:rsidRPr="009B5BC2">
              <w:rPr>
                <w:color w:val="000000"/>
                <w:szCs w:val="22"/>
                <w:lang w:val="el-GR" w:eastAsia="el-GR"/>
              </w:rPr>
              <w:t>150g – 170g</w:t>
            </w:r>
          </w:p>
        </w:tc>
        <w:tc>
          <w:tcPr>
            <w:tcW w:w="1134" w:type="dxa"/>
            <w:tcBorders>
              <w:top w:val="nil"/>
              <w:left w:val="nil"/>
              <w:bottom w:val="single" w:sz="4" w:space="0" w:color="auto"/>
              <w:right w:val="single" w:sz="4" w:space="0" w:color="auto"/>
            </w:tcBorders>
            <w:vAlign w:val="center"/>
          </w:tcPr>
          <w:p w14:paraId="331B8D20" w14:textId="2862E80E" w:rsidR="002B1F75" w:rsidRPr="00684376" w:rsidRDefault="002B1F75" w:rsidP="002B1F75">
            <w:pPr>
              <w:suppressAutoHyphens w:val="0"/>
              <w:spacing w:after="0"/>
              <w:jc w:val="center"/>
              <w:rPr>
                <w:color w:val="000000"/>
                <w:szCs w:val="22"/>
                <w:lang w:val="el-GR" w:eastAsia="el-GR"/>
              </w:rPr>
            </w:pPr>
            <w:r>
              <w:rPr>
                <w:color w:val="000000"/>
                <w:szCs w:val="22"/>
                <w:lang w:val="el-GR" w:eastAsia="el-GR"/>
              </w:rPr>
              <w:t>ΤΕΜΑΧΙΟ</w:t>
            </w:r>
          </w:p>
        </w:tc>
        <w:tc>
          <w:tcPr>
            <w:tcW w:w="1275" w:type="dxa"/>
            <w:tcBorders>
              <w:top w:val="nil"/>
              <w:left w:val="nil"/>
              <w:bottom w:val="single" w:sz="4" w:space="0" w:color="auto"/>
              <w:right w:val="single" w:sz="4" w:space="0" w:color="auto"/>
            </w:tcBorders>
            <w:vAlign w:val="center"/>
          </w:tcPr>
          <w:p w14:paraId="4301C2BE" w14:textId="756D3826" w:rsidR="002B1F75" w:rsidRPr="00684376" w:rsidRDefault="002B1F75" w:rsidP="002B1F75">
            <w:pPr>
              <w:suppressAutoHyphens w:val="0"/>
              <w:spacing w:after="0"/>
              <w:jc w:val="center"/>
              <w:rPr>
                <w:color w:val="000000"/>
                <w:szCs w:val="22"/>
                <w:lang w:val="el-GR" w:eastAsia="el-GR"/>
              </w:rPr>
            </w:pPr>
            <w:r>
              <w:rPr>
                <w:color w:val="000000"/>
                <w:szCs w:val="22"/>
                <w:lang w:val="el-GR" w:eastAsia="el-GR"/>
              </w:rPr>
              <w:t xml:space="preserve">3,65 </w:t>
            </w:r>
            <w:r w:rsidRPr="00F76295">
              <w:rPr>
                <w:color w:val="000000"/>
                <w:szCs w:val="22"/>
                <w:lang w:val="el-GR" w:eastAsia="el-GR"/>
              </w:rPr>
              <w:t>€</w:t>
            </w:r>
          </w:p>
        </w:tc>
        <w:tc>
          <w:tcPr>
            <w:tcW w:w="1134" w:type="dxa"/>
            <w:tcBorders>
              <w:top w:val="nil"/>
              <w:left w:val="nil"/>
              <w:bottom w:val="single" w:sz="4" w:space="0" w:color="auto"/>
              <w:right w:val="single" w:sz="4" w:space="0" w:color="auto"/>
            </w:tcBorders>
          </w:tcPr>
          <w:p w14:paraId="0B094289" w14:textId="77777777" w:rsidR="002B1F75" w:rsidRDefault="002B1F75" w:rsidP="002B1F75">
            <w:pPr>
              <w:suppressAutoHyphens w:val="0"/>
              <w:spacing w:after="0"/>
              <w:jc w:val="center"/>
              <w:rPr>
                <w:color w:val="000000"/>
                <w:szCs w:val="22"/>
                <w:lang w:val="el-GR" w:eastAsia="el-GR"/>
              </w:rPr>
            </w:pPr>
          </w:p>
        </w:tc>
        <w:tc>
          <w:tcPr>
            <w:tcW w:w="1560" w:type="dxa"/>
            <w:tcBorders>
              <w:top w:val="nil"/>
              <w:left w:val="nil"/>
              <w:bottom w:val="single" w:sz="4" w:space="0" w:color="auto"/>
              <w:right w:val="single" w:sz="4" w:space="0" w:color="auto"/>
            </w:tcBorders>
          </w:tcPr>
          <w:p w14:paraId="59CC25B0" w14:textId="77777777" w:rsidR="002B1F75" w:rsidRDefault="002B1F75" w:rsidP="002B1F75">
            <w:pPr>
              <w:suppressAutoHyphens w:val="0"/>
              <w:spacing w:after="0"/>
              <w:jc w:val="center"/>
              <w:rPr>
                <w:color w:val="000000"/>
                <w:szCs w:val="22"/>
                <w:lang w:val="el-GR" w:eastAsia="el-GR"/>
              </w:rPr>
            </w:pPr>
          </w:p>
        </w:tc>
        <w:tc>
          <w:tcPr>
            <w:tcW w:w="1417" w:type="dxa"/>
            <w:tcBorders>
              <w:top w:val="nil"/>
              <w:left w:val="nil"/>
              <w:bottom w:val="single" w:sz="4" w:space="0" w:color="auto"/>
              <w:right w:val="single" w:sz="4" w:space="0" w:color="auto"/>
            </w:tcBorders>
          </w:tcPr>
          <w:p w14:paraId="5D8C5023" w14:textId="77777777" w:rsidR="002B1F75" w:rsidRDefault="002B1F75" w:rsidP="002B1F75">
            <w:pPr>
              <w:suppressAutoHyphens w:val="0"/>
              <w:spacing w:after="0"/>
              <w:jc w:val="center"/>
              <w:rPr>
                <w:color w:val="000000"/>
                <w:szCs w:val="22"/>
                <w:lang w:val="el-GR" w:eastAsia="el-GR"/>
              </w:rPr>
            </w:pPr>
          </w:p>
        </w:tc>
        <w:tc>
          <w:tcPr>
            <w:tcW w:w="851" w:type="dxa"/>
            <w:tcBorders>
              <w:top w:val="nil"/>
              <w:left w:val="nil"/>
              <w:bottom w:val="single" w:sz="4" w:space="0" w:color="auto"/>
              <w:right w:val="single" w:sz="4" w:space="0" w:color="auto"/>
            </w:tcBorders>
          </w:tcPr>
          <w:p w14:paraId="5190850C" w14:textId="77777777" w:rsidR="002B1F75" w:rsidRDefault="002B1F75" w:rsidP="002B1F75">
            <w:pPr>
              <w:suppressAutoHyphens w:val="0"/>
              <w:spacing w:after="0"/>
              <w:jc w:val="center"/>
              <w:rPr>
                <w:color w:val="000000"/>
                <w:szCs w:val="22"/>
                <w:lang w:val="el-GR" w:eastAsia="el-GR"/>
              </w:rPr>
            </w:pPr>
          </w:p>
        </w:tc>
        <w:tc>
          <w:tcPr>
            <w:tcW w:w="1416" w:type="dxa"/>
            <w:tcBorders>
              <w:top w:val="nil"/>
              <w:left w:val="nil"/>
              <w:bottom w:val="single" w:sz="4" w:space="0" w:color="auto"/>
              <w:right w:val="single" w:sz="4" w:space="0" w:color="auto"/>
            </w:tcBorders>
          </w:tcPr>
          <w:p w14:paraId="650166CB" w14:textId="77777777" w:rsidR="002B1F75" w:rsidRDefault="002B1F75" w:rsidP="002B1F75">
            <w:pPr>
              <w:suppressAutoHyphens w:val="0"/>
              <w:spacing w:after="0"/>
              <w:jc w:val="center"/>
              <w:rPr>
                <w:color w:val="000000"/>
                <w:szCs w:val="22"/>
                <w:lang w:val="el-GR" w:eastAsia="el-GR"/>
              </w:rPr>
            </w:pPr>
          </w:p>
        </w:tc>
      </w:tr>
      <w:tr w:rsidR="002B1F75" w:rsidRPr="00684376" w14:paraId="3006F412" w14:textId="01D1651F" w:rsidTr="000E20D4">
        <w:trPr>
          <w:trHeight w:val="420"/>
        </w:trPr>
        <w:tc>
          <w:tcPr>
            <w:tcW w:w="738" w:type="dxa"/>
            <w:tcBorders>
              <w:top w:val="nil"/>
              <w:left w:val="single" w:sz="4" w:space="0" w:color="auto"/>
              <w:bottom w:val="single" w:sz="4" w:space="0" w:color="auto"/>
              <w:right w:val="single" w:sz="4" w:space="0" w:color="auto"/>
            </w:tcBorders>
            <w:vAlign w:val="center"/>
            <w:hideMark/>
          </w:tcPr>
          <w:p w14:paraId="3F8E07C3" w14:textId="5FA3FE3A" w:rsidR="002B1F75" w:rsidRPr="00B77F1D" w:rsidRDefault="00B77F1D" w:rsidP="00B77F1D">
            <w:pPr>
              <w:ind w:left="284"/>
              <w:jc w:val="center"/>
              <w:rPr>
                <w:color w:val="000000"/>
                <w:szCs w:val="22"/>
                <w:lang w:val="el-GR"/>
              </w:rPr>
            </w:pPr>
            <w:r>
              <w:rPr>
                <w:color w:val="000000"/>
                <w:szCs w:val="22"/>
                <w:lang w:val="el-GR"/>
              </w:rPr>
              <w:t>22</w:t>
            </w:r>
          </w:p>
        </w:tc>
        <w:tc>
          <w:tcPr>
            <w:tcW w:w="2694" w:type="dxa"/>
            <w:tcBorders>
              <w:top w:val="nil"/>
              <w:left w:val="nil"/>
              <w:bottom w:val="single" w:sz="4" w:space="0" w:color="auto"/>
              <w:right w:val="single" w:sz="4" w:space="0" w:color="auto"/>
            </w:tcBorders>
            <w:vAlign w:val="center"/>
            <w:hideMark/>
          </w:tcPr>
          <w:p w14:paraId="46CCA0E7" w14:textId="77777777" w:rsidR="002B1F75" w:rsidRPr="00684376" w:rsidRDefault="002B1F75" w:rsidP="002B1F75">
            <w:pPr>
              <w:suppressAutoHyphens w:val="0"/>
              <w:spacing w:after="0"/>
              <w:jc w:val="left"/>
              <w:rPr>
                <w:color w:val="000000"/>
                <w:szCs w:val="22"/>
                <w:lang w:val="el-GR" w:eastAsia="el-GR"/>
              </w:rPr>
            </w:pPr>
            <w:r w:rsidRPr="00684376">
              <w:rPr>
                <w:color w:val="000000"/>
                <w:szCs w:val="22"/>
                <w:lang w:val="el-GR" w:eastAsia="el-GR"/>
              </w:rPr>
              <w:t>ΖΑΧΑΡΗ</w:t>
            </w:r>
          </w:p>
        </w:tc>
        <w:tc>
          <w:tcPr>
            <w:tcW w:w="1417" w:type="dxa"/>
            <w:tcBorders>
              <w:top w:val="nil"/>
              <w:left w:val="nil"/>
              <w:bottom w:val="single" w:sz="4" w:space="0" w:color="auto"/>
              <w:right w:val="single" w:sz="4" w:space="0" w:color="auto"/>
            </w:tcBorders>
            <w:shd w:val="clear" w:color="000000" w:fill="FFFFFF"/>
            <w:hideMark/>
          </w:tcPr>
          <w:p w14:paraId="33458853" w14:textId="33EA91A3" w:rsidR="002B1F75" w:rsidRPr="00684376" w:rsidRDefault="002B1F75" w:rsidP="002B1F75">
            <w:pPr>
              <w:suppressAutoHyphens w:val="0"/>
              <w:spacing w:after="0"/>
              <w:jc w:val="center"/>
              <w:rPr>
                <w:color w:val="000000"/>
                <w:szCs w:val="22"/>
                <w:lang w:val="el-GR" w:eastAsia="el-GR"/>
              </w:rPr>
            </w:pPr>
            <w:r w:rsidRPr="009632E6">
              <w:t>15831200-4</w:t>
            </w:r>
          </w:p>
        </w:tc>
        <w:tc>
          <w:tcPr>
            <w:tcW w:w="1559" w:type="dxa"/>
            <w:tcBorders>
              <w:top w:val="nil"/>
              <w:left w:val="nil"/>
              <w:bottom w:val="single" w:sz="4" w:space="0" w:color="auto"/>
              <w:right w:val="single" w:sz="4" w:space="0" w:color="auto"/>
            </w:tcBorders>
            <w:vAlign w:val="center"/>
            <w:hideMark/>
          </w:tcPr>
          <w:p w14:paraId="0D8B99CB" w14:textId="54BE7C13" w:rsidR="002B1F75" w:rsidRPr="00684376" w:rsidRDefault="002B1F75" w:rsidP="002B1F75">
            <w:pPr>
              <w:suppressAutoHyphens w:val="0"/>
              <w:spacing w:after="0"/>
              <w:jc w:val="center"/>
              <w:rPr>
                <w:color w:val="000000"/>
                <w:szCs w:val="22"/>
                <w:lang w:val="el-GR" w:eastAsia="el-GR"/>
              </w:rPr>
            </w:pPr>
            <w:r w:rsidRPr="00684376">
              <w:rPr>
                <w:color w:val="000000"/>
                <w:szCs w:val="22"/>
                <w:lang w:val="el-GR" w:eastAsia="el-GR"/>
              </w:rPr>
              <w:t xml:space="preserve"> 1000g</w:t>
            </w:r>
          </w:p>
        </w:tc>
        <w:tc>
          <w:tcPr>
            <w:tcW w:w="1134" w:type="dxa"/>
            <w:tcBorders>
              <w:top w:val="nil"/>
              <w:left w:val="nil"/>
              <w:bottom w:val="single" w:sz="4" w:space="0" w:color="auto"/>
              <w:right w:val="single" w:sz="4" w:space="0" w:color="auto"/>
            </w:tcBorders>
            <w:vAlign w:val="center"/>
            <w:hideMark/>
          </w:tcPr>
          <w:p w14:paraId="3F97B8B8" w14:textId="7660EE4B" w:rsidR="002B1F75" w:rsidRPr="00684376" w:rsidRDefault="002B1F75" w:rsidP="002B1F75">
            <w:pPr>
              <w:suppressAutoHyphens w:val="0"/>
              <w:spacing w:after="0"/>
              <w:jc w:val="center"/>
              <w:rPr>
                <w:color w:val="000000"/>
                <w:szCs w:val="22"/>
                <w:lang w:val="el-GR" w:eastAsia="el-GR"/>
              </w:rPr>
            </w:pPr>
            <w:r>
              <w:rPr>
                <w:color w:val="000000"/>
                <w:szCs w:val="22"/>
                <w:lang w:val="el-GR" w:eastAsia="el-GR"/>
              </w:rPr>
              <w:t>ΤΕΜΑΧΙΟ</w:t>
            </w:r>
          </w:p>
        </w:tc>
        <w:tc>
          <w:tcPr>
            <w:tcW w:w="1275" w:type="dxa"/>
            <w:tcBorders>
              <w:top w:val="nil"/>
              <w:left w:val="nil"/>
              <w:bottom w:val="single" w:sz="4" w:space="0" w:color="auto"/>
              <w:right w:val="single" w:sz="4" w:space="0" w:color="auto"/>
            </w:tcBorders>
            <w:vAlign w:val="center"/>
            <w:hideMark/>
          </w:tcPr>
          <w:p w14:paraId="3A96389F" w14:textId="7FA29CF7" w:rsidR="002B1F75" w:rsidRPr="00684376" w:rsidRDefault="002B1F75" w:rsidP="002B1F75">
            <w:pPr>
              <w:suppressAutoHyphens w:val="0"/>
              <w:spacing w:after="0"/>
              <w:jc w:val="center"/>
              <w:rPr>
                <w:color w:val="000000"/>
                <w:szCs w:val="22"/>
                <w:lang w:val="el-GR" w:eastAsia="el-GR"/>
              </w:rPr>
            </w:pPr>
            <w:r>
              <w:rPr>
                <w:color w:val="000000"/>
                <w:szCs w:val="22"/>
                <w:lang w:val="el-GR" w:eastAsia="el-GR"/>
              </w:rPr>
              <w:t>1</w:t>
            </w:r>
            <w:r w:rsidRPr="00684376">
              <w:rPr>
                <w:color w:val="000000"/>
                <w:szCs w:val="22"/>
                <w:lang w:val="el-GR" w:eastAsia="el-GR"/>
              </w:rPr>
              <w:t>,</w:t>
            </w:r>
            <w:r>
              <w:rPr>
                <w:color w:val="000000"/>
                <w:szCs w:val="22"/>
                <w:lang w:val="el-GR" w:eastAsia="el-GR"/>
              </w:rPr>
              <w:t>23</w:t>
            </w:r>
            <w:r w:rsidRPr="00684376">
              <w:rPr>
                <w:color w:val="000000"/>
                <w:szCs w:val="22"/>
                <w:lang w:val="el-GR" w:eastAsia="el-GR"/>
              </w:rPr>
              <w:t xml:space="preserve"> €</w:t>
            </w:r>
          </w:p>
        </w:tc>
        <w:tc>
          <w:tcPr>
            <w:tcW w:w="1134" w:type="dxa"/>
            <w:tcBorders>
              <w:top w:val="nil"/>
              <w:left w:val="nil"/>
              <w:bottom w:val="single" w:sz="4" w:space="0" w:color="auto"/>
              <w:right w:val="single" w:sz="4" w:space="0" w:color="auto"/>
            </w:tcBorders>
          </w:tcPr>
          <w:p w14:paraId="2414761C" w14:textId="77777777" w:rsidR="002B1F75" w:rsidRDefault="002B1F75" w:rsidP="002B1F75">
            <w:pPr>
              <w:suppressAutoHyphens w:val="0"/>
              <w:spacing w:after="0"/>
              <w:jc w:val="center"/>
              <w:rPr>
                <w:color w:val="000000"/>
                <w:szCs w:val="22"/>
                <w:lang w:val="el-GR" w:eastAsia="el-GR"/>
              </w:rPr>
            </w:pPr>
          </w:p>
        </w:tc>
        <w:tc>
          <w:tcPr>
            <w:tcW w:w="1560" w:type="dxa"/>
            <w:tcBorders>
              <w:top w:val="nil"/>
              <w:left w:val="nil"/>
              <w:bottom w:val="single" w:sz="4" w:space="0" w:color="auto"/>
              <w:right w:val="single" w:sz="4" w:space="0" w:color="auto"/>
            </w:tcBorders>
          </w:tcPr>
          <w:p w14:paraId="1DCB0DDB" w14:textId="77777777" w:rsidR="002B1F75" w:rsidRDefault="002B1F75" w:rsidP="002B1F75">
            <w:pPr>
              <w:suppressAutoHyphens w:val="0"/>
              <w:spacing w:after="0"/>
              <w:jc w:val="center"/>
              <w:rPr>
                <w:color w:val="000000"/>
                <w:szCs w:val="22"/>
                <w:lang w:val="el-GR" w:eastAsia="el-GR"/>
              </w:rPr>
            </w:pPr>
          </w:p>
        </w:tc>
        <w:tc>
          <w:tcPr>
            <w:tcW w:w="1417" w:type="dxa"/>
            <w:tcBorders>
              <w:top w:val="nil"/>
              <w:left w:val="nil"/>
              <w:bottom w:val="single" w:sz="4" w:space="0" w:color="auto"/>
              <w:right w:val="single" w:sz="4" w:space="0" w:color="auto"/>
            </w:tcBorders>
          </w:tcPr>
          <w:p w14:paraId="5DBB7C03" w14:textId="77777777" w:rsidR="002B1F75" w:rsidRDefault="002B1F75" w:rsidP="002B1F75">
            <w:pPr>
              <w:suppressAutoHyphens w:val="0"/>
              <w:spacing w:after="0"/>
              <w:jc w:val="center"/>
              <w:rPr>
                <w:color w:val="000000"/>
                <w:szCs w:val="22"/>
                <w:lang w:val="el-GR" w:eastAsia="el-GR"/>
              </w:rPr>
            </w:pPr>
          </w:p>
        </w:tc>
        <w:tc>
          <w:tcPr>
            <w:tcW w:w="851" w:type="dxa"/>
            <w:tcBorders>
              <w:top w:val="nil"/>
              <w:left w:val="nil"/>
              <w:bottom w:val="single" w:sz="4" w:space="0" w:color="auto"/>
              <w:right w:val="single" w:sz="4" w:space="0" w:color="auto"/>
            </w:tcBorders>
          </w:tcPr>
          <w:p w14:paraId="1304D917" w14:textId="77777777" w:rsidR="002B1F75" w:rsidRDefault="002B1F75" w:rsidP="002B1F75">
            <w:pPr>
              <w:suppressAutoHyphens w:val="0"/>
              <w:spacing w:after="0"/>
              <w:jc w:val="center"/>
              <w:rPr>
                <w:color w:val="000000"/>
                <w:szCs w:val="22"/>
                <w:lang w:val="el-GR" w:eastAsia="el-GR"/>
              </w:rPr>
            </w:pPr>
          </w:p>
        </w:tc>
        <w:tc>
          <w:tcPr>
            <w:tcW w:w="1416" w:type="dxa"/>
            <w:tcBorders>
              <w:top w:val="nil"/>
              <w:left w:val="nil"/>
              <w:bottom w:val="single" w:sz="4" w:space="0" w:color="auto"/>
              <w:right w:val="single" w:sz="4" w:space="0" w:color="auto"/>
            </w:tcBorders>
          </w:tcPr>
          <w:p w14:paraId="592114E7" w14:textId="77777777" w:rsidR="002B1F75" w:rsidRDefault="002B1F75" w:rsidP="002B1F75">
            <w:pPr>
              <w:suppressAutoHyphens w:val="0"/>
              <w:spacing w:after="0"/>
              <w:jc w:val="center"/>
              <w:rPr>
                <w:color w:val="000000"/>
                <w:szCs w:val="22"/>
                <w:lang w:val="el-GR" w:eastAsia="el-GR"/>
              </w:rPr>
            </w:pPr>
          </w:p>
        </w:tc>
      </w:tr>
      <w:tr w:rsidR="002B1F75" w:rsidRPr="00684376" w14:paraId="4FEA1908" w14:textId="652BB610" w:rsidTr="000E20D4">
        <w:trPr>
          <w:trHeight w:val="420"/>
        </w:trPr>
        <w:tc>
          <w:tcPr>
            <w:tcW w:w="738" w:type="dxa"/>
            <w:tcBorders>
              <w:top w:val="nil"/>
              <w:left w:val="single" w:sz="4" w:space="0" w:color="auto"/>
              <w:bottom w:val="single" w:sz="4" w:space="0" w:color="auto"/>
              <w:right w:val="single" w:sz="4" w:space="0" w:color="auto"/>
            </w:tcBorders>
            <w:vAlign w:val="center"/>
          </w:tcPr>
          <w:p w14:paraId="15CE14E2" w14:textId="511CB8DC" w:rsidR="002B1F75" w:rsidRPr="00B77F1D" w:rsidRDefault="00B77F1D" w:rsidP="00B77F1D">
            <w:pPr>
              <w:ind w:left="284"/>
              <w:jc w:val="center"/>
              <w:rPr>
                <w:color w:val="000000"/>
                <w:szCs w:val="22"/>
                <w:lang w:val="el-GR"/>
              </w:rPr>
            </w:pPr>
            <w:r>
              <w:rPr>
                <w:color w:val="000000"/>
                <w:szCs w:val="22"/>
                <w:lang w:val="el-GR"/>
              </w:rPr>
              <w:t>23</w:t>
            </w:r>
          </w:p>
        </w:tc>
        <w:tc>
          <w:tcPr>
            <w:tcW w:w="2694" w:type="dxa"/>
            <w:tcBorders>
              <w:top w:val="nil"/>
              <w:left w:val="nil"/>
              <w:bottom w:val="single" w:sz="4" w:space="0" w:color="auto"/>
              <w:right w:val="single" w:sz="4" w:space="0" w:color="auto"/>
            </w:tcBorders>
            <w:vAlign w:val="center"/>
          </w:tcPr>
          <w:p w14:paraId="1E03DA60" w14:textId="77777777" w:rsidR="002B1F75" w:rsidRPr="00684376" w:rsidRDefault="002B1F75" w:rsidP="002B1F75">
            <w:pPr>
              <w:suppressAutoHyphens w:val="0"/>
              <w:spacing w:after="0"/>
              <w:jc w:val="left"/>
              <w:rPr>
                <w:color w:val="000000"/>
                <w:szCs w:val="22"/>
                <w:lang w:val="el-GR" w:eastAsia="el-GR"/>
              </w:rPr>
            </w:pPr>
            <w:r>
              <w:rPr>
                <w:color w:val="000000"/>
                <w:szCs w:val="22"/>
                <w:lang w:val="el-GR" w:eastAsia="el-GR"/>
              </w:rPr>
              <w:t>ΨΩΜΙ ΤΟΣΤ</w:t>
            </w:r>
          </w:p>
        </w:tc>
        <w:tc>
          <w:tcPr>
            <w:tcW w:w="1417" w:type="dxa"/>
            <w:tcBorders>
              <w:top w:val="nil"/>
              <w:left w:val="nil"/>
              <w:bottom w:val="single" w:sz="4" w:space="0" w:color="auto"/>
              <w:right w:val="single" w:sz="4" w:space="0" w:color="auto"/>
            </w:tcBorders>
            <w:shd w:val="clear" w:color="000000" w:fill="FFFFFF"/>
          </w:tcPr>
          <w:p w14:paraId="14DD582A" w14:textId="1D8AE3B6" w:rsidR="002B1F75" w:rsidRPr="00684376" w:rsidRDefault="002B1F75" w:rsidP="002B1F75">
            <w:pPr>
              <w:suppressAutoHyphens w:val="0"/>
              <w:spacing w:after="0"/>
              <w:jc w:val="center"/>
              <w:rPr>
                <w:color w:val="000000"/>
                <w:szCs w:val="22"/>
                <w:lang w:val="el-GR" w:eastAsia="el-GR"/>
              </w:rPr>
            </w:pPr>
            <w:r w:rsidRPr="009632E6">
              <w:t>15612500-6</w:t>
            </w:r>
          </w:p>
        </w:tc>
        <w:tc>
          <w:tcPr>
            <w:tcW w:w="1559" w:type="dxa"/>
            <w:tcBorders>
              <w:top w:val="nil"/>
              <w:left w:val="nil"/>
              <w:bottom w:val="single" w:sz="4" w:space="0" w:color="auto"/>
              <w:right w:val="single" w:sz="4" w:space="0" w:color="auto"/>
            </w:tcBorders>
            <w:vAlign w:val="center"/>
          </w:tcPr>
          <w:p w14:paraId="0A8BFB15" w14:textId="125B21EB" w:rsidR="002B1F75" w:rsidRPr="00E6026A" w:rsidRDefault="002B1F75" w:rsidP="002B1F75">
            <w:pPr>
              <w:suppressAutoHyphens w:val="0"/>
              <w:spacing w:after="0"/>
              <w:jc w:val="center"/>
              <w:rPr>
                <w:color w:val="000000"/>
                <w:szCs w:val="22"/>
                <w:lang w:val="en-US" w:eastAsia="el-GR"/>
              </w:rPr>
            </w:pPr>
            <w:r w:rsidRPr="00BB299C">
              <w:rPr>
                <w:color w:val="000000"/>
                <w:szCs w:val="22"/>
                <w:lang w:val="el-GR" w:eastAsia="el-GR"/>
              </w:rPr>
              <w:t xml:space="preserve">500g </w:t>
            </w:r>
            <w:r w:rsidRPr="00E6026A">
              <w:rPr>
                <w:color w:val="000000"/>
                <w:szCs w:val="22"/>
                <w:lang w:val="el-GR" w:eastAsia="el-GR"/>
              </w:rPr>
              <w:t>± 10%</w:t>
            </w:r>
          </w:p>
        </w:tc>
        <w:tc>
          <w:tcPr>
            <w:tcW w:w="1134" w:type="dxa"/>
            <w:tcBorders>
              <w:top w:val="nil"/>
              <w:left w:val="nil"/>
              <w:bottom w:val="single" w:sz="4" w:space="0" w:color="auto"/>
              <w:right w:val="single" w:sz="4" w:space="0" w:color="auto"/>
            </w:tcBorders>
            <w:vAlign w:val="center"/>
          </w:tcPr>
          <w:p w14:paraId="372C1478" w14:textId="67526BFA" w:rsidR="002B1F75" w:rsidRPr="00684376" w:rsidRDefault="002B1F75" w:rsidP="002B1F75">
            <w:pPr>
              <w:suppressAutoHyphens w:val="0"/>
              <w:spacing w:after="0"/>
              <w:jc w:val="center"/>
              <w:rPr>
                <w:color w:val="000000"/>
                <w:szCs w:val="22"/>
                <w:lang w:val="el-GR" w:eastAsia="el-GR"/>
              </w:rPr>
            </w:pPr>
            <w:r>
              <w:rPr>
                <w:color w:val="000000"/>
                <w:szCs w:val="22"/>
                <w:lang w:val="el-GR" w:eastAsia="el-GR"/>
              </w:rPr>
              <w:t>ΤΕΜΑΧΙΟ</w:t>
            </w:r>
          </w:p>
        </w:tc>
        <w:tc>
          <w:tcPr>
            <w:tcW w:w="1275" w:type="dxa"/>
            <w:tcBorders>
              <w:top w:val="nil"/>
              <w:left w:val="nil"/>
              <w:bottom w:val="single" w:sz="4" w:space="0" w:color="auto"/>
              <w:right w:val="single" w:sz="4" w:space="0" w:color="auto"/>
            </w:tcBorders>
            <w:vAlign w:val="center"/>
          </w:tcPr>
          <w:p w14:paraId="311A1025" w14:textId="60054A1B" w:rsidR="002B1F75" w:rsidRPr="00684376" w:rsidRDefault="002B1F75" w:rsidP="002B1F75">
            <w:pPr>
              <w:suppressAutoHyphens w:val="0"/>
              <w:spacing w:after="0"/>
              <w:jc w:val="center"/>
              <w:rPr>
                <w:color w:val="000000"/>
                <w:szCs w:val="22"/>
                <w:lang w:val="el-GR" w:eastAsia="el-GR"/>
              </w:rPr>
            </w:pPr>
            <w:r>
              <w:rPr>
                <w:color w:val="000000"/>
                <w:szCs w:val="22"/>
                <w:lang w:val="el-GR" w:eastAsia="el-GR"/>
              </w:rPr>
              <w:t xml:space="preserve">1,97 </w:t>
            </w:r>
            <w:r w:rsidRPr="009260CA">
              <w:rPr>
                <w:color w:val="000000"/>
                <w:szCs w:val="22"/>
                <w:lang w:val="el-GR" w:eastAsia="el-GR"/>
              </w:rPr>
              <w:t>€</w:t>
            </w:r>
          </w:p>
        </w:tc>
        <w:tc>
          <w:tcPr>
            <w:tcW w:w="1134" w:type="dxa"/>
            <w:tcBorders>
              <w:top w:val="nil"/>
              <w:left w:val="nil"/>
              <w:bottom w:val="single" w:sz="4" w:space="0" w:color="auto"/>
              <w:right w:val="single" w:sz="4" w:space="0" w:color="auto"/>
            </w:tcBorders>
          </w:tcPr>
          <w:p w14:paraId="702CD2A8" w14:textId="77777777" w:rsidR="002B1F75" w:rsidRDefault="002B1F75" w:rsidP="002B1F75">
            <w:pPr>
              <w:suppressAutoHyphens w:val="0"/>
              <w:spacing w:after="0"/>
              <w:jc w:val="center"/>
              <w:rPr>
                <w:color w:val="000000"/>
                <w:szCs w:val="22"/>
                <w:lang w:val="el-GR" w:eastAsia="el-GR"/>
              </w:rPr>
            </w:pPr>
          </w:p>
        </w:tc>
        <w:tc>
          <w:tcPr>
            <w:tcW w:w="1560" w:type="dxa"/>
            <w:tcBorders>
              <w:top w:val="nil"/>
              <w:left w:val="nil"/>
              <w:bottom w:val="single" w:sz="4" w:space="0" w:color="auto"/>
              <w:right w:val="single" w:sz="4" w:space="0" w:color="auto"/>
            </w:tcBorders>
          </w:tcPr>
          <w:p w14:paraId="3F77ED1E" w14:textId="77777777" w:rsidR="002B1F75" w:rsidRDefault="002B1F75" w:rsidP="002B1F75">
            <w:pPr>
              <w:suppressAutoHyphens w:val="0"/>
              <w:spacing w:after="0"/>
              <w:jc w:val="center"/>
              <w:rPr>
                <w:color w:val="000000"/>
                <w:szCs w:val="22"/>
                <w:lang w:val="el-GR" w:eastAsia="el-GR"/>
              </w:rPr>
            </w:pPr>
          </w:p>
        </w:tc>
        <w:tc>
          <w:tcPr>
            <w:tcW w:w="1417" w:type="dxa"/>
            <w:tcBorders>
              <w:top w:val="nil"/>
              <w:left w:val="nil"/>
              <w:bottom w:val="single" w:sz="4" w:space="0" w:color="auto"/>
              <w:right w:val="single" w:sz="4" w:space="0" w:color="auto"/>
            </w:tcBorders>
          </w:tcPr>
          <w:p w14:paraId="6F5DF082" w14:textId="77777777" w:rsidR="002B1F75" w:rsidRDefault="002B1F75" w:rsidP="002B1F75">
            <w:pPr>
              <w:suppressAutoHyphens w:val="0"/>
              <w:spacing w:after="0"/>
              <w:jc w:val="center"/>
              <w:rPr>
                <w:color w:val="000000"/>
                <w:szCs w:val="22"/>
                <w:lang w:val="el-GR" w:eastAsia="el-GR"/>
              </w:rPr>
            </w:pPr>
          </w:p>
        </w:tc>
        <w:tc>
          <w:tcPr>
            <w:tcW w:w="851" w:type="dxa"/>
            <w:tcBorders>
              <w:top w:val="nil"/>
              <w:left w:val="nil"/>
              <w:bottom w:val="single" w:sz="4" w:space="0" w:color="auto"/>
              <w:right w:val="single" w:sz="4" w:space="0" w:color="auto"/>
            </w:tcBorders>
          </w:tcPr>
          <w:p w14:paraId="42A7CB3A" w14:textId="77777777" w:rsidR="002B1F75" w:rsidRDefault="002B1F75" w:rsidP="002B1F75">
            <w:pPr>
              <w:suppressAutoHyphens w:val="0"/>
              <w:spacing w:after="0"/>
              <w:jc w:val="center"/>
              <w:rPr>
                <w:color w:val="000000"/>
                <w:szCs w:val="22"/>
                <w:lang w:val="el-GR" w:eastAsia="el-GR"/>
              </w:rPr>
            </w:pPr>
          </w:p>
        </w:tc>
        <w:tc>
          <w:tcPr>
            <w:tcW w:w="1416" w:type="dxa"/>
            <w:tcBorders>
              <w:top w:val="nil"/>
              <w:left w:val="nil"/>
              <w:bottom w:val="single" w:sz="4" w:space="0" w:color="auto"/>
              <w:right w:val="single" w:sz="4" w:space="0" w:color="auto"/>
            </w:tcBorders>
          </w:tcPr>
          <w:p w14:paraId="58F473FB" w14:textId="77777777" w:rsidR="002B1F75" w:rsidRDefault="002B1F75" w:rsidP="002B1F75">
            <w:pPr>
              <w:suppressAutoHyphens w:val="0"/>
              <w:spacing w:after="0"/>
              <w:jc w:val="center"/>
              <w:rPr>
                <w:color w:val="000000"/>
                <w:szCs w:val="22"/>
                <w:lang w:val="el-GR" w:eastAsia="el-GR"/>
              </w:rPr>
            </w:pPr>
          </w:p>
        </w:tc>
      </w:tr>
      <w:tr w:rsidR="002B1F75" w:rsidRPr="00684376" w14:paraId="50821C4D" w14:textId="35123ACD" w:rsidTr="000E20D4">
        <w:trPr>
          <w:trHeight w:val="420"/>
        </w:trPr>
        <w:tc>
          <w:tcPr>
            <w:tcW w:w="738" w:type="dxa"/>
            <w:tcBorders>
              <w:top w:val="nil"/>
              <w:left w:val="single" w:sz="4" w:space="0" w:color="auto"/>
              <w:bottom w:val="single" w:sz="4" w:space="0" w:color="auto"/>
              <w:right w:val="single" w:sz="4" w:space="0" w:color="auto"/>
            </w:tcBorders>
            <w:vAlign w:val="center"/>
          </w:tcPr>
          <w:p w14:paraId="62CF2D95" w14:textId="3B9910C2" w:rsidR="002B1F75" w:rsidRPr="00B77F1D" w:rsidRDefault="00B77F1D" w:rsidP="00B77F1D">
            <w:pPr>
              <w:ind w:left="284"/>
              <w:jc w:val="center"/>
              <w:rPr>
                <w:color w:val="000000"/>
                <w:szCs w:val="22"/>
                <w:lang w:val="el-GR"/>
              </w:rPr>
            </w:pPr>
            <w:r>
              <w:rPr>
                <w:color w:val="000000"/>
                <w:szCs w:val="22"/>
                <w:lang w:val="el-GR"/>
              </w:rPr>
              <w:t>24</w:t>
            </w:r>
          </w:p>
        </w:tc>
        <w:tc>
          <w:tcPr>
            <w:tcW w:w="2694" w:type="dxa"/>
            <w:tcBorders>
              <w:top w:val="nil"/>
              <w:left w:val="nil"/>
              <w:bottom w:val="single" w:sz="4" w:space="0" w:color="auto"/>
              <w:right w:val="single" w:sz="4" w:space="0" w:color="auto"/>
            </w:tcBorders>
            <w:vAlign w:val="center"/>
          </w:tcPr>
          <w:p w14:paraId="411499A0" w14:textId="77777777" w:rsidR="002B1F75" w:rsidRPr="009B5BC2" w:rsidRDefault="002B1F75" w:rsidP="002B1F75">
            <w:pPr>
              <w:suppressAutoHyphens w:val="0"/>
              <w:spacing w:after="0"/>
              <w:jc w:val="left"/>
              <w:rPr>
                <w:color w:val="000000"/>
                <w:szCs w:val="22"/>
                <w:lang w:val="el-GR" w:eastAsia="el-GR"/>
              </w:rPr>
            </w:pPr>
            <w:r>
              <w:rPr>
                <w:color w:val="000000"/>
                <w:szCs w:val="22"/>
                <w:lang w:val="el-GR" w:eastAsia="el-GR"/>
              </w:rPr>
              <w:t>ΜΑΡΓΑΡΙΝΗ</w:t>
            </w:r>
          </w:p>
        </w:tc>
        <w:tc>
          <w:tcPr>
            <w:tcW w:w="1417" w:type="dxa"/>
            <w:tcBorders>
              <w:top w:val="nil"/>
              <w:left w:val="nil"/>
              <w:bottom w:val="single" w:sz="4" w:space="0" w:color="auto"/>
              <w:right w:val="single" w:sz="4" w:space="0" w:color="auto"/>
            </w:tcBorders>
            <w:shd w:val="clear" w:color="000000" w:fill="FFFFFF"/>
          </w:tcPr>
          <w:p w14:paraId="4E566990" w14:textId="02812F08" w:rsidR="002B1F75" w:rsidRPr="00684376" w:rsidRDefault="002B1F75" w:rsidP="002B1F75">
            <w:pPr>
              <w:suppressAutoHyphens w:val="0"/>
              <w:spacing w:after="0"/>
              <w:jc w:val="center"/>
              <w:rPr>
                <w:color w:val="000000"/>
                <w:szCs w:val="22"/>
                <w:lang w:val="el-GR" w:eastAsia="el-GR"/>
              </w:rPr>
            </w:pPr>
            <w:r w:rsidRPr="009632E6">
              <w:t>15431100-9</w:t>
            </w:r>
          </w:p>
        </w:tc>
        <w:tc>
          <w:tcPr>
            <w:tcW w:w="1559" w:type="dxa"/>
            <w:tcBorders>
              <w:top w:val="nil"/>
              <w:left w:val="nil"/>
              <w:bottom w:val="single" w:sz="4" w:space="0" w:color="auto"/>
              <w:right w:val="single" w:sz="4" w:space="0" w:color="auto"/>
            </w:tcBorders>
            <w:vAlign w:val="center"/>
          </w:tcPr>
          <w:p w14:paraId="641C9C5E" w14:textId="7945C0F7" w:rsidR="002B1F75" w:rsidRPr="00684376" w:rsidRDefault="002B1F75" w:rsidP="002B1F75">
            <w:pPr>
              <w:suppressAutoHyphens w:val="0"/>
              <w:spacing w:after="0"/>
              <w:jc w:val="center"/>
              <w:rPr>
                <w:color w:val="000000"/>
                <w:szCs w:val="22"/>
                <w:lang w:val="el-GR" w:eastAsia="el-GR"/>
              </w:rPr>
            </w:pPr>
            <w:r w:rsidRPr="00C54886">
              <w:rPr>
                <w:color w:val="000000"/>
                <w:szCs w:val="22"/>
                <w:lang w:val="el-GR" w:eastAsia="el-GR"/>
              </w:rPr>
              <w:t xml:space="preserve">200g </w:t>
            </w:r>
            <w:r w:rsidRPr="00E6026A">
              <w:rPr>
                <w:color w:val="000000"/>
                <w:szCs w:val="22"/>
                <w:lang w:val="el-GR" w:eastAsia="el-GR"/>
              </w:rPr>
              <w:t>± 10%</w:t>
            </w:r>
          </w:p>
        </w:tc>
        <w:tc>
          <w:tcPr>
            <w:tcW w:w="1134" w:type="dxa"/>
            <w:tcBorders>
              <w:top w:val="nil"/>
              <w:left w:val="nil"/>
              <w:bottom w:val="single" w:sz="4" w:space="0" w:color="auto"/>
              <w:right w:val="single" w:sz="4" w:space="0" w:color="auto"/>
            </w:tcBorders>
            <w:vAlign w:val="center"/>
          </w:tcPr>
          <w:p w14:paraId="38A7A0EF" w14:textId="60263000" w:rsidR="002B1F75" w:rsidRPr="00684376" w:rsidRDefault="002B1F75" w:rsidP="002B1F75">
            <w:pPr>
              <w:suppressAutoHyphens w:val="0"/>
              <w:spacing w:after="0"/>
              <w:jc w:val="center"/>
              <w:rPr>
                <w:color w:val="000000"/>
                <w:szCs w:val="22"/>
                <w:lang w:val="el-GR" w:eastAsia="el-GR"/>
              </w:rPr>
            </w:pPr>
            <w:r>
              <w:rPr>
                <w:color w:val="000000"/>
                <w:szCs w:val="22"/>
                <w:lang w:val="el-GR" w:eastAsia="el-GR"/>
              </w:rPr>
              <w:t>ΤΕΜΑΧΙΟ</w:t>
            </w:r>
          </w:p>
        </w:tc>
        <w:tc>
          <w:tcPr>
            <w:tcW w:w="1275" w:type="dxa"/>
            <w:tcBorders>
              <w:top w:val="nil"/>
              <w:left w:val="nil"/>
              <w:bottom w:val="single" w:sz="4" w:space="0" w:color="auto"/>
              <w:right w:val="single" w:sz="4" w:space="0" w:color="auto"/>
            </w:tcBorders>
            <w:vAlign w:val="center"/>
          </w:tcPr>
          <w:p w14:paraId="11D5C20D" w14:textId="340C524F" w:rsidR="002B1F75" w:rsidRPr="00684376" w:rsidRDefault="002B1F75" w:rsidP="002B1F75">
            <w:pPr>
              <w:suppressAutoHyphens w:val="0"/>
              <w:spacing w:after="0"/>
              <w:jc w:val="center"/>
              <w:rPr>
                <w:color w:val="000000"/>
                <w:szCs w:val="22"/>
                <w:lang w:val="el-GR" w:eastAsia="el-GR"/>
              </w:rPr>
            </w:pPr>
            <w:r>
              <w:rPr>
                <w:color w:val="000000"/>
                <w:szCs w:val="22"/>
                <w:lang w:val="el-GR" w:eastAsia="el-GR"/>
              </w:rPr>
              <w:t xml:space="preserve">1,87 </w:t>
            </w:r>
            <w:r w:rsidRPr="00594ACF">
              <w:rPr>
                <w:color w:val="000000"/>
                <w:szCs w:val="22"/>
                <w:lang w:val="el-GR" w:eastAsia="el-GR"/>
              </w:rPr>
              <w:t>€</w:t>
            </w:r>
          </w:p>
        </w:tc>
        <w:tc>
          <w:tcPr>
            <w:tcW w:w="1134" w:type="dxa"/>
            <w:tcBorders>
              <w:top w:val="nil"/>
              <w:left w:val="nil"/>
              <w:bottom w:val="single" w:sz="4" w:space="0" w:color="auto"/>
              <w:right w:val="single" w:sz="4" w:space="0" w:color="auto"/>
            </w:tcBorders>
          </w:tcPr>
          <w:p w14:paraId="7A1F5313" w14:textId="77777777" w:rsidR="002B1F75" w:rsidRDefault="002B1F75" w:rsidP="002B1F75">
            <w:pPr>
              <w:suppressAutoHyphens w:val="0"/>
              <w:spacing w:after="0"/>
              <w:jc w:val="center"/>
              <w:rPr>
                <w:color w:val="000000"/>
                <w:szCs w:val="22"/>
                <w:lang w:val="el-GR" w:eastAsia="el-GR"/>
              </w:rPr>
            </w:pPr>
          </w:p>
        </w:tc>
        <w:tc>
          <w:tcPr>
            <w:tcW w:w="1560" w:type="dxa"/>
            <w:tcBorders>
              <w:top w:val="nil"/>
              <w:left w:val="nil"/>
              <w:bottom w:val="single" w:sz="4" w:space="0" w:color="auto"/>
              <w:right w:val="single" w:sz="4" w:space="0" w:color="auto"/>
            </w:tcBorders>
          </w:tcPr>
          <w:p w14:paraId="36FE41F1" w14:textId="77777777" w:rsidR="002B1F75" w:rsidRDefault="002B1F75" w:rsidP="002B1F75">
            <w:pPr>
              <w:suppressAutoHyphens w:val="0"/>
              <w:spacing w:after="0"/>
              <w:jc w:val="center"/>
              <w:rPr>
                <w:color w:val="000000"/>
                <w:szCs w:val="22"/>
                <w:lang w:val="el-GR" w:eastAsia="el-GR"/>
              </w:rPr>
            </w:pPr>
          </w:p>
        </w:tc>
        <w:tc>
          <w:tcPr>
            <w:tcW w:w="1417" w:type="dxa"/>
            <w:tcBorders>
              <w:top w:val="nil"/>
              <w:left w:val="nil"/>
              <w:bottom w:val="single" w:sz="4" w:space="0" w:color="auto"/>
              <w:right w:val="single" w:sz="4" w:space="0" w:color="auto"/>
            </w:tcBorders>
          </w:tcPr>
          <w:p w14:paraId="23066DBF" w14:textId="77777777" w:rsidR="002B1F75" w:rsidRDefault="002B1F75" w:rsidP="002B1F75">
            <w:pPr>
              <w:suppressAutoHyphens w:val="0"/>
              <w:spacing w:after="0"/>
              <w:jc w:val="center"/>
              <w:rPr>
                <w:color w:val="000000"/>
                <w:szCs w:val="22"/>
                <w:lang w:val="el-GR" w:eastAsia="el-GR"/>
              </w:rPr>
            </w:pPr>
          </w:p>
        </w:tc>
        <w:tc>
          <w:tcPr>
            <w:tcW w:w="851" w:type="dxa"/>
            <w:tcBorders>
              <w:top w:val="nil"/>
              <w:left w:val="nil"/>
              <w:bottom w:val="single" w:sz="4" w:space="0" w:color="auto"/>
              <w:right w:val="single" w:sz="4" w:space="0" w:color="auto"/>
            </w:tcBorders>
          </w:tcPr>
          <w:p w14:paraId="517251ED" w14:textId="77777777" w:rsidR="002B1F75" w:rsidRDefault="002B1F75" w:rsidP="002B1F75">
            <w:pPr>
              <w:suppressAutoHyphens w:val="0"/>
              <w:spacing w:after="0"/>
              <w:jc w:val="center"/>
              <w:rPr>
                <w:color w:val="000000"/>
                <w:szCs w:val="22"/>
                <w:lang w:val="el-GR" w:eastAsia="el-GR"/>
              </w:rPr>
            </w:pPr>
          </w:p>
        </w:tc>
        <w:tc>
          <w:tcPr>
            <w:tcW w:w="1416" w:type="dxa"/>
            <w:tcBorders>
              <w:top w:val="nil"/>
              <w:left w:val="nil"/>
              <w:bottom w:val="single" w:sz="4" w:space="0" w:color="auto"/>
              <w:right w:val="single" w:sz="4" w:space="0" w:color="auto"/>
            </w:tcBorders>
          </w:tcPr>
          <w:p w14:paraId="1766A36A" w14:textId="77777777" w:rsidR="002B1F75" w:rsidRDefault="002B1F75" w:rsidP="002B1F75">
            <w:pPr>
              <w:suppressAutoHyphens w:val="0"/>
              <w:spacing w:after="0"/>
              <w:jc w:val="center"/>
              <w:rPr>
                <w:color w:val="000000"/>
                <w:szCs w:val="22"/>
                <w:lang w:val="el-GR" w:eastAsia="el-GR"/>
              </w:rPr>
            </w:pPr>
          </w:p>
        </w:tc>
      </w:tr>
      <w:tr w:rsidR="002B1F75" w:rsidRPr="00684376" w14:paraId="46E85F03" w14:textId="5797E449" w:rsidTr="000E20D4">
        <w:trPr>
          <w:trHeight w:val="408"/>
        </w:trPr>
        <w:tc>
          <w:tcPr>
            <w:tcW w:w="738" w:type="dxa"/>
            <w:tcBorders>
              <w:top w:val="nil"/>
              <w:left w:val="single" w:sz="4" w:space="0" w:color="auto"/>
              <w:bottom w:val="single" w:sz="4" w:space="0" w:color="auto"/>
              <w:right w:val="single" w:sz="4" w:space="0" w:color="auto"/>
            </w:tcBorders>
            <w:vAlign w:val="center"/>
            <w:hideMark/>
          </w:tcPr>
          <w:p w14:paraId="2A849CED" w14:textId="2E95B5AD" w:rsidR="002B1F75" w:rsidRPr="00B77F1D" w:rsidRDefault="00B77F1D" w:rsidP="00B77F1D">
            <w:pPr>
              <w:ind w:left="284"/>
              <w:jc w:val="center"/>
              <w:rPr>
                <w:color w:val="000000"/>
                <w:szCs w:val="22"/>
                <w:lang w:val="el-GR"/>
              </w:rPr>
            </w:pPr>
            <w:r>
              <w:rPr>
                <w:color w:val="000000"/>
                <w:szCs w:val="22"/>
                <w:lang w:val="el-GR"/>
              </w:rPr>
              <w:t>25</w:t>
            </w:r>
          </w:p>
        </w:tc>
        <w:tc>
          <w:tcPr>
            <w:tcW w:w="2694" w:type="dxa"/>
            <w:tcBorders>
              <w:top w:val="nil"/>
              <w:left w:val="nil"/>
              <w:bottom w:val="single" w:sz="4" w:space="0" w:color="auto"/>
              <w:right w:val="single" w:sz="4" w:space="0" w:color="auto"/>
            </w:tcBorders>
            <w:vAlign w:val="center"/>
            <w:hideMark/>
          </w:tcPr>
          <w:p w14:paraId="3C84F99A" w14:textId="77777777" w:rsidR="002B1F75" w:rsidRPr="00684376" w:rsidRDefault="002B1F75" w:rsidP="002B1F75">
            <w:pPr>
              <w:suppressAutoHyphens w:val="0"/>
              <w:spacing w:after="0"/>
              <w:jc w:val="left"/>
              <w:rPr>
                <w:color w:val="000000"/>
                <w:szCs w:val="22"/>
                <w:lang w:val="el-GR" w:eastAsia="el-GR"/>
              </w:rPr>
            </w:pPr>
            <w:r>
              <w:rPr>
                <w:color w:val="000000"/>
                <w:szCs w:val="22"/>
                <w:lang w:val="el-GR" w:eastAsia="el-GR"/>
              </w:rPr>
              <w:t>ΜΠΑΡΕΣ ΔΗΜΗΤΡΙΑΚΩΝ</w:t>
            </w:r>
          </w:p>
        </w:tc>
        <w:tc>
          <w:tcPr>
            <w:tcW w:w="1417" w:type="dxa"/>
            <w:tcBorders>
              <w:top w:val="nil"/>
              <w:left w:val="nil"/>
              <w:bottom w:val="single" w:sz="4" w:space="0" w:color="auto"/>
              <w:right w:val="single" w:sz="4" w:space="0" w:color="auto"/>
            </w:tcBorders>
            <w:shd w:val="clear" w:color="000000" w:fill="FFFFFF"/>
            <w:hideMark/>
          </w:tcPr>
          <w:p w14:paraId="54686A0D" w14:textId="649896DD" w:rsidR="002B1F75" w:rsidRPr="00684376" w:rsidRDefault="002B1F75" w:rsidP="002B1F75">
            <w:pPr>
              <w:suppressAutoHyphens w:val="0"/>
              <w:spacing w:after="0"/>
              <w:jc w:val="center"/>
              <w:rPr>
                <w:color w:val="000000"/>
                <w:szCs w:val="22"/>
                <w:lang w:val="el-GR" w:eastAsia="el-GR"/>
              </w:rPr>
            </w:pPr>
            <w:r w:rsidRPr="009632E6">
              <w:t>15613310-4</w:t>
            </w:r>
          </w:p>
        </w:tc>
        <w:tc>
          <w:tcPr>
            <w:tcW w:w="1559" w:type="dxa"/>
            <w:tcBorders>
              <w:top w:val="nil"/>
              <w:left w:val="nil"/>
              <w:bottom w:val="single" w:sz="4" w:space="0" w:color="auto"/>
              <w:right w:val="single" w:sz="4" w:space="0" w:color="auto"/>
            </w:tcBorders>
            <w:vAlign w:val="center"/>
            <w:hideMark/>
          </w:tcPr>
          <w:p w14:paraId="44B95E26" w14:textId="3D7BFF54" w:rsidR="002B1F75" w:rsidRPr="00684376" w:rsidRDefault="002B1F75" w:rsidP="002B1F75">
            <w:pPr>
              <w:suppressAutoHyphens w:val="0"/>
              <w:spacing w:after="0"/>
              <w:jc w:val="center"/>
              <w:rPr>
                <w:color w:val="000000"/>
                <w:szCs w:val="22"/>
                <w:lang w:val="el-GR" w:eastAsia="el-GR"/>
              </w:rPr>
            </w:pPr>
            <w:r w:rsidRPr="00BB299C">
              <w:rPr>
                <w:color w:val="000000"/>
                <w:szCs w:val="22"/>
                <w:lang w:val="el-GR" w:eastAsia="el-GR"/>
              </w:rPr>
              <w:t xml:space="preserve">200g </w:t>
            </w:r>
            <w:r w:rsidRPr="00E6026A">
              <w:rPr>
                <w:color w:val="000000"/>
                <w:szCs w:val="22"/>
                <w:lang w:val="el-GR" w:eastAsia="el-GR"/>
              </w:rPr>
              <w:t>± 10%</w:t>
            </w:r>
          </w:p>
        </w:tc>
        <w:tc>
          <w:tcPr>
            <w:tcW w:w="1134" w:type="dxa"/>
            <w:tcBorders>
              <w:top w:val="nil"/>
              <w:left w:val="nil"/>
              <w:bottom w:val="single" w:sz="4" w:space="0" w:color="auto"/>
              <w:right w:val="single" w:sz="4" w:space="0" w:color="auto"/>
            </w:tcBorders>
            <w:vAlign w:val="center"/>
            <w:hideMark/>
          </w:tcPr>
          <w:p w14:paraId="58FF0BB6" w14:textId="77777777" w:rsidR="002B1F75" w:rsidRDefault="002B1F75" w:rsidP="002B1F75">
            <w:pPr>
              <w:suppressAutoHyphens w:val="0"/>
              <w:spacing w:after="0"/>
              <w:jc w:val="center"/>
              <w:rPr>
                <w:color w:val="000000"/>
                <w:szCs w:val="22"/>
                <w:lang w:val="el-GR" w:eastAsia="el-GR"/>
              </w:rPr>
            </w:pPr>
            <w:r>
              <w:rPr>
                <w:color w:val="000000"/>
                <w:szCs w:val="22"/>
                <w:lang w:val="el-GR" w:eastAsia="el-GR"/>
              </w:rPr>
              <w:t>ΣΥΣΚΕΥΑΣΙΑ</w:t>
            </w:r>
          </w:p>
          <w:p w14:paraId="20F99532" w14:textId="77777777" w:rsidR="002B1F75" w:rsidRPr="00684376" w:rsidRDefault="002B1F75" w:rsidP="002B1F75">
            <w:pPr>
              <w:suppressAutoHyphens w:val="0"/>
              <w:spacing w:after="0"/>
              <w:jc w:val="center"/>
              <w:rPr>
                <w:color w:val="000000"/>
                <w:szCs w:val="22"/>
                <w:lang w:val="el-GR" w:eastAsia="el-GR"/>
              </w:rPr>
            </w:pPr>
          </w:p>
        </w:tc>
        <w:tc>
          <w:tcPr>
            <w:tcW w:w="1275" w:type="dxa"/>
            <w:tcBorders>
              <w:top w:val="nil"/>
              <w:left w:val="nil"/>
              <w:bottom w:val="single" w:sz="4" w:space="0" w:color="auto"/>
              <w:right w:val="single" w:sz="4" w:space="0" w:color="auto"/>
            </w:tcBorders>
            <w:vAlign w:val="center"/>
            <w:hideMark/>
          </w:tcPr>
          <w:p w14:paraId="21DD6E97" w14:textId="4B7128EC" w:rsidR="002B1F75" w:rsidRPr="00684376" w:rsidRDefault="002B1F75" w:rsidP="002B1F75">
            <w:pPr>
              <w:suppressAutoHyphens w:val="0"/>
              <w:spacing w:after="0"/>
              <w:jc w:val="center"/>
              <w:rPr>
                <w:color w:val="000000"/>
                <w:szCs w:val="22"/>
                <w:lang w:val="el-GR" w:eastAsia="el-GR"/>
              </w:rPr>
            </w:pPr>
            <w:r>
              <w:rPr>
                <w:color w:val="000000"/>
                <w:szCs w:val="22"/>
                <w:lang w:val="el-GR" w:eastAsia="el-GR"/>
              </w:rPr>
              <w:t>3,94</w:t>
            </w:r>
            <w:r w:rsidRPr="00684376">
              <w:rPr>
                <w:color w:val="000000"/>
                <w:szCs w:val="22"/>
                <w:lang w:val="el-GR" w:eastAsia="el-GR"/>
              </w:rPr>
              <w:t xml:space="preserve"> €</w:t>
            </w:r>
          </w:p>
        </w:tc>
        <w:tc>
          <w:tcPr>
            <w:tcW w:w="1134" w:type="dxa"/>
            <w:tcBorders>
              <w:top w:val="nil"/>
              <w:left w:val="nil"/>
              <w:bottom w:val="single" w:sz="4" w:space="0" w:color="auto"/>
              <w:right w:val="single" w:sz="4" w:space="0" w:color="auto"/>
            </w:tcBorders>
          </w:tcPr>
          <w:p w14:paraId="3B66435C" w14:textId="77777777" w:rsidR="002B1F75" w:rsidRDefault="002B1F75" w:rsidP="002B1F75">
            <w:pPr>
              <w:suppressAutoHyphens w:val="0"/>
              <w:spacing w:after="0"/>
              <w:jc w:val="center"/>
              <w:rPr>
                <w:color w:val="000000"/>
                <w:szCs w:val="22"/>
                <w:lang w:val="el-GR" w:eastAsia="el-GR"/>
              </w:rPr>
            </w:pPr>
          </w:p>
        </w:tc>
        <w:tc>
          <w:tcPr>
            <w:tcW w:w="1560" w:type="dxa"/>
            <w:tcBorders>
              <w:top w:val="nil"/>
              <w:left w:val="nil"/>
              <w:bottom w:val="single" w:sz="4" w:space="0" w:color="auto"/>
              <w:right w:val="single" w:sz="4" w:space="0" w:color="auto"/>
            </w:tcBorders>
          </w:tcPr>
          <w:p w14:paraId="245E444B" w14:textId="77777777" w:rsidR="002B1F75" w:rsidRDefault="002B1F75" w:rsidP="002B1F75">
            <w:pPr>
              <w:suppressAutoHyphens w:val="0"/>
              <w:spacing w:after="0"/>
              <w:jc w:val="center"/>
              <w:rPr>
                <w:color w:val="000000"/>
                <w:szCs w:val="22"/>
                <w:lang w:val="el-GR" w:eastAsia="el-GR"/>
              </w:rPr>
            </w:pPr>
          </w:p>
        </w:tc>
        <w:tc>
          <w:tcPr>
            <w:tcW w:w="1417" w:type="dxa"/>
            <w:tcBorders>
              <w:top w:val="nil"/>
              <w:left w:val="nil"/>
              <w:bottom w:val="single" w:sz="4" w:space="0" w:color="auto"/>
              <w:right w:val="single" w:sz="4" w:space="0" w:color="auto"/>
            </w:tcBorders>
          </w:tcPr>
          <w:p w14:paraId="2D0C8406" w14:textId="77777777" w:rsidR="002B1F75" w:rsidRDefault="002B1F75" w:rsidP="002B1F75">
            <w:pPr>
              <w:suppressAutoHyphens w:val="0"/>
              <w:spacing w:after="0"/>
              <w:jc w:val="center"/>
              <w:rPr>
                <w:color w:val="000000"/>
                <w:szCs w:val="22"/>
                <w:lang w:val="el-GR" w:eastAsia="el-GR"/>
              </w:rPr>
            </w:pPr>
          </w:p>
        </w:tc>
        <w:tc>
          <w:tcPr>
            <w:tcW w:w="851" w:type="dxa"/>
            <w:tcBorders>
              <w:top w:val="nil"/>
              <w:left w:val="nil"/>
              <w:bottom w:val="single" w:sz="4" w:space="0" w:color="auto"/>
              <w:right w:val="single" w:sz="4" w:space="0" w:color="auto"/>
            </w:tcBorders>
          </w:tcPr>
          <w:p w14:paraId="724CFD47" w14:textId="77777777" w:rsidR="002B1F75" w:rsidRDefault="002B1F75" w:rsidP="002B1F75">
            <w:pPr>
              <w:suppressAutoHyphens w:val="0"/>
              <w:spacing w:after="0"/>
              <w:jc w:val="center"/>
              <w:rPr>
                <w:color w:val="000000"/>
                <w:szCs w:val="22"/>
                <w:lang w:val="el-GR" w:eastAsia="el-GR"/>
              </w:rPr>
            </w:pPr>
          </w:p>
        </w:tc>
        <w:tc>
          <w:tcPr>
            <w:tcW w:w="1416" w:type="dxa"/>
            <w:tcBorders>
              <w:top w:val="nil"/>
              <w:left w:val="nil"/>
              <w:bottom w:val="single" w:sz="4" w:space="0" w:color="auto"/>
              <w:right w:val="single" w:sz="4" w:space="0" w:color="auto"/>
            </w:tcBorders>
          </w:tcPr>
          <w:p w14:paraId="791DA8FF" w14:textId="77777777" w:rsidR="002B1F75" w:rsidRDefault="002B1F75" w:rsidP="002B1F75">
            <w:pPr>
              <w:suppressAutoHyphens w:val="0"/>
              <w:spacing w:after="0"/>
              <w:jc w:val="center"/>
              <w:rPr>
                <w:color w:val="000000"/>
                <w:szCs w:val="22"/>
                <w:lang w:val="el-GR" w:eastAsia="el-GR"/>
              </w:rPr>
            </w:pPr>
          </w:p>
        </w:tc>
      </w:tr>
      <w:tr w:rsidR="002B1F75" w:rsidRPr="00684376" w14:paraId="100E2C58" w14:textId="01E92EBC" w:rsidTr="000E20D4">
        <w:trPr>
          <w:trHeight w:val="444"/>
        </w:trPr>
        <w:tc>
          <w:tcPr>
            <w:tcW w:w="738" w:type="dxa"/>
            <w:tcBorders>
              <w:top w:val="nil"/>
              <w:left w:val="single" w:sz="4" w:space="0" w:color="auto"/>
              <w:bottom w:val="single" w:sz="4" w:space="0" w:color="auto"/>
              <w:right w:val="single" w:sz="4" w:space="0" w:color="auto"/>
            </w:tcBorders>
            <w:vAlign w:val="center"/>
            <w:hideMark/>
          </w:tcPr>
          <w:p w14:paraId="5B91CCDB" w14:textId="4D73E5C2" w:rsidR="002B1F75" w:rsidRPr="00B77F1D" w:rsidRDefault="00B77F1D" w:rsidP="00B77F1D">
            <w:pPr>
              <w:ind w:left="284"/>
              <w:jc w:val="center"/>
              <w:rPr>
                <w:color w:val="000000"/>
                <w:szCs w:val="22"/>
                <w:lang w:val="el-GR"/>
              </w:rPr>
            </w:pPr>
            <w:r>
              <w:rPr>
                <w:color w:val="000000"/>
                <w:szCs w:val="22"/>
                <w:lang w:val="el-GR"/>
              </w:rPr>
              <w:t>26</w:t>
            </w:r>
          </w:p>
        </w:tc>
        <w:tc>
          <w:tcPr>
            <w:tcW w:w="2694" w:type="dxa"/>
            <w:tcBorders>
              <w:top w:val="nil"/>
              <w:left w:val="nil"/>
              <w:bottom w:val="single" w:sz="4" w:space="0" w:color="auto"/>
              <w:right w:val="single" w:sz="4" w:space="0" w:color="auto"/>
            </w:tcBorders>
            <w:vAlign w:val="center"/>
            <w:hideMark/>
          </w:tcPr>
          <w:p w14:paraId="036CD470" w14:textId="77777777" w:rsidR="002B1F75" w:rsidRPr="00684376" w:rsidRDefault="002B1F75" w:rsidP="002B1F75">
            <w:pPr>
              <w:suppressAutoHyphens w:val="0"/>
              <w:spacing w:after="0"/>
              <w:jc w:val="left"/>
              <w:rPr>
                <w:color w:val="000000"/>
                <w:szCs w:val="22"/>
                <w:lang w:val="el-GR" w:eastAsia="el-GR"/>
              </w:rPr>
            </w:pPr>
            <w:r w:rsidRPr="00684376">
              <w:rPr>
                <w:color w:val="000000"/>
                <w:szCs w:val="22"/>
                <w:lang w:val="el-GR" w:eastAsia="el-GR"/>
              </w:rPr>
              <w:t>ΜΕΛΙ</w:t>
            </w:r>
            <w:r>
              <w:rPr>
                <w:color w:val="000000"/>
                <w:szCs w:val="22"/>
                <w:lang w:val="el-GR" w:eastAsia="el-GR"/>
              </w:rPr>
              <w:t xml:space="preserve"> από θυμάρι και πεύκο</w:t>
            </w:r>
          </w:p>
        </w:tc>
        <w:tc>
          <w:tcPr>
            <w:tcW w:w="1417" w:type="dxa"/>
            <w:tcBorders>
              <w:top w:val="nil"/>
              <w:left w:val="nil"/>
              <w:bottom w:val="single" w:sz="4" w:space="0" w:color="auto"/>
              <w:right w:val="single" w:sz="4" w:space="0" w:color="auto"/>
            </w:tcBorders>
            <w:shd w:val="clear" w:color="000000" w:fill="FFFFFF"/>
            <w:hideMark/>
          </w:tcPr>
          <w:p w14:paraId="011E8F3A" w14:textId="5DE92FB6" w:rsidR="002B1F75" w:rsidRPr="00684376" w:rsidRDefault="002B1F75" w:rsidP="002B1F75">
            <w:pPr>
              <w:suppressAutoHyphens w:val="0"/>
              <w:spacing w:after="0"/>
              <w:jc w:val="center"/>
              <w:rPr>
                <w:color w:val="000000"/>
                <w:szCs w:val="22"/>
                <w:lang w:val="el-GR" w:eastAsia="el-GR"/>
              </w:rPr>
            </w:pPr>
            <w:r w:rsidRPr="009632E6">
              <w:t>03142100-9</w:t>
            </w:r>
          </w:p>
        </w:tc>
        <w:tc>
          <w:tcPr>
            <w:tcW w:w="1559" w:type="dxa"/>
            <w:tcBorders>
              <w:top w:val="nil"/>
              <w:left w:val="nil"/>
              <w:bottom w:val="single" w:sz="4" w:space="0" w:color="auto"/>
              <w:right w:val="single" w:sz="4" w:space="0" w:color="auto"/>
            </w:tcBorders>
            <w:vAlign w:val="center"/>
            <w:hideMark/>
          </w:tcPr>
          <w:p w14:paraId="0C6962F0" w14:textId="41E0BFB2" w:rsidR="002B1F75" w:rsidRPr="00684376" w:rsidRDefault="002B1F75" w:rsidP="002B1F75">
            <w:pPr>
              <w:suppressAutoHyphens w:val="0"/>
              <w:spacing w:after="0"/>
              <w:rPr>
                <w:color w:val="000000"/>
                <w:szCs w:val="22"/>
                <w:lang w:val="el-GR" w:eastAsia="el-GR"/>
              </w:rPr>
            </w:pPr>
            <w:r w:rsidRPr="00BB299C">
              <w:rPr>
                <w:color w:val="000000"/>
                <w:szCs w:val="22"/>
                <w:lang w:val="el-GR" w:eastAsia="el-GR"/>
              </w:rPr>
              <w:t>500g</w:t>
            </w:r>
            <w:r>
              <w:rPr>
                <w:color w:val="000000"/>
                <w:szCs w:val="22"/>
                <w:lang w:val="el-GR" w:eastAsia="el-GR"/>
              </w:rPr>
              <w:t xml:space="preserve">  </w:t>
            </w:r>
            <w:r w:rsidRPr="00E6026A">
              <w:rPr>
                <w:color w:val="000000"/>
                <w:szCs w:val="22"/>
                <w:lang w:val="el-GR" w:eastAsia="el-GR"/>
              </w:rPr>
              <w:t>± 10%</w:t>
            </w:r>
          </w:p>
        </w:tc>
        <w:tc>
          <w:tcPr>
            <w:tcW w:w="1134" w:type="dxa"/>
            <w:tcBorders>
              <w:top w:val="nil"/>
              <w:left w:val="nil"/>
              <w:bottom w:val="single" w:sz="4" w:space="0" w:color="auto"/>
              <w:right w:val="single" w:sz="4" w:space="0" w:color="auto"/>
            </w:tcBorders>
            <w:vAlign w:val="center"/>
            <w:hideMark/>
          </w:tcPr>
          <w:p w14:paraId="420553E0" w14:textId="7DD30BCA" w:rsidR="002B1F75" w:rsidRPr="00684376" w:rsidRDefault="002B1F75" w:rsidP="002B1F75">
            <w:pPr>
              <w:suppressAutoHyphens w:val="0"/>
              <w:spacing w:after="0"/>
              <w:jc w:val="center"/>
              <w:rPr>
                <w:color w:val="000000"/>
                <w:szCs w:val="22"/>
                <w:lang w:val="el-GR" w:eastAsia="el-GR"/>
              </w:rPr>
            </w:pPr>
            <w:r>
              <w:rPr>
                <w:color w:val="000000"/>
                <w:szCs w:val="22"/>
                <w:lang w:val="el-GR" w:eastAsia="el-GR"/>
              </w:rPr>
              <w:t>ΤΕΜΑΧΙΟ</w:t>
            </w:r>
          </w:p>
        </w:tc>
        <w:tc>
          <w:tcPr>
            <w:tcW w:w="1275" w:type="dxa"/>
            <w:tcBorders>
              <w:top w:val="nil"/>
              <w:left w:val="nil"/>
              <w:bottom w:val="single" w:sz="4" w:space="0" w:color="auto"/>
              <w:right w:val="single" w:sz="4" w:space="0" w:color="auto"/>
            </w:tcBorders>
            <w:vAlign w:val="center"/>
            <w:hideMark/>
          </w:tcPr>
          <w:p w14:paraId="616F90AD" w14:textId="24784C61" w:rsidR="002B1F75" w:rsidRPr="00684376" w:rsidRDefault="002B1F75" w:rsidP="002B1F75">
            <w:pPr>
              <w:suppressAutoHyphens w:val="0"/>
              <w:spacing w:after="0"/>
              <w:jc w:val="center"/>
              <w:rPr>
                <w:color w:val="000000"/>
                <w:szCs w:val="22"/>
                <w:lang w:val="el-GR" w:eastAsia="el-GR"/>
              </w:rPr>
            </w:pPr>
            <w:r>
              <w:rPr>
                <w:color w:val="000000"/>
                <w:szCs w:val="22"/>
                <w:lang w:val="el-GR" w:eastAsia="el-GR"/>
              </w:rPr>
              <w:t>7,22</w:t>
            </w:r>
            <w:r w:rsidRPr="00684376">
              <w:rPr>
                <w:color w:val="000000"/>
                <w:szCs w:val="22"/>
                <w:lang w:val="el-GR" w:eastAsia="el-GR"/>
              </w:rPr>
              <w:t xml:space="preserve"> €</w:t>
            </w:r>
          </w:p>
        </w:tc>
        <w:tc>
          <w:tcPr>
            <w:tcW w:w="1134" w:type="dxa"/>
            <w:tcBorders>
              <w:top w:val="nil"/>
              <w:left w:val="nil"/>
              <w:bottom w:val="single" w:sz="4" w:space="0" w:color="auto"/>
              <w:right w:val="single" w:sz="4" w:space="0" w:color="auto"/>
            </w:tcBorders>
          </w:tcPr>
          <w:p w14:paraId="05AF656C" w14:textId="77777777" w:rsidR="002B1F75" w:rsidRDefault="002B1F75" w:rsidP="002B1F75">
            <w:pPr>
              <w:suppressAutoHyphens w:val="0"/>
              <w:spacing w:after="0"/>
              <w:jc w:val="center"/>
              <w:rPr>
                <w:color w:val="000000"/>
                <w:szCs w:val="22"/>
                <w:lang w:val="el-GR" w:eastAsia="el-GR"/>
              </w:rPr>
            </w:pPr>
          </w:p>
        </w:tc>
        <w:tc>
          <w:tcPr>
            <w:tcW w:w="1560" w:type="dxa"/>
            <w:tcBorders>
              <w:top w:val="nil"/>
              <w:left w:val="nil"/>
              <w:bottom w:val="single" w:sz="4" w:space="0" w:color="auto"/>
              <w:right w:val="single" w:sz="4" w:space="0" w:color="auto"/>
            </w:tcBorders>
          </w:tcPr>
          <w:p w14:paraId="6627770B" w14:textId="77777777" w:rsidR="002B1F75" w:rsidRDefault="002B1F75" w:rsidP="002B1F75">
            <w:pPr>
              <w:suppressAutoHyphens w:val="0"/>
              <w:spacing w:after="0"/>
              <w:jc w:val="center"/>
              <w:rPr>
                <w:color w:val="000000"/>
                <w:szCs w:val="22"/>
                <w:lang w:val="el-GR" w:eastAsia="el-GR"/>
              </w:rPr>
            </w:pPr>
          </w:p>
        </w:tc>
        <w:tc>
          <w:tcPr>
            <w:tcW w:w="1417" w:type="dxa"/>
            <w:tcBorders>
              <w:top w:val="nil"/>
              <w:left w:val="nil"/>
              <w:bottom w:val="single" w:sz="4" w:space="0" w:color="auto"/>
              <w:right w:val="single" w:sz="4" w:space="0" w:color="auto"/>
            </w:tcBorders>
          </w:tcPr>
          <w:p w14:paraId="0CE32E65" w14:textId="77777777" w:rsidR="002B1F75" w:rsidRDefault="002B1F75" w:rsidP="002B1F75">
            <w:pPr>
              <w:suppressAutoHyphens w:val="0"/>
              <w:spacing w:after="0"/>
              <w:jc w:val="center"/>
              <w:rPr>
                <w:color w:val="000000"/>
                <w:szCs w:val="22"/>
                <w:lang w:val="el-GR" w:eastAsia="el-GR"/>
              </w:rPr>
            </w:pPr>
          </w:p>
        </w:tc>
        <w:tc>
          <w:tcPr>
            <w:tcW w:w="851" w:type="dxa"/>
            <w:tcBorders>
              <w:top w:val="nil"/>
              <w:left w:val="nil"/>
              <w:bottom w:val="single" w:sz="4" w:space="0" w:color="auto"/>
              <w:right w:val="single" w:sz="4" w:space="0" w:color="auto"/>
            </w:tcBorders>
          </w:tcPr>
          <w:p w14:paraId="4B8A97BA" w14:textId="77777777" w:rsidR="002B1F75" w:rsidRDefault="002B1F75" w:rsidP="002B1F75">
            <w:pPr>
              <w:suppressAutoHyphens w:val="0"/>
              <w:spacing w:after="0"/>
              <w:jc w:val="center"/>
              <w:rPr>
                <w:color w:val="000000"/>
                <w:szCs w:val="22"/>
                <w:lang w:val="el-GR" w:eastAsia="el-GR"/>
              </w:rPr>
            </w:pPr>
          </w:p>
        </w:tc>
        <w:tc>
          <w:tcPr>
            <w:tcW w:w="1416" w:type="dxa"/>
            <w:tcBorders>
              <w:top w:val="nil"/>
              <w:left w:val="nil"/>
              <w:bottom w:val="single" w:sz="4" w:space="0" w:color="auto"/>
              <w:right w:val="single" w:sz="4" w:space="0" w:color="auto"/>
            </w:tcBorders>
          </w:tcPr>
          <w:p w14:paraId="69B28B95" w14:textId="77777777" w:rsidR="002B1F75" w:rsidRDefault="002B1F75" w:rsidP="002B1F75">
            <w:pPr>
              <w:suppressAutoHyphens w:val="0"/>
              <w:spacing w:after="0"/>
              <w:jc w:val="center"/>
              <w:rPr>
                <w:color w:val="000000"/>
                <w:szCs w:val="22"/>
                <w:lang w:val="el-GR" w:eastAsia="el-GR"/>
              </w:rPr>
            </w:pPr>
          </w:p>
        </w:tc>
      </w:tr>
      <w:tr w:rsidR="002B1F75" w:rsidRPr="00684376" w14:paraId="48CA909F" w14:textId="01A1B032" w:rsidTr="000E20D4">
        <w:trPr>
          <w:trHeight w:val="576"/>
        </w:trPr>
        <w:tc>
          <w:tcPr>
            <w:tcW w:w="738" w:type="dxa"/>
            <w:tcBorders>
              <w:top w:val="nil"/>
              <w:left w:val="single" w:sz="4" w:space="0" w:color="auto"/>
              <w:bottom w:val="single" w:sz="4" w:space="0" w:color="auto"/>
              <w:right w:val="single" w:sz="4" w:space="0" w:color="auto"/>
            </w:tcBorders>
            <w:vAlign w:val="center"/>
            <w:hideMark/>
          </w:tcPr>
          <w:p w14:paraId="0AC7EA3D" w14:textId="04888C23" w:rsidR="002B1F75" w:rsidRPr="00B77F1D" w:rsidRDefault="00B77F1D" w:rsidP="00B77F1D">
            <w:pPr>
              <w:ind w:left="284"/>
              <w:jc w:val="center"/>
              <w:rPr>
                <w:color w:val="000000"/>
                <w:szCs w:val="22"/>
                <w:lang w:val="el-GR"/>
              </w:rPr>
            </w:pPr>
            <w:r>
              <w:rPr>
                <w:color w:val="000000"/>
                <w:szCs w:val="22"/>
                <w:lang w:val="el-GR"/>
              </w:rPr>
              <w:t>27</w:t>
            </w:r>
          </w:p>
        </w:tc>
        <w:tc>
          <w:tcPr>
            <w:tcW w:w="2694" w:type="dxa"/>
            <w:tcBorders>
              <w:top w:val="nil"/>
              <w:left w:val="nil"/>
              <w:bottom w:val="single" w:sz="4" w:space="0" w:color="auto"/>
              <w:right w:val="single" w:sz="4" w:space="0" w:color="auto"/>
            </w:tcBorders>
            <w:vAlign w:val="center"/>
            <w:hideMark/>
          </w:tcPr>
          <w:p w14:paraId="3271D777" w14:textId="77777777" w:rsidR="002B1F75" w:rsidRPr="00684376" w:rsidRDefault="002B1F75" w:rsidP="002B1F75">
            <w:pPr>
              <w:suppressAutoHyphens w:val="0"/>
              <w:spacing w:after="0"/>
              <w:jc w:val="left"/>
              <w:rPr>
                <w:color w:val="000000"/>
                <w:szCs w:val="22"/>
                <w:lang w:val="el-GR" w:eastAsia="el-GR"/>
              </w:rPr>
            </w:pPr>
            <w:r w:rsidRPr="00684376">
              <w:rPr>
                <w:color w:val="000000"/>
                <w:szCs w:val="22"/>
                <w:lang w:val="el-GR" w:eastAsia="el-GR"/>
              </w:rPr>
              <w:t>ΒΡΕΦΙΚΑ ΓΑΛΑΤΑ – ΣΚΟΝΗ (1</w:t>
            </w:r>
            <w:r w:rsidRPr="00AA6BDB">
              <w:rPr>
                <w:color w:val="000000"/>
                <w:szCs w:val="22"/>
                <w:vertAlign w:val="superscript"/>
                <w:lang w:val="el-GR" w:eastAsia="el-GR"/>
              </w:rPr>
              <w:t>ης</w:t>
            </w:r>
            <w:r>
              <w:rPr>
                <w:color w:val="000000"/>
                <w:szCs w:val="22"/>
                <w:lang w:val="el-GR" w:eastAsia="el-GR"/>
              </w:rPr>
              <w:t xml:space="preserve"> &amp; 2ης</w:t>
            </w:r>
            <w:r w:rsidRPr="00684376">
              <w:rPr>
                <w:color w:val="000000"/>
                <w:szCs w:val="22"/>
                <w:lang w:val="el-GR" w:eastAsia="el-GR"/>
              </w:rPr>
              <w:t xml:space="preserve"> Βρεφικής Ηλικίας)</w:t>
            </w:r>
          </w:p>
        </w:tc>
        <w:tc>
          <w:tcPr>
            <w:tcW w:w="1417" w:type="dxa"/>
            <w:tcBorders>
              <w:top w:val="nil"/>
              <w:left w:val="nil"/>
              <w:bottom w:val="single" w:sz="4" w:space="0" w:color="auto"/>
              <w:right w:val="single" w:sz="4" w:space="0" w:color="auto"/>
            </w:tcBorders>
            <w:shd w:val="clear" w:color="000000" w:fill="FFFFFF"/>
            <w:hideMark/>
          </w:tcPr>
          <w:p w14:paraId="5463B7A3" w14:textId="66AE1E8E" w:rsidR="002B1F75" w:rsidRPr="00684376" w:rsidRDefault="002B1F75" w:rsidP="002B1F75">
            <w:pPr>
              <w:suppressAutoHyphens w:val="0"/>
              <w:spacing w:after="0"/>
              <w:jc w:val="center"/>
              <w:rPr>
                <w:color w:val="000000"/>
                <w:szCs w:val="22"/>
                <w:lang w:val="el-GR" w:eastAsia="el-GR"/>
              </w:rPr>
            </w:pPr>
            <w:r w:rsidRPr="009632E6">
              <w:t>15511700-0</w:t>
            </w:r>
          </w:p>
        </w:tc>
        <w:tc>
          <w:tcPr>
            <w:tcW w:w="1559" w:type="dxa"/>
            <w:tcBorders>
              <w:top w:val="nil"/>
              <w:left w:val="nil"/>
              <w:bottom w:val="single" w:sz="4" w:space="0" w:color="auto"/>
              <w:right w:val="single" w:sz="4" w:space="0" w:color="auto"/>
            </w:tcBorders>
            <w:vAlign w:val="center"/>
            <w:hideMark/>
          </w:tcPr>
          <w:p w14:paraId="1088C607" w14:textId="68E5C736" w:rsidR="002B1F75" w:rsidRPr="00D14028" w:rsidRDefault="002B1F75" w:rsidP="002B1F75">
            <w:pPr>
              <w:suppressAutoHyphens w:val="0"/>
              <w:spacing w:after="0"/>
              <w:jc w:val="center"/>
              <w:rPr>
                <w:color w:val="000000"/>
                <w:szCs w:val="22"/>
                <w:lang w:val="el-GR" w:eastAsia="el-GR"/>
              </w:rPr>
            </w:pPr>
            <w:r>
              <w:rPr>
                <w:color w:val="000000"/>
                <w:szCs w:val="22"/>
                <w:lang w:val="el-GR" w:eastAsia="el-GR"/>
              </w:rPr>
              <w:t>400</w:t>
            </w:r>
            <w:r>
              <w:rPr>
                <w:color w:val="000000"/>
                <w:szCs w:val="22"/>
                <w:lang w:val="en-US" w:eastAsia="el-GR"/>
              </w:rPr>
              <w:t>g</w:t>
            </w:r>
          </w:p>
        </w:tc>
        <w:tc>
          <w:tcPr>
            <w:tcW w:w="1134" w:type="dxa"/>
            <w:tcBorders>
              <w:top w:val="nil"/>
              <w:left w:val="nil"/>
              <w:bottom w:val="single" w:sz="4" w:space="0" w:color="auto"/>
              <w:right w:val="single" w:sz="4" w:space="0" w:color="auto"/>
            </w:tcBorders>
            <w:vAlign w:val="center"/>
            <w:hideMark/>
          </w:tcPr>
          <w:p w14:paraId="6A21BDE7" w14:textId="67A18F48" w:rsidR="002B1F75" w:rsidRPr="002C6CA7" w:rsidRDefault="00D14028" w:rsidP="002B1F75">
            <w:pPr>
              <w:suppressAutoHyphens w:val="0"/>
              <w:spacing w:after="0"/>
              <w:jc w:val="center"/>
              <w:rPr>
                <w:color w:val="000000"/>
                <w:szCs w:val="22"/>
                <w:lang w:val="en-US" w:eastAsia="el-GR"/>
              </w:rPr>
            </w:pPr>
            <w:r>
              <w:rPr>
                <w:color w:val="000000"/>
                <w:szCs w:val="22"/>
                <w:lang w:val="el-GR" w:eastAsia="el-GR"/>
              </w:rPr>
              <w:t>ΤΕΜΑΧΙΟ</w:t>
            </w:r>
          </w:p>
        </w:tc>
        <w:tc>
          <w:tcPr>
            <w:tcW w:w="1275" w:type="dxa"/>
            <w:tcBorders>
              <w:top w:val="nil"/>
              <w:left w:val="nil"/>
              <w:bottom w:val="single" w:sz="4" w:space="0" w:color="auto"/>
              <w:right w:val="single" w:sz="4" w:space="0" w:color="auto"/>
            </w:tcBorders>
            <w:vAlign w:val="center"/>
            <w:hideMark/>
          </w:tcPr>
          <w:p w14:paraId="2B7F2C13" w14:textId="0AA6973C" w:rsidR="002B1F75" w:rsidRPr="00684376" w:rsidRDefault="00D9334F" w:rsidP="002B1F75">
            <w:pPr>
              <w:suppressAutoHyphens w:val="0"/>
              <w:spacing w:after="0"/>
              <w:jc w:val="center"/>
              <w:rPr>
                <w:color w:val="000000"/>
                <w:szCs w:val="22"/>
                <w:lang w:val="el-GR" w:eastAsia="el-GR"/>
              </w:rPr>
            </w:pPr>
            <w:r w:rsidRPr="00D9334F">
              <w:rPr>
                <w:color w:val="000000"/>
                <w:szCs w:val="22"/>
                <w:lang w:val="el-GR" w:eastAsia="el-GR"/>
              </w:rPr>
              <w:t>10.02 €</w:t>
            </w:r>
          </w:p>
        </w:tc>
        <w:tc>
          <w:tcPr>
            <w:tcW w:w="1134" w:type="dxa"/>
            <w:tcBorders>
              <w:top w:val="nil"/>
              <w:left w:val="nil"/>
              <w:bottom w:val="single" w:sz="4" w:space="0" w:color="auto"/>
              <w:right w:val="single" w:sz="4" w:space="0" w:color="auto"/>
            </w:tcBorders>
          </w:tcPr>
          <w:p w14:paraId="0FF4C236" w14:textId="77777777" w:rsidR="002B1F75" w:rsidRDefault="002B1F75" w:rsidP="002B1F75">
            <w:pPr>
              <w:suppressAutoHyphens w:val="0"/>
              <w:spacing w:after="0"/>
              <w:jc w:val="center"/>
              <w:rPr>
                <w:color w:val="000000"/>
                <w:szCs w:val="22"/>
                <w:lang w:val="el-GR" w:eastAsia="el-GR"/>
              </w:rPr>
            </w:pPr>
          </w:p>
        </w:tc>
        <w:tc>
          <w:tcPr>
            <w:tcW w:w="1560" w:type="dxa"/>
            <w:tcBorders>
              <w:top w:val="nil"/>
              <w:left w:val="nil"/>
              <w:bottom w:val="single" w:sz="4" w:space="0" w:color="auto"/>
              <w:right w:val="single" w:sz="4" w:space="0" w:color="auto"/>
            </w:tcBorders>
          </w:tcPr>
          <w:p w14:paraId="3C5279AB" w14:textId="77777777" w:rsidR="002B1F75" w:rsidRDefault="002B1F75" w:rsidP="002B1F75">
            <w:pPr>
              <w:suppressAutoHyphens w:val="0"/>
              <w:spacing w:after="0"/>
              <w:jc w:val="center"/>
              <w:rPr>
                <w:color w:val="000000"/>
                <w:szCs w:val="22"/>
                <w:lang w:val="el-GR" w:eastAsia="el-GR"/>
              </w:rPr>
            </w:pPr>
          </w:p>
        </w:tc>
        <w:tc>
          <w:tcPr>
            <w:tcW w:w="1417" w:type="dxa"/>
            <w:tcBorders>
              <w:top w:val="nil"/>
              <w:left w:val="nil"/>
              <w:bottom w:val="single" w:sz="4" w:space="0" w:color="auto"/>
              <w:right w:val="single" w:sz="4" w:space="0" w:color="auto"/>
            </w:tcBorders>
          </w:tcPr>
          <w:p w14:paraId="40BECE7B" w14:textId="77777777" w:rsidR="002B1F75" w:rsidRDefault="002B1F75" w:rsidP="002B1F75">
            <w:pPr>
              <w:suppressAutoHyphens w:val="0"/>
              <w:spacing w:after="0"/>
              <w:jc w:val="center"/>
              <w:rPr>
                <w:color w:val="000000"/>
                <w:szCs w:val="22"/>
                <w:lang w:val="el-GR" w:eastAsia="el-GR"/>
              </w:rPr>
            </w:pPr>
          </w:p>
        </w:tc>
        <w:tc>
          <w:tcPr>
            <w:tcW w:w="851" w:type="dxa"/>
            <w:tcBorders>
              <w:top w:val="nil"/>
              <w:left w:val="nil"/>
              <w:bottom w:val="single" w:sz="4" w:space="0" w:color="auto"/>
              <w:right w:val="single" w:sz="4" w:space="0" w:color="auto"/>
            </w:tcBorders>
          </w:tcPr>
          <w:p w14:paraId="50B75A26" w14:textId="77777777" w:rsidR="002B1F75" w:rsidRDefault="002B1F75" w:rsidP="002B1F75">
            <w:pPr>
              <w:suppressAutoHyphens w:val="0"/>
              <w:spacing w:after="0"/>
              <w:jc w:val="center"/>
              <w:rPr>
                <w:color w:val="000000"/>
                <w:szCs w:val="22"/>
                <w:lang w:val="el-GR" w:eastAsia="el-GR"/>
              </w:rPr>
            </w:pPr>
          </w:p>
        </w:tc>
        <w:tc>
          <w:tcPr>
            <w:tcW w:w="1416" w:type="dxa"/>
            <w:tcBorders>
              <w:top w:val="nil"/>
              <w:left w:val="nil"/>
              <w:bottom w:val="single" w:sz="4" w:space="0" w:color="auto"/>
              <w:right w:val="single" w:sz="4" w:space="0" w:color="auto"/>
            </w:tcBorders>
          </w:tcPr>
          <w:p w14:paraId="32F12935" w14:textId="77777777" w:rsidR="002B1F75" w:rsidRDefault="002B1F75" w:rsidP="002B1F75">
            <w:pPr>
              <w:suppressAutoHyphens w:val="0"/>
              <w:spacing w:after="0"/>
              <w:jc w:val="center"/>
              <w:rPr>
                <w:color w:val="000000"/>
                <w:szCs w:val="22"/>
                <w:lang w:val="el-GR" w:eastAsia="el-GR"/>
              </w:rPr>
            </w:pPr>
          </w:p>
        </w:tc>
      </w:tr>
      <w:tr w:rsidR="002B1F75" w:rsidRPr="00684376" w14:paraId="4CDF99FB" w14:textId="68C6B530" w:rsidTr="000E20D4">
        <w:trPr>
          <w:trHeight w:val="288"/>
        </w:trPr>
        <w:tc>
          <w:tcPr>
            <w:tcW w:w="738" w:type="dxa"/>
            <w:tcBorders>
              <w:top w:val="nil"/>
              <w:left w:val="single" w:sz="4" w:space="0" w:color="auto"/>
              <w:bottom w:val="single" w:sz="4" w:space="0" w:color="auto"/>
              <w:right w:val="single" w:sz="4" w:space="0" w:color="auto"/>
            </w:tcBorders>
            <w:vAlign w:val="center"/>
            <w:hideMark/>
          </w:tcPr>
          <w:p w14:paraId="1E1AF4B0" w14:textId="60BD1EE9" w:rsidR="002B1F75" w:rsidRPr="00B77F1D" w:rsidRDefault="00B77F1D" w:rsidP="00B77F1D">
            <w:pPr>
              <w:ind w:left="284"/>
              <w:jc w:val="center"/>
              <w:rPr>
                <w:color w:val="000000"/>
                <w:szCs w:val="22"/>
                <w:lang w:val="el-GR"/>
              </w:rPr>
            </w:pPr>
            <w:r>
              <w:rPr>
                <w:color w:val="000000"/>
                <w:szCs w:val="22"/>
                <w:lang w:val="el-GR"/>
              </w:rPr>
              <w:t>28</w:t>
            </w:r>
          </w:p>
        </w:tc>
        <w:tc>
          <w:tcPr>
            <w:tcW w:w="2694" w:type="dxa"/>
            <w:tcBorders>
              <w:top w:val="nil"/>
              <w:left w:val="nil"/>
              <w:bottom w:val="single" w:sz="4" w:space="0" w:color="auto"/>
              <w:right w:val="single" w:sz="4" w:space="0" w:color="auto"/>
            </w:tcBorders>
            <w:vAlign w:val="center"/>
            <w:hideMark/>
          </w:tcPr>
          <w:p w14:paraId="0B29BE03" w14:textId="77777777" w:rsidR="002B1F75" w:rsidRPr="00684376" w:rsidRDefault="002B1F75" w:rsidP="002B1F75">
            <w:pPr>
              <w:suppressAutoHyphens w:val="0"/>
              <w:spacing w:after="0"/>
              <w:jc w:val="left"/>
              <w:rPr>
                <w:color w:val="000000"/>
                <w:szCs w:val="22"/>
                <w:lang w:val="el-GR" w:eastAsia="el-GR"/>
              </w:rPr>
            </w:pPr>
            <w:r w:rsidRPr="00684376">
              <w:rPr>
                <w:color w:val="000000"/>
                <w:szCs w:val="22"/>
                <w:lang w:val="el-GR" w:eastAsia="el-GR"/>
              </w:rPr>
              <w:t>ΒΡΕΦΙΚΕΣ ΚΡΕΜΕΣ – ΣΚΟΝΗ</w:t>
            </w:r>
          </w:p>
        </w:tc>
        <w:tc>
          <w:tcPr>
            <w:tcW w:w="1417" w:type="dxa"/>
            <w:tcBorders>
              <w:top w:val="nil"/>
              <w:left w:val="nil"/>
              <w:bottom w:val="single" w:sz="4" w:space="0" w:color="auto"/>
              <w:right w:val="single" w:sz="4" w:space="0" w:color="auto"/>
            </w:tcBorders>
            <w:shd w:val="clear" w:color="000000" w:fill="FFFFFF"/>
            <w:hideMark/>
          </w:tcPr>
          <w:p w14:paraId="5B6B23CC" w14:textId="1846E41A" w:rsidR="002B1F75" w:rsidRPr="00684376" w:rsidRDefault="002B1F75" w:rsidP="002B1F75">
            <w:pPr>
              <w:suppressAutoHyphens w:val="0"/>
              <w:spacing w:after="0"/>
              <w:jc w:val="center"/>
              <w:rPr>
                <w:color w:val="000000"/>
                <w:szCs w:val="22"/>
                <w:lang w:val="el-GR" w:eastAsia="el-GR"/>
              </w:rPr>
            </w:pPr>
            <w:r w:rsidRPr="009632E6">
              <w:t>15884000-8</w:t>
            </w:r>
          </w:p>
        </w:tc>
        <w:tc>
          <w:tcPr>
            <w:tcW w:w="1559" w:type="dxa"/>
            <w:tcBorders>
              <w:top w:val="nil"/>
              <w:left w:val="nil"/>
              <w:bottom w:val="single" w:sz="4" w:space="0" w:color="auto"/>
              <w:right w:val="single" w:sz="4" w:space="0" w:color="auto"/>
            </w:tcBorders>
            <w:vAlign w:val="center"/>
            <w:hideMark/>
          </w:tcPr>
          <w:p w14:paraId="3849377B" w14:textId="3F6DF7BD" w:rsidR="002B1F75" w:rsidRPr="00850526" w:rsidRDefault="002B1F75" w:rsidP="002B1F75">
            <w:pPr>
              <w:suppressAutoHyphens w:val="0"/>
              <w:spacing w:after="0"/>
              <w:jc w:val="center"/>
              <w:rPr>
                <w:color w:val="000000"/>
                <w:szCs w:val="22"/>
                <w:lang w:val="en-US" w:eastAsia="el-GR"/>
              </w:rPr>
            </w:pPr>
            <w:r w:rsidRPr="009260CA">
              <w:rPr>
                <w:color w:val="000000"/>
                <w:szCs w:val="22"/>
                <w:lang w:val="el-GR" w:eastAsia="el-GR"/>
              </w:rPr>
              <w:t xml:space="preserve">300g </w:t>
            </w:r>
          </w:p>
        </w:tc>
        <w:tc>
          <w:tcPr>
            <w:tcW w:w="1134" w:type="dxa"/>
            <w:tcBorders>
              <w:top w:val="nil"/>
              <w:left w:val="nil"/>
              <w:bottom w:val="single" w:sz="4" w:space="0" w:color="auto"/>
              <w:right w:val="single" w:sz="4" w:space="0" w:color="auto"/>
            </w:tcBorders>
            <w:vAlign w:val="center"/>
            <w:hideMark/>
          </w:tcPr>
          <w:p w14:paraId="6BE23283" w14:textId="5B77295C" w:rsidR="002B1F75" w:rsidRPr="00850526" w:rsidRDefault="002B1F75" w:rsidP="002B1F75">
            <w:pPr>
              <w:suppressAutoHyphens w:val="0"/>
              <w:spacing w:after="0"/>
              <w:jc w:val="center"/>
              <w:rPr>
                <w:color w:val="000000"/>
                <w:szCs w:val="22"/>
                <w:lang w:val="el-GR" w:eastAsia="el-GR"/>
              </w:rPr>
            </w:pPr>
            <w:r>
              <w:rPr>
                <w:color w:val="000000"/>
                <w:szCs w:val="22"/>
                <w:lang w:val="el-GR" w:eastAsia="el-GR"/>
              </w:rPr>
              <w:t>ΤΕΜΑΧΙΟ</w:t>
            </w:r>
          </w:p>
        </w:tc>
        <w:tc>
          <w:tcPr>
            <w:tcW w:w="1275" w:type="dxa"/>
            <w:tcBorders>
              <w:top w:val="nil"/>
              <w:left w:val="nil"/>
              <w:bottom w:val="single" w:sz="4" w:space="0" w:color="auto"/>
              <w:right w:val="single" w:sz="4" w:space="0" w:color="auto"/>
            </w:tcBorders>
            <w:vAlign w:val="center"/>
            <w:hideMark/>
          </w:tcPr>
          <w:p w14:paraId="5FB8BAB5" w14:textId="057A9AD9" w:rsidR="002B1F75" w:rsidRPr="00684376" w:rsidRDefault="002B1F75" w:rsidP="002B1F75">
            <w:pPr>
              <w:suppressAutoHyphens w:val="0"/>
              <w:spacing w:after="0"/>
              <w:jc w:val="center"/>
              <w:rPr>
                <w:color w:val="000000"/>
                <w:szCs w:val="22"/>
                <w:lang w:val="el-GR" w:eastAsia="el-GR"/>
              </w:rPr>
            </w:pPr>
            <w:r>
              <w:rPr>
                <w:color w:val="000000"/>
                <w:szCs w:val="22"/>
                <w:lang w:val="el-GR" w:eastAsia="el-GR"/>
              </w:rPr>
              <w:t>4,82</w:t>
            </w:r>
            <w:r w:rsidRPr="00684376">
              <w:rPr>
                <w:color w:val="000000"/>
                <w:szCs w:val="22"/>
                <w:lang w:val="el-GR" w:eastAsia="el-GR"/>
              </w:rPr>
              <w:t xml:space="preserve"> €</w:t>
            </w:r>
          </w:p>
        </w:tc>
        <w:tc>
          <w:tcPr>
            <w:tcW w:w="1134" w:type="dxa"/>
            <w:tcBorders>
              <w:top w:val="nil"/>
              <w:left w:val="nil"/>
              <w:bottom w:val="single" w:sz="4" w:space="0" w:color="auto"/>
              <w:right w:val="single" w:sz="4" w:space="0" w:color="auto"/>
            </w:tcBorders>
          </w:tcPr>
          <w:p w14:paraId="01938AF8" w14:textId="77777777" w:rsidR="002B1F75" w:rsidRDefault="002B1F75" w:rsidP="002B1F75">
            <w:pPr>
              <w:suppressAutoHyphens w:val="0"/>
              <w:spacing w:after="0"/>
              <w:jc w:val="center"/>
              <w:rPr>
                <w:color w:val="000000"/>
                <w:szCs w:val="22"/>
                <w:lang w:val="el-GR" w:eastAsia="el-GR"/>
              </w:rPr>
            </w:pPr>
          </w:p>
        </w:tc>
        <w:tc>
          <w:tcPr>
            <w:tcW w:w="1560" w:type="dxa"/>
            <w:tcBorders>
              <w:top w:val="nil"/>
              <w:left w:val="nil"/>
              <w:bottom w:val="single" w:sz="4" w:space="0" w:color="auto"/>
              <w:right w:val="single" w:sz="4" w:space="0" w:color="auto"/>
            </w:tcBorders>
          </w:tcPr>
          <w:p w14:paraId="3188CF76" w14:textId="77777777" w:rsidR="002B1F75" w:rsidRDefault="002B1F75" w:rsidP="002B1F75">
            <w:pPr>
              <w:suppressAutoHyphens w:val="0"/>
              <w:spacing w:after="0"/>
              <w:jc w:val="center"/>
              <w:rPr>
                <w:color w:val="000000"/>
                <w:szCs w:val="22"/>
                <w:lang w:val="el-GR" w:eastAsia="el-GR"/>
              </w:rPr>
            </w:pPr>
          </w:p>
        </w:tc>
        <w:tc>
          <w:tcPr>
            <w:tcW w:w="1417" w:type="dxa"/>
            <w:tcBorders>
              <w:top w:val="nil"/>
              <w:left w:val="nil"/>
              <w:bottom w:val="single" w:sz="4" w:space="0" w:color="auto"/>
              <w:right w:val="single" w:sz="4" w:space="0" w:color="auto"/>
            </w:tcBorders>
          </w:tcPr>
          <w:p w14:paraId="003661CF" w14:textId="77777777" w:rsidR="002B1F75" w:rsidRDefault="002B1F75" w:rsidP="002B1F75">
            <w:pPr>
              <w:suppressAutoHyphens w:val="0"/>
              <w:spacing w:after="0"/>
              <w:jc w:val="center"/>
              <w:rPr>
                <w:color w:val="000000"/>
                <w:szCs w:val="22"/>
                <w:lang w:val="el-GR" w:eastAsia="el-GR"/>
              </w:rPr>
            </w:pPr>
          </w:p>
        </w:tc>
        <w:tc>
          <w:tcPr>
            <w:tcW w:w="851" w:type="dxa"/>
            <w:tcBorders>
              <w:top w:val="nil"/>
              <w:left w:val="nil"/>
              <w:bottom w:val="single" w:sz="4" w:space="0" w:color="auto"/>
              <w:right w:val="single" w:sz="4" w:space="0" w:color="auto"/>
            </w:tcBorders>
          </w:tcPr>
          <w:p w14:paraId="16D17EC3" w14:textId="77777777" w:rsidR="002B1F75" w:rsidRDefault="002B1F75" w:rsidP="002B1F75">
            <w:pPr>
              <w:suppressAutoHyphens w:val="0"/>
              <w:spacing w:after="0"/>
              <w:jc w:val="center"/>
              <w:rPr>
                <w:color w:val="000000"/>
                <w:szCs w:val="22"/>
                <w:lang w:val="el-GR" w:eastAsia="el-GR"/>
              </w:rPr>
            </w:pPr>
          </w:p>
        </w:tc>
        <w:tc>
          <w:tcPr>
            <w:tcW w:w="1416" w:type="dxa"/>
            <w:tcBorders>
              <w:top w:val="nil"/>
              <w:left w:val="nil"/>
              <w:bottom w:val="single" w:sz="4" w:space="0" w:color="auto"/>
              <w:right w:val="single" w:sz="4" w:space="0" w:color="auto"/>
            </w:tcBorders>
          </w:tcPr>
          <w:p w14:paraId="2A21DD19" w14:textId="77777777" w:rsidR="002B1F75" w:rsidRDefault="002B1F75" w:rsidP="002B1F75">
            <w:pPr>
              <w:suppressAutoHyphens w:val="0"/>
              <w:spacing w:after="0"/>
              <w:jc w:val="center"/>
              <w:rPr>
                <w:color w:val="000000"/>
                <w:szCs w:val="22"/>
                <w:lang w:val="el-GR" w:eastAsia="el-GR"/>
              </w:rPr>
            </w:pPr>
          </w:p>
        </w:tc>
      </w:tr>
      <w:tr w:rsidR="002B1F75" w:rsidRPr="00684376" w14:paraId="141C3A30" w14:textId="702BE464" w:rsidTr="000E20D4">
        <w:trPr>
          <w:trHeight w:val="576"/>
        </w:trPr>
        <w:tc>
          <w:tcPr>
            <w:tcW w:w="738" w:type="dxa"/>
            <w:tcBorders>
              <w:top w:val="nil"/>
              <w:left w:val="single" w:sz="4" w:space="0" w:color="auto"/>
              <w:bottom w:val="single" w:sz="4" w:space="0" w:color="auto"/>
              <w:right w:val="single" w:sz="4" w:space="0" w:color="auto"/>
            </w:tcBorders>
            <w:vAlign w:val="center"/>
            <w:hideMark/>
          </w:tcPr>
          <w:p w14:paraId="3922FF10" w14:textId="6714C810" w:rsidR="002B1F75" w:rsidRPr="00B77F1D" w:rsidRDefault="00B77F1D" w:rsidP="00B77F1D">
            <w:pPr>
              <w:ind w:left="284"/>
              <w:jc w:val="center"/>
              <w:rPr>
                <w:color w:val="000000"/>
                <w:szCs w:val="22"/>
                <w:lang w:val="el-GR"/>
              </w:rPr>
            </w:pPr>
            <w:r>
              <w:rPr>
                <w:color w:val="000000"/>
                <w:szCs w:val="22"/>
                <w:lang w:val="el-GR"/>
              </w:rPr>
              <w:lastRenderedPageBreak/>
              <w:t>29</w:t>
            </w:r>
          </w:p>
        </w:tc>
        <w:tc>
          <w:tcPr>
            <w:tcW w:w="2694" w:type="dxa"/>
            <w:tcBorders>
              <w:top w:val="nil"/>
              <w:left w:val="nil"/>
              <w:bottom w:val="single" w:sz="4" w:space="0" w:color="auto"/>
              <w:right w:val="single" w:sz="4" w:space="0" w:color="auto"/>
            </w:tcBorders>
            <w:vAlign w:val="center"/>
            <w:hideMark/>
          </w:tcPr>
          <w:p w14:paraId="0E9FCA3A" w14:textId="77777777" w:rsidR="002B1F75" w:rsidRPr="00684376" w:rsidRDefault="002B1F75" w:rsidP="002B1F75">
            <w:pPr>
              <w:suppressAutoHyphens w:val="0"/>
              <w:spacing w:after="0"/>
              <w:jc w:val="left"/>
              <w:rPr>
                <w:color w:val="000000"/>
                <w:szCs w:val="22"/>
                <w:lang w:val="el-GR" w:eastAsia="el-GR"/>
              </w:rPr>
            </w:pPr>
            <w:r w:rsidRPr="00684376">
              <w:rPr>
                <w:color w:val="000000"/>
                <w:szCs w:val="22"/>
                <w:lang w:val="el-GR" w:eastAsia="el-GR"/>
              </w:rPr>
              <w:t>ΥΓΡΟ ΚΑΘΑΡΙΣΜΟΥ ΓΕΝΙΚΗΣ ΧΡΗΣΗΣ</w:t>
            </w:r>
          </w:p>
        </w:tc>
        <w:tc>
          <w:tcPr>
            <w:tcW w:w="1417" w:type="dxa"/>
            <w:tcBorders>
              <w:top w:val="nil"/>
              <w:left w:val="nil"/>
              <w:bottom w:val="single" w:sz="4" w:space="0" w:color="auto"/>
              <w:right w:val="single" w:sz="4" w:space="0" w:color="auto"/>
            </w:tcBorders>
            <w:shd w:val="clear" w:color="000000" w:fill="FFFFFF"/>
            <w:hideMark/>
          </w:tcPr>
          <w:p w14:paraId="231DDC81" w14:textId="6C70611D" w:rsidR="002B1F75" w:rsidRPr="00684376" w:rsidRDefault="002B1F75" w:rsidP="002B1F75">
            <w:pPr>
              <w:suppressAutoHyphens w:val="0"/>
              <w:spacing w:after="0"/>
              <w:jc w:val="center"/>
              <w:rPr>
                <w:color w:val="000000"/>
                <w:szCs w:val="22"/>
                <w:lang w:val="el-GR" w:eastAsia="el-GR"/>
              </w:rPr>
            </w:pPr>
            <w:r w:rsidRPr="009632E6">
              <w:t>39830000-9</w:t>
            </w:r>
          </w:p>
        </w:tc>
        <w:tc>
          <w:tcPr>
            <w:tcW w:w="1559" w:type="dxa"/>
            <w:tcBorders>
              <w:top w:val="nil"/>
              <w:left w:val="nil"/>
              <w:bottom w:val="single" w:sz="4" w:space="0" w:color="auto"/>
              <w:right w:val="single" w:sz="4" w:space="0" w:color="auto"/>
            </w:tcBorders>
            <w:vAlign w:val="center"/>
            <w:hideMark/>
          </w:tcPr>
          <w:p w14:paraId="4BA0F4A3" w14:textId="66D6955D" w:rsidR="002B1F75" w:rsidRPr="00684376" w:rsidRDefault="002B1F75" w:rsidP="002B1F75">
            <w:pPr>
              <w:suppressAutoHyphens w:val="0"/>
              <w:spacing w:after="0"/>
              <w:jc w:val="center"/>
              <w:rPr>
                <w:color w:val="000000"/>
                <w:szCs w:val="22"/>
                <w:lang w:val="el-GR" w:eastAsia="el-GR"/>
              </w:rPr>
            </w:pPr>
            <w:r w:rsidRPr="009260CA">
              <w:rPr>
                <w:color w:val="000000"/>
                <w:szCs w:val="22"/>
                <w:lang w:val="el-GR" w:eastAsia="el-GR"/>
              </w:rPr>
              <w:t xml:space="preserve">1000ml </w:t>
            </w:r>
          </w:p>
        </w:tc>
        <w:tc>
          <w:tcPr>
            <w:tcW w:w="1134" w:type="dxa"/>
            <w:tcBorders>
              <w:top w:val="nil"/>
              <w:left w:val="nil"/>
              <w:bottom w:val="single" w:sz="4" w:space="0" w:color="auto"/>
              <w:right w:val="single" w:sz="4" w:space="0" w:color="auto"/>
            </w:tcBorders>
            <w:vAlign w:val="center"/>
            <w:hideMark/>
          </w:tcPr>
          <w:p w14:paraId="78D5FEC2" w14:textId="43E125E8" w:rsidR="002B1F75" w:rsidRPr="00684376" w:rsidRDefault="002B1F75" w:rsidP="002B1F75">
            <w:pPr>
              <w:suppressAutoHyphens w:val="0"/>
              <w:spacing w:after="0"/>
              <w:jc w:val="center"/>
              <w:rPr>
                <w:color w:val="000000"/>
                <w:szCs w:val="22"/>
                <w:lang w:val="el-GR" w:eastAsia="el-GR"/>
              </w:rPr>
            </w:pPr>
            <w:r>
              <w:rPr>
                <w:color w:val="000000"/>
                <w:szCs w:val="22"/>
                <w:lang w:val="el-GR" w:eastAsia="el-GR"/>
              </w:rPr>
              <w:t>ΤΕΜΑΧΙΟ</w:t>
            </w:r>
          </w:p>
        </w:tc>
        <w:tc>
          <w:tcPr>
            <w:tcW w:w="1275" w:type="dxa"/>
            <w:tcBorders>
              <w:top w:val="nil"/>
              <w:left w:val="nil"/>
              <w:bottom w:val="single" w:sz="4" w:space="0" w:color="auto"/>
              <w:right w:val="single" w:sz="4" w:space="0" w:color="auto"/>
            </w:tcBorders>
            <w:vAlign w:val="center"/>
            <w:hideMark/>
          </w:tcPr>
          <w:p w14:paraId="449B47BF" w14:textId="2F781FD5" w:rsidR="002B1F75" w:rsidRPr="00684376" w:rsidRDefault="002B1F75" w:rsidP="002B1F75">
            <w:pPr>
              <w:suppressAutoHyphens w:val="0"/>
              <w:spacing w:after="0"/>
              <w:jc w:val="center"/>
              <w:rPr>
                <w:color w:val="000000"/>
                <w:szCs w:val="22"/>
                <w:lang w:val="el-GR" w:eastAsia="el-GR"/>
              </w:rPr>
            </w:pPr>
            <w:r>
              <w:rPr>
                <w:color w:val="000000"/>
                <w:szCs w:val="22"/>
                <w:lang w:val="el-GR" w:eastAsia="el-GR"/>
              </w:rPr>
              <w:t>2,18</w:t>
            </w:r>
            <w:r w:rsidRPr="00684376">
              <w:rPr>
                <w:color w:val="000000"/>
                <w:szCs w:val="22"/>
                <w:lang w:val="el-GR" w:eastAsia="el-GR"/>
              </w:rPr>
              <w:t xml:space="preserve"> €</w:t>
            </w:r>
          </w:p>
        </w:tc>
        <w:tc>
          <w:tcPr>
            <w:tcW w:w="1134" w:type="dxa"/>
            <w:tcBorders>
              <w:top w:val="nil"/>
              <w:left w:val="nil"/>
              <w:bottom w:val="single" w:sz="4" w:space="0" w:color="auto"/>
              <w:right w:val="single" w:sz="4" w:space="0" w:color="auto"/>
            </w:tcBorders>
          </w:tcPr>
          <w:p w14:paraId="04C41ED3" w14:textId="77777777" w:rsidR="002B1F75" w:rsidRDefault="002B1F75" w:rsidP="002B1F75">
            <w:pPr>
              <w:suppressAutoHyphens w:val="0"/>
              <w:spacing w:after="0"/>
              <w:jc w:val="center"/>
              <w:rPr>
                <w:color w:val="000000"/>
                <w:szCs w:val="22"/>
                <w:lang w:val="el-GR" w:eastAsia="el-GR"/>
              </w:rPr>
            </w:pPr>
          </w:p>
        </w:tc>
        <w:tc>
          <w:tcPr>
            <w:tcW w:w="1560" w:type="dxa"/>
            <w:tcBorders>
              <w:top w:val="nil"/>
              <w:left w:val="nil"/>
              <w:bottom w:val="single" w:sz="4" w:space="0" w:color="auto"/>
              <w:right w:val="single" w:sz="4" w:space="0" w:color="auto"/>
            </w:tcBorders>
          </w:tcPr>
          <w:p w14:paraId="4F34D3E6" w14:textId="77777777" w:rsidR="002B1F75" w:rsidRDefault="002B1F75" w:rsidP="002B1F75">
            <w:pPr>
              <w:suppressAutoHyphens w:val="0"/>
              <w:spacing w:after="0"/>
              <w:jc w:val="center"/>
              <w:rPr>
                <w:color w:val="000000"/>
                <w:szCs w:val="22"/>
                <w:lang w:val="el-GR" w:eastAsia="el-GR"/>
              </w:rPr>
            </w:pPr>
          </w:p>
        </w:tc>
        <w:tc>
          <w:tcPr>
            <w:tcW w:w="1417" w:type="dxa"/>
            <w:tcBorders>
              <w:top w:val="nil"/>
              <w:left w:val="nil"/>
              <w:bottom w:val="single" w:sz="4" w:space="0" w:color="auto"/>
              <w:right w:val="single" w:sz="4" w:space="0" w:color="auto"/>
            </w:tcBorders>
          </w:tcPr>
          <w:p w14:paraId="239422F5" w14:textId="77777777" w:rsidR="002B1F75" w:rsidRDefault="002B1F75" w:rsidP="002B1F75">
            <w:pPr>
              <w:suppressAutoHyphens w:val="0"/>
              <w:spacing w:after="0"/>
              <w:jc w:val="center"/>
              <w:rPr>
                <w:color w:val="000000"/>
                <w:szCs w:val="22"/>
                <w:lang w:val="el-GR" w:eastAsia="el-GR"/>
              </w:rPr>
            </w:pPr>
          </w:p>
        </w:tc>
        <w:tc>
          <w:tcPr>
            <w:tcW w:w="851" w:type="dxa"/>
            <w:tcBorders>
              <w:top w:val="nil"/>
              <w:left w:val="nil"/>
              <w:bottom w:val="single" w:sz="4" w:space="0" w:color="auto"/>
              <w:right w:val="single" w:sz="4" w:space="0" w:color="auto"/>
            </w:tcBorders>
          </w:tcPr>
          <w:p w14:paraId="47E94A17" w14:textId="77777777" w:rsidR="002B1F75" w:rsidRDefault="002B1F75" w:rsidP="002B1F75">
            <w:pPr>
              <w:suppressAutoHyphens w:val="0"/>
              <w:spacing w:after="0"/>
              <w:jc w:val="center"/>
              <w:rPr>
                <w:color w:val="000000"/>
                <w:szCs w:val="22"/>
                <w:lang w:val="el-GR" w:eastAsia="el-GR"/>
              </w:rPr>
            </w:pPr>
          </w:p>
        </w:tc>
        <w:tc>
          <w:tcPr>
            <w:tcW w:w="1416" w:type="dxa"/>
            <w:tcBorders>
              <w:top w:val="nil"/>
              <w:left w:val="nil"/>
              <w:bottom w:val="single" w:sz="4" w:space="0" w:color="auto"/>
              <w:right w:val="single" w:sz="4" w:space="0" w:color="auto"/>
            </w:tcBorders>
          </w:tcPr>
          <w:p w14:paraId="5EE5C823" w14:textId="77777777" w:rsidR="002B1F75" w:rsidRDefault="002B1F75" w:rsidP="002B1F75">
            <w:pPr>
              <w:suppressAutoHyphens w:val="0"/>
              <w:spacing w:after="0"/>
              <w:jc w:val="center"/>
              <w:rPr>
                <w:color w:val="000000"/>
                <w:szCs w:val="22"/>
                <w:lang w:val="el-GR" w:eastAsia="el-GR"/>
              </w:rPr>
            </w:pPr>
          </w:p>
        </w:tc>
      </w:tr>
      <w:tr w:rsidR="002B1F75" w:rsidRPr="00684376" w14:paraId="561B288B" w14:textId="303BD1A4" w:rsidTr="000E20D4">
        <w:trPr>
          <w:trHeight w:val="384"/>
        </w:trPr>
        <w:tc>
          <w:tcPr>
            <w:tcW w:w="738" w:type="dxa"/>
            <w:tcBorders>
              <w:top w:val="nil"/>
              <w:left w:val="single" w:sz="4" w:space="0" w:color="auto"/>
              <w:bottom w:val="single" w:sz="4" w:space="0" w:color="auto"/>
              <w:right w:val="single" w:sz="4" w:space="0" w:color="auto"/>
            </w:tcBorders>
            <w:vAlign w:val="center"/>
            <w:hideMark/>
          </w:tcPr>
          <w:p w14:paraId="19F10813" w14:textId="6BD72604" w:rsidR="002B1F75" w:rsidRPr="00B77F1D" w:rsidRDefault="00B77F1D" w:rsidP="00B77F1D">
            <w:pPr>
              <w:ind w:left="284"/>
              <w:jc w:val="center"/>
              <w:rPr>
                <w:color w:val="000000"/>
                <w:szCs w:val="22"/>
                <w:lang w:val="el-GR"/>
              </w:rPr>
            </w:pPr>
            <w:r>
              <w:rPr>
                <w:color w:val="000000"/>
                <w:szCs w:val="22"/>
                <w:lang w:val="el-GR"/>
              </w:rPr>
              <w:t>30</w:t>
            </w:r>
          </w:p>
        </w:tc>
        <w:tc>
          <w:tcPr>
            <w:tcW w:w="2694" w:type="dxa"/>
            <w:tcBorders>
              <w:top w:val="nil"/>
              <w:left w:val="nil"/>
              <w:bottom w:val="single" w:sz="4" w:space="0" w:color="auto"/>
              <w:right w:val="single" w:sz="4" w:space="0" w:color="auto"/>
            </w:tcBorders>
            <w:vAlign w:val="center"/>
            <w:hideMark/>
          </w:tcPr>
          <w:p w14:paraId="4ECF8310" w14:textId="77777777" w:rsidR="002B1F75" w:rsidRPr="00684376" w:rsidRDefault="002B1F75" w:rsidP="002B1F75">
            <w:pPr>
              <w:suppressAutoHyphens w:val="0"/>
              <w:spacing w:after="0"/>
              <w:jc w:val="left"/>
              <w:rPr>
                <w:color w:val="000000"/>
                <w:szCs w:val="22"/>
                <w:lang w:val="el-GR" w:eastAsia="el-GR"/>
              </w:rPr>
            </w:pPr>
            <w:r w:rsidRPr="00684376">
              <w:rPr>
                <w:color w:val="000000"/>
                <w:szCs w:val="22"/>
                <w:lang w:val="el-GR" w:eastAsia="el-GR"/>
              </w:rPr>
              <w:t>ΥΓΡΟ ΠΛΥΣΙΜΑΤΟΣ ΠΙΑΤΩΝ</w:t>
            </w:r>
          </w:p>
        </w:tc>
        <w:tc>
          <w:tcPr>
            <w:tcW w:w="1417" w:type="dxa"/>
            <w:tcBorders>
              <w:top w:val="nil"/>
              <w:left w:val="nil"/>
              <w:bottom w:val="single" w:sz="4" w:space="0" w:color="auto"/>
              <w:right w:val="single" w:sz="4" w:space="0" w:color="auto"/>
            </w:tcBorders>
            <w:shd w:val="clear" w:color="000000" w:fill="FFFFFF"/>
            <w:hideMark/>
          </w:tcPr>
          <w:p w14:paraId="09E3E591" w14:textId="7D960E75" w:rsidR="002B1F75" w:rsidRPr="00684376" w:rsidRDefault="002B1F75" w:rsidP="002B1F75">
            <w:pPr>
              <w:suppressAutoHyphens w:val="0"/>
              <w:spacing w:after="0"/>
              <w:jc w:val="center"/>
              <w:rPr>
                <w:color w:val="000000"/>
                <w:szCs w:val="22"/>
                <w:lang w:val="el-GR" w:eastAsia="el-GR"/>
              </w:rPr>
            </w:pPr>
            <w:r w:rsidRPr="009632E6">
              <w:t>39832000-3</w:t>
            </w:r>
          </w:p>
        </w:tc>
        <w:tc>
          <w:tcPr>
            <w:tcW w:w="1559" w:type="dxa"/>
            <w:tcBorders>
              <w:top w:val="nil"/>
              <w:left w:val="nil"/>
              <w:bottom w:val="single" w:sz="4" w:space="0" w:color="auto"/>
              <w:right w:val="single" w:sz="4" w:space="0" w:color="auto"/>
            </w:tcBorders>
            <w:vAlign w:val="center"/>
            <w:hideMark/>
          </w:tcPr>
          <w:p w14:paraId="06EA9C9C" w14:textId="30B98CD5" w:rsidR="002B1F75" w:rsidRPr="009B5BC2" w:rsidRDefault="002B1F75" w:rsidP="002B1F75">
            <w:pPr>
              <w:suppressAutoHyphens w:val="0"/>
              <w:spacing w:after="0"/>
              <w:jc w:val="center"/>
              <w:rPr>
                <w:color w:val="000000"/>
                <w:szCs w:val="22"/>
                <w:lang w:val="en-US" w:eastAsia="el-GR"/>
              </w:rPr>
            </w:pPr>
            <w:r w:rsidRPr="009260CA">
              <w:rPr>
                <w:color w:val="000000"/>
                <w:szCs w:val="22"/>
                <w:lang w:val="el-GR" w:eastAsia="el-GR"/>
              </w:rPr>
              <w:t>400ml</w:t>
            </w:r>
            <w:r>
              <w:rPr>
                <w:color w:val="000000"/>
                <w:szCs w:val="22"/>
                <w:lang w:val="el-GR" w:eastAsia="el-GR"/>
              </w:rPr>
              <w:t xml:space="preserve"> </w:t>
            </w:r>
            <w:r w:rsidRPr="009260CA">
              <w:rPr>
                <w:color w:val="000000"/>
                <w:szCs w:val="22"/>
                <w:lang w:val="el-GR" w:eastAsia="el-GR"/>
              </w:rPr>
              <w:t xml:space="preserve"> </w:t>
            </w:r>
            <w:r w:rsidRPr="00E50C9C">
              <w:rPr>
                <w:color w:val="000000"/>
                <w:szCs w:val="22"/>
                <w:lang w:val="el-GR" w:eastAsia="el-GR"/>
              </w:rPr>
              <w:t>± 10%</w:t>
            </w:r>
          </w:p>
        </w:tc>
        <w:tc>
          <w:tcPr>
            <w:tcW w:w="1134" w:type="dxa"/>
            <w:tcBorders>
              <w:top w:val="nil"/>
              <w:left w:val="nil"/>
              <w:bottom w:val="single" w:sz="4" w:space="0" w:color="auto"/>
              <w:right w:val="single" w:sz="4" w:space="0" w:color="auto"/>
            </w:tcBorders>
            <w:vAlign w:val="center"/>
            <w:hideMark/>
          </w:tcPr>
          <w:p w14:paraId="7186B13C" w14:textId="50E9BB4B" w:rsidR="002B1F75" w:rsidRPr="009B5BC2" w:rsidRDefault="002B1F75" w:rsidP="002B1F75">
            <w:pPr>
              <w:suppressAutoHyphens w:val="0"/>
              <w:spacing w:after="0"/>
              <w:jc w:val="center"/>
              <w:rPr>
                <w:color w:val="000000"/>
                <w:szCs w:val="22"/>
                <w:lang w:val="el-GR" w:eastAsia="el-GR"/>
              </w:rPr>
            </w:pPr>
            <w:r>
              <w:rPr>
                <w:color w:val="000000"/>
                <w:szCs w:val="22"/>
                <w:lang w:val="el-GR" w:eastAsia="el-GR"/>
              </w:rPr>
              <w:t>ΤΕΜΑΧΙΟ</w:t>
            </w:r>
          </w:p>
        </w:tc>
        <w:tc>
          <w:tcPr>
            <w:tcW w:w="1275" w:type="dxa"/>
            <w:tcBorders>
              <w:top w:val="nil"/>
              <w:left w:val="nil"/>
              <w:bottom w:val="single" w:sz="4" w:space="0" w:color="auto"/>
              <w:right w:val="single" w:sz="4" w:space="0" w:color="auto"/>
            </w:tcBorders>
            <w:vAlign w:val="center"/>
            <w:hideMark/>
          </w:tcPr>
          <w:p w14:paraId="574A3D36" w14:textId="31C300D7" w:rsidR="002B1F75" w:rsidRPr="00684376" w:rsidRDefault="002B1F75" w:rsidP="002B1F75">
            <w:pPr>
              <w:suppressAutoHyphens w:val="0"/>
              <w:spacing w:after="0"/>
              <w:jc w:val="center"/>
              <w:rPr>
                <w:color w:val="000000"/>
                <w:szCs w:val="22"/>
                <w:lang w:val="el-GR" w:eastAsia="el-GR"/>
              </w:rPr>
            </w:pPr>
            <w:r>
              <w:rPr>
                <w:color w:val="000000"/>
                <w:szCs w:val="22"/>
                <w:lang w:val="el-GR" w:eastAsia="el-GR"/>
              </w:rPr>
              <w:t xml:space="preserve">1,85 </w:t>
            </w:r>
            <w:r w:rsidRPr="00684376">
              <w:rPr>
                <w:color w:val="000000"/>
                <w:szCs w:val="22"/>
                <w:lang w:val="el-GR" w:eastAsia="el-GR"/>
              </w:rPr>
              <w:t>€</w:t>
            </w:r>
          </w:p>
        </w:tc>
        <w:tc>
          <w:tcPr>
            <w:tcW w:w="1134" w:type="dxa"/>
            <w:tcBorders>
              <w:top w:val="nil"/>
              <w:left w:val="nil"/>
              <w:bottom w:val="single" w:sz="4" w:space="0" w:color="auto"/>
              <w:right w:val="single" w:sz="4" w:space="0" w:color="auto"/>
            </w:tcBorders>
          </w:tcPr>
          <w:p w14:paraId="7A0CF97D" w14:textId="77777777" w:rsidR="002B1F75" w:rsidRDefault="002B1F75" w:rsidP="002B1F75">
            <w:pPr>
              <w:suppressAutoHyphens w:val="0"/>
              <w:spacing w:after="0"/>
              <w:jc w:val="center"/>
              <w:rPr>
                <w:color w:val="000000"/>
                <w:szCs w:val="22"/>
                <w:lang w:val="el-GR" w:eastAsia="el-GR"/>
              </w:rPr>
            </w:pPr>
          </w:p>
        </w:tc>
        <w:tc>
          <w:tcPr>
            <w:tcW w:w="1560" w:type="dxa"/>
            <w:tcBorders>
              <w:top w:val="nil"/>
              <w:left w:val="nil"/>
              <w:bottom w:val="single" w:sz="4" w:space="0" w:color="auto"/>
              <w:right w:val="single" w:sz="4" w:space="0" w:color="auto"/>
            </w:tcBorders>
          </w:tcPr>
          <w:p w14:paraId="1D179D70" w14:textId="77777777" w:rsidR="002B1F75" w:rsidRDefault="002B1F75" w:rsidP="002B1F75">
            <w:pPr>
              <w:suppressAutoHyphens w:val="0"/>
              <w:spacing w:after="0"/>
              <w:jc w:val="center"/>
              <w:rPr>
                <w:color w:val="000000"/>
                <w:szCs w:val="22"/>
                <w:lang w:val="el-GR" w:eastAsia="el-GR"/>
              </w:rPr>
            </w:pPr>
          </w:p>
        </w:tc>
        <w:tc>
          <w:tcPr>
            <w:tcW w:w="1417" w:type="dxa"/>
            <w:tcBorders>
              <w:top w:val="nil"/>
              <w:left w:val="nil"/>
              <w:bottom w:val="single" w:sz="4" w:space="0" w:color="auto"/>
              <w:right w:val="single" w:sz="4" w:space="0" w:color="auto"/>
            </w:tcBorders>
          </w:tcPr>
          <w:p w14:paraId="00CC3F98" w14:textId="77777777" w:rsidR="002B1F75" w:rsidRDefault="002B1F75" w:rsidP="002B1F75">
            <w:pPr>
              <w:suppressAutoHyphens w:val="0"/>
              <w:spacing w:after="0"/>
              <w:jc w:val="center"/>
              <w:rPr>
                <w:color w:val="000000"/>
                <w:szCs w:val="22"/>
                <w:lang w:val="el-GR" w:eastAsia="el-GR"/>
              </w:rPr>
            </w:pPr>
          </w:p>
        </w:tc>
        <w:tc>
          <w:tcPr>
            <w:tcW w:w="851" w:type="dxa"/>
            <w:tcBorders>
              <w:top w:val="nil"/>
              <w:left w:val="nil"/>
              <w:bottom w:val="single" w:sz="4" w:space="0" w:color="auto"/>
              <w:right w:val="single" w:sz="4" w:space="0" w:color="auto"/>
            </w:tcBorders>
          </w:tcPr>
          <w:p w14:paraId="43C73DD1" w14:textId="77777777" w:rsidR="002B1F75" w:rsidRDefault="002B1F75" w:rsidP="002B1F75">
            <w:pPr>
              <w:suppressAutoHyphens w:val="0"/>
              <w:spacing w:after="0"/>
              <w:jc w:val="center"/>
              <w:rPr>
                <w:color w:val="000000"/>
                <w:szCs w:val="22"/>
                <w:lang w:val="el-GR" w:eastAsia="el-GR"/>
              </w:rPr>
            </w:pPr>
          </w:p>
        </w:tc>
        <w:tc>
          <w:tcPr>
            <w:tcW w:w="1416" w:type="dxa"/>
            <w:tcBorders>
              <w:top w:val="nil"/>
              <w:left w:val="nil"/>
              <w:bottom w:val="single" w:sz="4" w:space="0" w:color="auto"/>
              <w:right w:val="single" w:sz="4" w:space="0" w:color="auto"/>
            </w:tcBorders>
          </w:tcPr>
          <w:p w14:paraId="01E63BC7" w14:textId="77777777" w:rsidR="002B1F75" w:rsidRDefault="002B1F75" w:rsidP="002B1F75">
            <w:pPr>
              <w:suppressAutoHyphens w:val="0"/>
              <w:spacing w:after="0"/>
              <w:jc w:val="center"/>
              <w:rPr>
                <w:color w:val="000000"/>
                <w:szCs w:val="22"/>
                <w:lang w:val="el-GR" w:eastAsia="el-GR"/>
              </w:rPr>
            </w:pPr>
          </w:p>
        </w:tc>
      </w:tr>
      <w:tr w:rsidR="002B1F75" w:rsidRPr="00684376" w14:paraId="6843991E" w14:textId="788FE16F" w:rsidTr="000E20D4">
        <w:trPr>
          <w:trHeight w:val="288"/>
        </w:trPr>
        <w:tc>
          <w:tcPr>
            <w:tcW w:w="738" w:type="dxa"/>
            <w:tcBorders>
              <w:top w:val="nil"/>
              <w:left w:val="single" w:sz="4" w:space="0" w:color="auto"/>
              <w:bottom w:val="single" w:sz="4" w:space="0" w:color="auto"/>
              <w:right w:val="single" w:sz="4" w:space="0" w:color="auto"/>
            </w:tcBorders>
            <w:vAlign w:val="center"/>
            <w:hideMark/>
          </w:tcPr>
          <w:p w14:paraId="6AEF33DC" w14:textId="2184A44A" w:rsidR="002B1F75" w:rsidRPr="00B77F1D" w:rsidRDefault="00B77F1D" w:rsidP="00B77F1D">
            <w:pPr>
              <w:ind w:left="284"/>
              <w:jc w:val="center"/>
              <w:rPr>
                <w:color w:val="000000"/>
                <w:szCs w:val="22"/>
                <w:lang w:val="el-GR"/>
              </w:rPr>
            </w:pPr>
            <w:r>
              <w:rPr>
                <w:color w:val="000000"/>
                <w:szCs w:val="22"/>
                <w:lang w:val="el-GR"/>
              </w:rPr>
              <w:t>31</w:t>
            </w:r>
          </w:p>
        </w:tc>
        <w:tc>
          <w:tcPr>
            <w:tcW w:w="2694" w:type="dxa"/>
            <w:tcBorders>
              <w:top w:val="nil"/>
              <w:left w:val="nil"/>
              <w:bottom w:val="single" w:sz="4" w:space="0" w:color="auto"/>
              <w:right w:val="single" w:sz="4" w:space="0" w:color="auto"/>
            </w:tcBorders>
            <w:vAlign w:val="center"/>
            <w:hideMark/>
          </w:tcPr>
          <w:p w14:paraId="75A5772E" w14:textId="77777777" w:rsidR="002B1F75" w:rsidRPr="00684376" w:rsidRDefault="002B1F75" w:rsidP="002B1F75">
            <w:pPr>
              <w:suppressAutoHyphens w:val="0"/>
              <w:spacing w:after="0"/>
              <w:jc w:val="left"/>
              <w:rPr>
                <w:color w:val="000000"/>
                <w:szCs w:val="22"/>
                <w:lang w:val="el-GR" w:eastAsia="el-GR"/>
              </w:rPr>
            </w:pPr>
            <w:r w:rsidRPr="00684376">
              <w:rPr>
                <w:color w:val="000000"/>
                <w:szCs w:val="22"/>
                <w:lang w:val="el-GR" w:eastAsia="el-GR"/>
              </w:rPr>
              <w:t>ΣΚΟΝΗ ΠΛΥΝΤΗΡΙΟΥ ΡΟΥΧΩΝ</w:t>
            </w:r>
          </w:p>
        </w:tc>
        <w:tc>
          <w:tcPr>
            <w:tcW w:w="1417" w:type="dxa"/>
            <w:tcBorders>
              <w:top w:val="nil"/>
              <w:left w:val="nil"/>
              <w:bottom w:val="single" w:sz="4" w:space="0" w:color="auto"/>
              <w:right w:val="single" w:sz="4" w:space="0" w:color="auto"/>
            </w:tcBorders>
            <w:shd w:val="clear" w:color="000000" w:fill="FFFFFF"/>
            <w:hideMark/>
          </w:tcPr>
          <w:p w14:paraId="67DA0E14" w14:textId="50CD4BFD" w:rsidR="002B1F75" w:rsidRPr="00684376" w:rsidRDefault="002B1F75" w:rsidP="002B1F75">
            <w:pPr>
              <w:suppressAutoHyphens w:val="0"/>
              <w:spacing w:after="0"/>
              <w:jc w:val="center"/>
              <w:rPr>
                <w:color w:val="000000"/>
                <w:szCs w:val="22"/>
                <w:lang w:val="el-GR" w:eastAsia="el-GR"/>
              </w:rPr>
            </w:pPr>
            <w:r w:rsidRPr="009632E6">
              <w:t>39831200-8</w:t>
            </w:r>
          </w:p>
        </w:tc>
        <w:tc>
          <w:tcPr>
            <w:tcW w:w="1559" w:type="dxa"/>
            <w:tcBorders>
              <w:top w:val="nil"/>
              <w:left w:val="nil"/>
              <w:bottom w:val="single" w:sz="4" w:space="0" w:color="auto"/>
              <w:right w:val="single" w:sz="4" w:space="0" w:color="auto"/>
            </w:tcBorders>
            <w:vAlign w:val="center"/>
            <w:hideMark/>
          </w:tcPr>
          <w:p w14:paraId="335B0489" w14:textId="349B9DCD" w:rsidR="002B1F75" w:rsidRPr="00850526" w:rsidRDefault="002B1F75" w:rsidP="002B1F75">
            <w:pPr>
              <w:suppressAutoHyphens w:val="0"/>
              <w:spacing w:after="0"/>
              <w:jc w:val="center"/>
              <w:rPr>
                <w:color w:val="000000"/>
                <w:szCs w:val="22"/>
                <w:lang w:val="el-GR" w:eastAsia="el-GR"/>
              </w:rPr>
            </w:pPr>
            <w:r>
              <w:rPr>
                <w:color w:val="000000"/>
                <w:szCs w:val="22"/>
                <w:lang w:val="el-GR" w:eastAsia="el-GR"/>
              </w:rPr>
              <w:t>55 μεζούρες</w:t>
            </w:r>
          </w:p>
        </w:tc>
        <w:tc>
          <w:tcPr>
            <w:tcW w:w="1134" w:type="dxa"/>
            <w:tcBorders>
              <w:top w:val="nil"/>
              <w:left w:val="nil"/>
              <w:bottom w:val="single" w:sz="8" w:space="0" w:color="auto"/>
              <w:right w:val="single" w:sz="8" w:space="0" w:color="auto"/>
            </w:tcBorders>
            <w:vAlign w:val="center"/>
            <w:hideMark/>
          </w:tcPr>
          <w:p w14:paraId="45C9CB7E" w14:textId="45C43CD4" w:rsidR="002B1F75" w:rsidRPr="00684376" w:rsidRDefault="002B1F75" w:rsidP="002B1F75">
            <w:pPr>
              <w:suppressAutoHyphens w:val="0"/>
              <w:spacing w:after="0"/>
              <w:jc w:val="center"/>
              <w:rPr>
                <w:color w:val="000000"/>
                <w:szCs w:val="22"/>
                <w:lang w:val="el-GR" w:eastAsia="el-GR"/>
              </w:rPr>
            </w:pPr>
            <w:r>
              <w:rPr>
                <w:color w:val="000000"/>
                <w:lang w:val="el-GR" w:eastAsia="el-GR"/>
              </w:rPr>
              <w:t>ΜΕΖΟΥΡΑ</w:t>
            </w:r>
          </w:p>
        </w:tc>
        <w:tc>
          <w:tcPr>
            <w:tcW w:w="1275" w:type="dxa"/>
            <w:tcBorders>
              <w:top w:val="nil"/>
              <w:left w:val="nil"/>
              <w:bottom w:val="single" w:sz="8" w:space="0" w:color="auto"/>
              <w:right w:val="single" w:sz="8" w:space="0" w:color="auto"/>
            </w:tcBorders>
            <w:vAlign w:val="center"/>
            <w:hideMark/>
          </w:tcPr>
          <w:p w14:paraId="699084CD" w14:textId="145E73ED" w:rsidR="002B1F75" w:rsidRPr="00684376" w:rsidRDefault="002B1F75" w:rsidP="002B1F75">
            <w:pPr>
              <w:suppressAutoHyphens w:val="0"/>
              <w:spacing w:after="0"/>
              <w:jc w:val="center"/>
              <w:rPr>
                <w:color w:val="000000"/>
                <w:szCs w:val="22"/>
                <w:lang w:val="el-GR" w:eastAsia="el-GR"/>
              </w:rPr>
            </w:pPr>
            <w:r>
              <w:rPr>
                <w:color w:val="000000"/>
                <w:lang w:val="el-GR" w:eastAsia="el-GR"/>
              </w:rPr>
              <w:t>0,20 €</w:t>
            </w:r>
          </w:p>
        </w:tc>
        <w:tc>
          <w:tcPr>
            <w:tcW w:w="1134" w:type="dxa"/>
            <w:tcBorders>
              <w:top w:val="nil"/>
              <w:left w:val="nil"/>
              <w:bottom w:val="single" w:sz="8" w:space="0" w:color="auto"/>
              <w:right w:val="single" w:sz="8" w:space="0" w:color="auto"/>
            </w:tcBorders>
          </w:tcPr>
          <w:p w14:paraId="56FC709D" w14:textId="77777777" w:rsidR="002B1F75" w:rsidRDefault="002B1F75" w:rsidP="002B1F75">
            <w:pPr>
              <w:suppressAutoHyphens w:val="0"/>
              <w:spacing w:after="0"/>
              <w:jc w:val="center"/>
              <w:rPr>
                <w:color w:val="000000"/>
                <w:lang w:val="el-GR" w:eastAsia="el-GR"/>
              </w:rPr>
            </w:pPr>
          </w:p>
        </w:tc>
        <w:tc>
          <w:tcPr>
            <w:tcW w:w="1560" w:type="dxa"/>
            <w:tcBorders>
              <w:top w:val="nil"/>
              <w:left w:val="nil"/>
              <w:bottom w:val="single" w:sz="8" w:space="0" w:color="auto"/>
              <w:right w:val="single" w:sz="8" w:space="0" w:color="auto"/>
            </w:tcBorders>
          </w:tcPr>
          <w:p w14:paraId="3F9BA2CF" w14:textId="77777777" w:rsidR="002B1F75" w:rsidRDefault="002B1F75" w:rsidP="002B1F75">
            <w:pPr>
              <w:suppressAutoHyphens w:val="0"/>
              <w:spacing w:after="0"/>
              <w:jc w:val="center"/>
              <w:rPr>
                <w:color w:val="000000"/>
                <w:lang w:val="el-GR" w:eastAsia="el-GR"/>
              </w:rPr>
            </w:pPr>
          </w:p>
        </w:tc>
        <w:tc>
          <w:tcPr>
            <w:tcW w:w="1417" w:type="dxa"/>
            <w:tcBorders>
              <w:top w:val="nil"/>
              <w:left w:val="nil"/>
              <w:bottom w:val="single" w:sz="8" w:space="0" w:color="auto"/>
              <w:right w:val="single" w:sz="8" w:space="0" w:color="auto"/>
            </w:tcBorders>
          </w:tcPr>
          <w:p w14:paraId="27F2FCBC" w14:textId="77777777" w:rsidR="002B1F75" w:rsidRDefault="002B1F75" w:rsidP="002B1F75">
            <w:pPr>
              <w:suppressAutoHyphens w:val="0"/>
              <w:spacing w:after="0"/>
              <w:jc w:val="center"/>
              <w:rPr>
                <w:color w:val="000000"/>
                <w:lang w:val="el-GR" w:eastAsia="el-GR"/>
              </w:rPr>
            </w:pPr>
          </w:p>
        </w:tc>
        <w:tc>
          <w:tcPr>
            <w:tcW w:w="851" w:type="dxa"/>
            <w:tcBorders>
              <w:top w:val="nil"/>
              <w:left w:val="nil"/>
              <w:bottom w:val="single" w:sz="8" w:space="0" w:color="auto"/>
              <w:right w:val="single" w:sz="8" w:space="0" w:color="auto"/>
            </w:tcBorders>
          </w:tcPr>
          <w:p w14:paraId="5CF29F26" w14:textId="77777777" w:rsidR="002B1F75" w:rsidRDefault="002B1F75" w:rsidP="002B1F75">
            <w:pPr>
              <w:suppressAutoHyphens w:val="0"/>
              <w:spacing w:after="0"/>
              <w:jc w:val="center"/>
              <w:rPr>
                <w:color w:val="000000"/>
                <w:lang w:val="el-GR" w:eastAsia="el-GR"/>
              </w:rPr>
            </w:pPr>
          </w:p>
        </w:tc>
        <w:tc>
          <w:tcPr>
            <w:tcW w:w="1416" w:type="dxa"/>
            <w:tcBorders>
              <w:top w:val="nil"/>
              <w:left w:val="nil"/>
              <w:bottom w:val="single" w:sz="8" w:space="0" w:color="auto"/>
              <w:right w:val="single" w:sz="8" w:space="0" w:color="auto"/>
            </w:tcBorders>
          </w:tcPr>
          <w:p w14:paraId="42C85C9B" w14:textId="77777777" w:rsidR="002B1F75" w:rsidRDefault="002B1F75" w:rsidP="002B1F75">
            <w:pPr>
              <w:suppressAutoHyphens w:val="0"/>
              <w:spacing w:after="0"/>
              <w:jc w:val="center"/>
              <w:rPr>
                <w:color w:val="000000"/>
                <w:lang w:val="el-GR" w:eastAsia="el-GR"/>
              </w:rPr>
            </w:pPr>
          </w:p>
        </w:tc>
      </w:tr>
      <w:tr w:rsidR="002B1F75" w:rsidRPr="00684376" w14:paraId="5197BDDF" w14:textId="1B958BD7" w:rsidTr="000E20D4">
        <w:trPr>
          <w:trHeight w:val="288"/>
        </w:trPr>
        <w:tc>
          <w:tcPr>
            <w:tcW w:w="738" w:type="dxa"/>
            <w:tcBorders>
              <w:top w:val="nil"/>
              <w:left w:val="single" w:sz="4" w:space="0" w:color="auto"/>
              <w:bottom w:val="single" w:sz="4" w:space="0" w:color="auto"/>
              <w:right w:val="single" w:sz="4" w:space="0" w:color="auto"/>
            </w:tcBorders>
            <w:vAlign w:val="center"/>
            <w:hideMark/>
          </w:tcPr>
          <w:p w14:paraId="0455FC47" w14:textId="2682F4D5" w:rsidR="002B1F75" w:rsidRPr="00B77F1D" w:rsidRDefault="00B77F1D" w:rsidP="00B77F1D">
            <w:pPr>
              <w:ind w:left="284"/>
              <w:jc w:val="center"/>
              <w:rPr>
                <w:color w:val="000000"/>
                <w:szCs w:val="22"/>
                <w:lang w:val="el-GR"/>
              </w:rPr>
            </w:pPr>
            <w:r>
              <w:rPr>
                <w:color w:val="000000"/>
                <w:szCs w:val="22"/>
                <w:lang w:val="el-GR"/>
              </w:rPr>
              <w:t>32</w:t>
            </w:r>
          </w:p>
        </w:tc>
        <w:tc>
          <w:tcPr>
            <w:tcW w:w="2694" w:type="dxa"/>
            <w:tcBorders>
              <w:top w:val="nil"/>
              <w:left w:val="nil"/>
              <w:bottom w:val="single" w:sz="8" w:space="0" w:color="auto"/>
              <w:right w:val="single" w:sz="8" w:space="0" w:color="auto"/>
            </w:tcBorders>
            <w:vAlign w:val="center"/>
            <w:hideMark/>
          </w:tcPr>
          <w:p w14:paraId="71BBE43D" w14:textId="77777777" w:rsidR="002B1F75" w:rsidRPr="00684376" w:rsidRDefault="002B1F75" w:rsidP="002B1F75">
            <w:pPr>
              <w:suppressAutoHyphens w:val="0"/>
              <w:spacing w:after="0"/>
              <w:jc w:val="left"/>
              <w:rPr>
                <w:color w:val="000000"/>
                <w:szCs w:val="22"/>
                <w:lang w:val="el-GR" w:eastAsia="el-GR"/>
              </w:rPr>
            </w:pPr>
            <w:r>
              <w:rPr>
                <w:color w:val="000000"/>
                <w:lang w:val="el-GR" w:eastAsia="el-GR"/>
              </w:rPr>
              <w:t>ΣΑΜΠΟΥΑΝ</w:t>
            </w:r>
          </w:p>
        </w:tc>
        <w:tc>
          <w:tcPr>
            <w:tcW w:w="1417" w:type="dxa"/>
            <w:tcBorders>
              <w:top w:val="nil"/>
              <w:left w:val="nil"/>
              <w:bottom w:val="single" w:sz="8" w:space="0" w:color="auto"/>
              <w:right w:val="single" w:sz="8" w:space="0" w:color="auto"/>
            </w:tcBorders>
            <w:shd w:val="clear" w:color="auto" w:fill="FFFFFF"/>
            <w:hideMark/>
          </w:tcPr>
          <w:p w14:paraId="502FFE0E" w14:textId="7C7FF85B" w:rsidR="002B1F75" w:rsidRPr="00684376" w:rsidRDefault="002B1F75" w:rsidP="002B1F75">
            <w:pPr>
              <w:suppressAutoHyphens w:val="0"/>
              <w:spacing w:after="0"/>
              <w:jc w:val="center"/>
              <w:rPr>
                <w:color w:val="000000"/>
                <w:szCs w:val="22"/>
                <w:lang w:val="el-GR" w:eastAsia="el-GR"/>
              </w:rPr>
            </w:pPr>
            <w:r w:rsidRPr="009632E6">
              <w:t>33711610-6</w:t>
            </w:r>
          </w:p>
        </w:tc>
        <w:tc>
          <w:tcPr>
            <w:tcW w:w="1559" w:type="dxa"/>
            <w:tcBorders>
              <w:top w:val="nil"/>
              <w:left w:val="nil"/>
              <w:bottom w:val="single" w:sz="8" w:space="0" w:color="auto"/>
              <w:right w:val="single" w:sz="8" w:space="0" w:color="auto"/>
            </w:tcBorders>
            <w:vAlign w:val="center"/>
            <w:hideMark/>
          </w:tcPr>
          <w:p w14:paraId="5C324FB4" w14:textId="28872E98" w:rsidR="002B1F75" w:rsidRPr="00684376" w:rsidRDefault="002B1F75" w:rsidP="002B1F75">
            <w:pPr>
              <w:suppressAutoHyphens w:val="0"/>
              <w:spacing w:after="0"/>
              <w:jc w:val="center"/>
              <w:rPr>
                <w:color w:val="000000"/>
                <w:szCs w:val="22"/>
                <w:lang w:val="el-GR" w:eastAsia="el-GR"/>
              </w:rPr>
            </w:pPr>
            <w:r>
              <w:rPr>
                <w:color w:val="000000"/>
                <w:lang w:val="el-GR" w:eastAsia="el-GR"/>
              </w:rPr>
              <w:t xml:space="preserve">400ml </w:t>
            </w:r>
            <w:r w:rsidRPr="00496706">
              <w:rPr>
                <w:color w:val="000000"/>
                <w:lang w:val="el-GR" w:eastAsia="el-GR"/>
              </w:rPr>
              <w:t>± 10%</w:t>
            </w:r>
          </w:p>
        </w:tc>
        <w:tc>
          <w:tcPr>
            <w:tcW w:w="1134" w:type="dxa"/>
            <w:tcBorders>
              <w:top w:val="nil"/>
              <w:left w:val="nil"/>
              <w:bottom w:val="single" w:sz="8" w:space="0" w:color="auto"/>
              <w:right w:val="single" w:sz="8" w:space="0" w:color="auto"/>
            </w:tcBorders>
            <w:vAlign w:val="center"/>
            <w:hideMark/>
          </w:tcPr>
          <w:p w14:paraId="11288675" w14:textId="314D7424" w:rsidR="002B1F75" w:rsidRPr="00684376" w:rsidRDefault="002B1F75" w:rsidP="002B1F75">
            <w:pPr>
              <w:suppressAutoHyphens w:val="0"/>
              <w:spacing w:after="0"/>
              <w:jc w:val="center"/>
              <w:rPr>
                <w:color w:val="000000"/>
                <w:szCs w:val="22"/>
                <w:lang w:val="el-GR" w:eastAsia="el-GR"/>
              </w:rPr>
            </w:pPr>
            <w:r>
              <w:rPr>
                <w:color w:val="000000"/>
                <w:lang w:val="el-GR" w:eastAsia="el-GR"/>
              </w:rPr>
              <w:t>ΤΕΜΑΧΙΟ</w:t>
            </w:r>
          </w:p>
        </w:tc>
        <w:tc>
          <w:tcPr>
            <w:tcW w:w="1275" w:type="dxa"/>
            <w:tcBorders>
              <w:top w:val="nil"/>
              <w:left w:val="nil"/>
              <w:bottom w:val="single" w:sz="8" w:space="0" w:color="auto"/>
              <w:right w:val="single" w:sz="8" w:space="0" w:color="auto"/>
            </w:tcBorders>
            <w:vAlign w:val="center"/>
            <w:hideMark/>
          </w:tcPr>
          <w:p w14:paraId="5ABAF6B7" w14:textId="036D556F" w:rsidR="002B1F75" w:rsidRPr="00684376" w:rsidRDefault="002B1F75" w:rsidP="002B1F75">
            <w:pPr>
              <w:suppressAutoHyphens w:val="0"/>
              <w:spacing w:after="0"/>
              <w:jc w:val="center"/>
              <w:rPr>
                <w:color w:val="000000"/>
                <w:szCs w:val="22"/>
                <w:lang w:val="el-GR" w:eastAsia="el-GR"/>
              </w:rPr>
            </w:pPr>
            <w:r>
              <w:rPr>
                <w:color w:val="000000"/>
                <w:lang w:val="el-GR" w:eastAsia="el-GR"/>
              </w:rPr>
              <w:t>4,75 €</w:t>
            </w:r>
          </w:p>
        </w:tc>
        <w:tc>
          <w:tcPr>
            <w:tcW w:w="1134" w:type="dxa"/>
            <w:tcBorders>
              <w:top w:val="nil"/>
              <w:left w:val="nil"/>
              <w:bottom w:val="single" w:sz="8" w:space="0" w:color="auto"/>
              <w:right w:val="single" w:sz="8" w:space="0" w:color="auto"/>
            </w:tcBorders>
          </w:tcPr>
          <w:p w14:paraId="1A01C21C" w14:textId="77777777" w:rsidR="002B1F75" w:rsidRDefault="002B1F75" w:rsidP="002B1F75">
            <w:pPr>
              <w:suppressAutoHyphens w:val="0"/>
              <w:spacing w:after="0"/>
              <w:jc w:val="center"/>
              <w:rPr>
                <w:color w:val="000000"/>
                <w:lang w:val="el-GR" w:eastAsia="el-GR"/>
              </w:rPr>
            </w:pPr>
          </w:p>
        </w:tc>
        <w:tc>
          <w:tcPr>
            <w:tcW w:w="1560" w:type="dxa"/>
            <w:tcBorders>
              <w:top w:val="nil"/>
              <w:left w:val="nil"/>
              <w:bottom w:val="single" w:sz="8" w:space="0" w:color="auto"/>
              <w:right w:val="single" w:sz="8" w:space="0" w:color="auto"/>
            </w:tcBorders>
          </w:tcPr>
          <w:p w14:paraId="317496DC" w14:textId="77777777" w:rsidR="002B1F75" w:rsidRDefault="002B1F75" w:rsidP="002B1F75">
            <w:pPr>
              <w:suppressAutoHyphens w:val="0"/>
              <w:spacing w:after="0"/>
              <w:jc w:val="center"/>
              <w:rPr>
                <w:color w:val="000000"/>
                <w:lang w:val="el-GR" w:eastAsia="el-GR"/>
              </w:rPr>
            </w:pPr>
          </w:p>
        </w:tc>
        <w:tc>
          <w:tcPr>
            <w:tcW w:w="1417" w:type="dxa"/>
            <w:tcBorders>
              <w:top w:val="nil"/>
              <w:left w:val="nil"/>
              <w:bottom w:val="single" w:sz="8" w:space="0" w:color="auto"/>
              <w:right w:val="single" w:sz="8" w:space="0" w:color="auto"/>
            </w:tcBorders>
          </w:tcPr>
          <w:p w14:paraId="52B19CEA" w14:textId="77777777" w:rsidR="002B1F75" w:rsidRDefault="002B1F75" w:rsidP="002B1F75">
            <w:pPr>
              <w:suppressAutoHyphens w:val="0"/>
              <w:spacing w:after="0"/>
              <w:jc w:val="center"/>
              <w:rPr>
                <w:color w:val="000000"/>
                <w:lang w:val="el-GR" w:eastAsia="el-GR"/>
              </w:rPr>
            </w:pPr>
          </w:p>
        </w:tc>
        <w:tc>
          <w:tcPr>
            <w:tcW w:w="851" w:type="dxa"/>
            <w:tcBorders>
              <w:top w:val="nil"/>
              <w:left w:val="nil"/>
              <w:bottom w:val="single" w:sz="8" w:space="0" w:color="auto"/>
              <w:right w:val="single" w:sz="8" w:space="0" w:color="auto"/>
            </w:tcBorders>
          </w:tcPr>
          <w:p w14:paraId="6C0FA57E" w14:textId="77777777" w:rsidR="002B1F75" w:rsidRDefault="002B1F75" w:rsidP="002B1F75">
            <w:pPr>
              <w:suppressAutoHyphens w:val="0"/>
              <w:spacing w:after="0"/>
              <w:jc w:val="center"/>
              <w:rPr>
                <w:color w:val="000000"/>
                <w:lang w:val="el-GR" w:eastAsia="el-GR"/>
              </w:rPr>
            </w:pPr>
          </w:p>
        </w:tc>
        <w:tc>
          <w:tcPr>
            <w:tcW w:w="1416" w:type="dxa"/>
            <w:tcBorders>
              <w:top w:val="nil"/>
              <w:left w:val="nil"/>
              <w:bottom w:val="single" w:sz="8" w:space="0" w:color="auto"/>
              <w:right w:val="single" w:sz="8" w:space="0" w:color="auto"/>
            </w:tcBorders>
          </w:tcPr>
          <w:p w14:paraId="53226F4D" w14:textId="77777777" w:rsidR="002B1F75" w:rsidRDefault="002B1F75" w:rsidP="002B1F75">
            <w:pPr>
              <w:suppressAutoHyphens w:val="0"/>
              <w:spacing w:after="0"/>
              <w:jc w:val="center"/>
              <w:rPr>
                <w:color w:val="000000"/>
                <w:lang w:val="el-GR" w:eastAsia="el-GR"/>
              </w:rPr>
            </w:pPr>
          </w:p>
        </w:tc>
      </w:tr>
      <w:tr w:rsidR="002B1F75" w:rsidRPr="00684376" w14:paraId="21439D1E" w14:textId="6B14BFA7" w:rsidTr="000E20D4">
        <w:trPr>
          <w:trHeight w:val="288"/>
        </w:trPr>
        <w:tc>
          <w:tcPr>
            <w:tcW w:w="738" w:type="dxa"/>
            <w:tcBorders>
              <w:top w:val="nil"/>
              <w:left w:val="single" w:sz="4" w:space="0" w:color="auto"/>
              <w:bottom w:val="single" w:sz="4" w:space="0" w:color="auto"/>
              <w:right w:val="single" w:sz="4" w:space="0" w:color="auto"/>
            </w:tcBorders>
            <w:vAlign w:val="center"/>
            <w:hideMark/>
          </w:tcPr>
          <w:p w14:paraId="455BE35C" w14:textId="5743E8F0" w:rsidR="002B1F75" w:rsidRPr="00B77F1D" w:rsidRDefault="00B77F1D" w:rsidP="00B77F1D">
            <w:pPr>
              <w:ind w:left="284"/>
              <w:jc w:val="center"/>
              <w:rPr>
                <w:color w:val="000000"/>
                <w:szCs w:val="22"/>
                <w:lang w:val="el-GR"/>
              </w:rPr>
            </w:pPr>
            <w:r>
              <w:rPr>
                <w:color w:val="000000"/>
                <w:szCs w:val="22"/>
                <w:lang w:val="el-GR"/>
              </w:rPr>
              <w:t>33</w:t>
            </w:r>
          </w:p>
        </w:tc>
        <w:tc>
          <w:tcPr>
            <w:tcW w:w="2694" w:type="dxa"/>
            <w:tcBorders>
              <w:top w:val="nil"/>
              <w:left w:val="nil"/>
              <w:bottom w:val="single" w:sz="8" w:space="0" w:color="auto"/>
              <w:right w:val="single" w:sz="8" w:space="0" w:color="auto"/>
            </w:tcBorders>
            <w:vAlign w:val="center"/>
            <w:hideMark/>
          </w:tcPr>
          <w:p w14:paraId="712E27F8" w14:textId="77777777" w:rsidR="002B1F75" w:rsidRPr="00684376" w:rsidRDefault="002B1F75" w:rsidP="002B1F75">
            <w:pPr>
              <w:suppressAutoHyphens w:val="0"/>
              <w:spacing w:after="0"/>
              <w:jc w:val="left"/>
              <w:rPr>
                <w:color w:val="000000"/>
                <w:szCs w:val="22"/>
                <w:lang w:val="el-GR" w:eastAsia="el-GR"/>
              </w:rPr>
            </w:pPr>
            <w:r>
              <w:rPr>
                <w:color w:val="000000"/>
                <w:lang w:val="el-GR" w:eastAsia="el-GR"/>
              </w:rPr>
              <w:t>ΑΦΡΟΛΟΥΤΡΟ</w:t>
            </w:r>
          </w:p>
        </w:tc>
        <w:tc>
          <w:tcPr>
            <w:tcW w:w="1417" w:type="dxa"/>
            <w:tcBorders>
              <w:top w:val="nil"/>
              <w:left w:val="nil"/>
              <w:bottom w:val="single" w:sz="8" w:space="0" w:color="auto"/>
              <w:right w:val="single" w:sz="8" w:space="0" w:color="auto"/>
            </w:tcBorders>
            <w:shd w:val="clear" w:color="auto" w:fill="FFFFFF"/>
            <w:hideMark/>
          </w:tcPr>
          <w:p w14:paraId="12C05659" w14:textId="2AAA4989" w:rsidR="002B1F75" w:rsidRPr="00684376" w:rsidRDefault="002B1F75" w:rsidP="002B1F75">
            <w:pPr>
              <w:suppressAutoHyphens w:val="0"/>
              <w:spacing w:after="0"/>
              <w:jc w:val="center"/>
              <w:rPr>
                <w:color w:val="000000"/>
                <w:szCs w:val="22"/>
                <w:lang w:val="el-GR" w:eastAsia="el-GR"/>
              </w:rPr>
            </w:pPr>
            <w:r w:rsidRPr="009632E6">
              <w:t>33711520-8</w:t>
            </w:r>
          </w:p>
        </w:tc>
        <w:tc>
          <w:tcPr>
            <w:tcW w:w="1559" w:type="dxa"/>
            <w:tcBorders>
              <w:top w:val="nil"/>
              <w:left w:val="nil"/>
              <w:bottom w:val="single" w:sz="8" w:space="0" w:color="auto"/>
              <w:right w:val="single" w:sz="8" w:space="0" w:color="auto"/>
            </w:tcBorders>
            <w:vAlign w:val="center"/>
            <w:hideMark/>
          </w:tcPr>
          <w:p w14:paraId="77BD548B" w14:textId="23914211" w:rsidR="002B1F75" w:rsidRPr="00684376" w:rsidRDefault="002B1F75" w:rsidP="002B1F75">
            <w:pPr>
              <w:suppressAutoHyphens w:val="0"/>
              <w:spacing w:after="0"/>
              <w:jc w:val="center"/>
              <w:rPr>
                <w:color w:val="000000"/>
                <w:szCs w:val="22"/>
                <w:lang w:val="el-GR" w:eastAsia="el-GR"/>
              </w:rPr>
            </w:pPr>
            <w:r>
              <w:rPr>
                <w:color w:val="000000"/>
                <w:lang w:val="el-GR" w:eastAsia="el-GR"/>
              </w:rPr>
              <w:t xml:space="preserve"> 400ml </w:t>
            </w:r>
            <w:r w:rsidRPr="00496706">
              <w:rPr>
                <w:color w:val="000000"/>
                <w:lang w:val="el-GR" w:eastAsia="el-GR"/>
              </w:rPr>
              <w:t>± 10%</w:t>
            </w:r>
          </w:p>
        </w:tc>
        <w:tc>
          <w:tcPr>
            <w:tcW w:w="1134" w:type="dxa"/>
            <w:tcBorders>
              <w:top w:val="nil"/>
              <w:left w:val="nil"/>
              <w:bottom w:val="single" w:sz="8" w:space="0" w:color="auto"/>
              <w:right w:val="single" w:sz="8" w:space="0" w:color="auto"/>
            </w:tcBorders>
            <w:vAlign w:val="center"/>
            <w:hideMark/>
          </w:tcPr>
          <w:p w14:paraId="35614BE3" w14:textId="21372F23" w:rsidR="002B1F75" w:rsidRPr="00684376" w:rsidRDefault="002B1F75" w:rsidP="002B1F75">
            <w:pPr>
              <w:suppressAutoHyphens w:val="0"/>
              <w:spacing w:after="0"/>
              <w:jc w:val="center"/>
              <w:rPr>
                <w:color w:val="000000"/>
                <w:szCs w:val="22"/>
                <w:lang w:val="el-GR" w:eastAsia="el-GR"/>
              </w:rPr>
            </w:pPr>
            <w:r>
              <w:rPr>
                <w:color w:val="000000"/>
                <w:lang w:val="el-GR" w:eastAsia="el-GR"/>
              </w:rPr>
              <w:t>ΤΕΜΑΧΙΟ</w:t>
            </w:r>
          </w:p>
        </w:tc>
        <w:tc>
          <w:tcPr>
            <w:tcW w:w="1275" w:type="dxa"/>
            <w:tcBorders>
              <w:top w:val="nil"/>
              <w:left w:val="nil"/>
              <w:bottom w:val="single" w:sz="8" w:space="0" w:color="auto"/>
              <w:right w:val="single" w:sz="8" w:space="0" w:color="auto"/>
            </w:tcBorders>
            <w:vAlign w:val="center"/>
            <w:hideMark/>
          </w:tcPr>
          <w:p w14:paraId="70A912D0" w14:textId="5D181167" w:rsidR="002B1F75" w:rsidRPr="00684376" w:rsidRDefault="002B1F75" w:rsidP="002B1F75">
            <w:pPr>
              <w:suppressAutoHyphens w:val="0"/>
              <w:spacing w:after="0"/>
              <w:jc w:val="center"/>
              <w:rPr>
                <w:color w:val="000000"/>
                <w:szCs w:val="22"/>
                <w:lang w:val="el-GR" w:eastAsia="el-GR"/>
              </w:rPr>
            </w:pPr>
            <w:r>
              <w:rPr>
                <w:color w:val="000000"/>
                <w:lang w:val="el-GR" w:eastAsia="el-GR"/>
              </w:rPr>
              <w:t>3,95 €</w:t>
            </w:r>
          </w:p>
        </w:tc>
        <w:tc>
          <w:tcPr>
            <w:tcW w:w="1134" w:type="dxa"/>
            <w:tcBorders>
              <w:top w:val="nil"/>
              <w:left w:val="nil"/>
              <w:bottom w:val="single" w:sz="8" w:space="0" w:color="auto"/>
              <w:right w:val="single" w:sz="8" w:space="0" w:color="auto"/>
            </w:tcBorders>
          </w:tcPr>
          <w:p w14:paraId="67669A89" w14:textId="77777777" w:rsidR="002B1F75" w:rsidRDefault="002B1F75" w:rsidP="002B1F75">
            <w:pPr>
              <w:suppressAutoHyphens w:val="0"/>
              <w:spacing w:after="0"/>
              <w:jc w:val="center"/>
              <w:rPr>
                <w:color w:val="000000"/>
                <w:lang w:val="el-GR" w:eastAsia="el-GR"/>
              </w:rPr>
            </w:pPr>
          </w:p>
        </w:tc>
        <w:tc>
          <w:tcPr>
            <w:tcW w:w="1560" w:type="dxa"/>
            <w:tcBorders>
              <w:top w:val="nil"/>
              <w:left w:val="nil"/>
              <w:bottom w:val="single" w:sz="8" w:space="0" w:color="auto"/>
              <w:right w:val="single" w:sz="8" w:space="0" w:color="auto"/>
            </w:tcBorders>
          </w:tcPr>
          <w:p w14:paraId="179B8ED8" w14:textId="77777777" w:rsidR="002B1F75" w:rsidRDefault="002B1F75" w:rsidP="002B1F75">
            <w:pPr>
              <w:suppressAutoHyphens w:val="0"/>
              <w:spacing w:after="0"/>
              <w:jc w:val="center"/>
              <w:rPr>
                <w:color w:val="000000"/>
                <w:lang w:val="el-GR" w:eastAsia="el-GR"/>
              </w:rPr>
            </w:pPr>
          </w:p>
        </w:tc>
        <w:tc>
          <w:tcPr>
            <w:tcW w:w="1417" w:type="dxa"/>
            <w:tcBorders>
              <w:top w:val="nil"/>
              <w:left w:val="nil"/>
              <w:bottom w:val="single" w:sz="8" w:space="0" w:color="auto"/>
              <w:right w:val="single" w:sz="8" w:space="0" w:color="auto"/>
            </w:tcBorders>
          </w:tcPr>
          <w:p w14:paraId="0DCAC826" w14:textId="77777777" w:rsidR="002B1F75" w:rsidRDefault="002B1F75" w:rsidP="002B1F75">
            <w:pPr>
              <w:suppressAutoHyphens w:val="0"/>
              <w:spacing w:after="0"/>
              <w:jc w:val="center"/>
              <w:rPr>
                <w:color w:val="000000"/>
                <w:lang w:val="el-GR" w:eastAsia="el-GR"/>
              </w:rPr>
            </w:pPr>
          </w:p>
        </w:tc>
        <w:tc>
          <w:tcPr>
            <w:tcW w:w="851" w:type="dxa"/>
            <w:tcBorders>
              <w:top w:val="nil"/>
              <w:left w:val="nil"/>
              <w:bottom w:val="single" w:sz="8" w:space="0" w:color="auto"/>
              <w:right w:val="single" w:sz="8" w:space="0" w:color="auto"/>
            </w:tcBorders>
          </w:tcPr>
          <w:p w14:paraId="2CBD46D1" w14:textId="77777777" w:rsidR="002B1F75" w:rsidRDefault="002B1F75" w:rsidP="002B1F75">
            <w:pPr>
              <w:suppressAutoHyphens w:val="0"/>
              <w:spacing w:after="0"/>
              <w:jc w:val="center"/>
              <w:rPr>
                <w:color w:val="000000"/>
                <w:lang w:val="el-GR" w:eastAsia="el-GR"/>
              </w:rPr>
            </w:pPr>
          </w:p>
        </w:tc>
        <w:tc>
          <w:tcPr>
            <w:tcW w:w="1416" w:type="dxa"/>
            <w:tcBorders>
              <w:top w:val="nil"/>
              <w:left w:val="nil"/>
              <w:bottom w:val="single" w:sz="8" w:space="0" w:color="auto"/>
              <w:right w:val="single" w:sz="8" w:space="0" w:color="auto"/>
            </w:tcBorders>
          </w:tcPr>
          <w:p w14:paraId="16094BFA" w14:textId="77777777" w:rsidR="002B1F75" w:rsidRDefault="002B1F75" w:rsidP="002B1F75">
            <w:pPr>
              <w:suppressAutoHyphens w:val="0"/>
              <w:spacing w:after="0"/>
              <w:jc w:val="center"/>
              <w:rPr>
                <w:color w:val="000000"/>
                <w:lang w:val="el-GR" w:eastAsia="el-GR"/>
              </w:rPr>
            </w:pPr>
          </w:p>
        </w:tc>
      </w:tr>
      <w:tr w:rsidR="002B1F75" w:rsidRPr="00684376" w14:paraId="420C2162" w14:textId="7DB47548" w:rsidTr="000E20D4">
        <w:trPr>
          <w:trHeight w:val="288"/>
        </w:trPr>
        <w:tc>
          <w:tcPr>
            <w:tcW w:w="738" w:type="dxa"/>
            <w:tcBorders>
              <w:top w:val="nil"/>
              <w:left w:val="single" w:sz="4" w:space="0" w:color="auto"/>
              <w:bottom w:val="single" w:sz="4" w:space="0" w:color="auto"/>
              <w:right w:val="single" w:sz="4" w:space="0" w:color="auto"/>
            </w:tcBorders>
            <w:vAlign w:val="center"/>
          </w:tcPr>
          <w:p w14:paraId="39EF3C93" w14:textId="038FA2DF" w:rsidR="002B1F75" w:rsidRPr="00B77F1D" w:rsidRDefault="00B77F1D" w:rsidP="00B77F1D">
            <w:pPr>
              <w:ind w:left="284"/>
              <w:jc w:val="center"/>
              <w:rPr>
                <w:color w:val="000000"/>
                <w:szCs w:val="22"/>
                <w:lang w:val="el-GR"/>
              </w:rPr>
            </w:pPr>
            <w:r>
              <w:rPr>
                <w:color w:val="000000"/>
                <w:szCs w:val="22"/>
                <w:lang w:val="el-GR"/>
              </w:rPr>
              <w:t>34</w:t>
            </w:r>
          </w:p>
        </w:tc>
        <w:tc>
          <w:tcPr>
            <w:tcW w:w="2694" w:type="dxa"/>
            <w:tcBorders>
              <w:top w:val="nil"/>
              <w:left w:val="nil"/>
              <w:bottom w:val="single" w:sz="8" w:space="0" w:color="auto"/>
              <w:right w:val="single" w:sz="8" w:space="0" w:color="auto"/>
            </w:tcBorders>
            <w:vAlign w:val="center"/>
          </w:tcPr>
          <w:p w14:paraId="29F3A17B" w14:textId="77777777" w:rsidR="002B1F75" w:rsidRPr="00AD5D02" w:rsidRDefault="002B1F75" w:rsidP="002B1F75">
            <w:pPr>
              <w:suppressAutoHyphens w:val="0"/>
              <w:spacing w:after="0"/>
              <w:jc w:val="left"/>
              <w:rPr>
                <w:color w:val="000000"/>
                <w:szCs w:val="22"/>
                <w:lang w:val="el-GR" w:eastAsia="el-GR"/>
              </w:rPr>
            </w:pPr>
            <w:r>
              <w:rPr>
                <w:color w:val="000000"/>
                <w:lang w:val="el-GR" w:eastAsia="el-GR"/>
              </w:rPr>
              <w:t>ΚΡΕΜΟΣΑΠΟΥΝΟ</w:t>
            </w:r>
          </w:p>
        </w:tc>
        <w:tc>
          <w:tcPr>
            <w:tcW w:w="1417" w:type="dxa"/>
            <w:tcBorders>
              <w:top w:val="nil"/>
              <w:left w:val="nil"/>
              <w:bottom w:val="single" w:sz="8" w:space="0" w:color="auto"/>
              <w:right w:val="single" w:sz="8" w:space="0" w:color="auto"/>
            </w:tcBorders>
            <w:shd w:val="clear" w:color="auto" w:fill="FFFFFF"/>
          </w:tcPr>
          <w:p w14:paraId="0286A981" w14:textId="1893683C" w:rsidR="002B1F75" w:rsidRPr="00684376" w:rsidRDefault="002B1F75" w:rsidP="002B1F75">
            <w:pPr>
              <w:suppressAutoHyphens w:val="0"/>
              <w:spacing w:after="0"/>
              <w:jc w:val="center"/>
              <w:rPr>
                <w:color w:val="000000"/>
                <w:szCs w:val="22"/>
                <w:lang w:val="el-GR" w:eastAsia="el-GR"/>
              </w:rPr>
            </w:pPr>
            <w:r w:rsidRPr="009632E6">
              <w:t>33760000</w:t>
            </w:r>
            <w:r w:rsidRPr="009632E6">
              <w:rPr>
                <w:rFonts w:ascii="Cambria Math" w:hAnsi="Cambria Math" w:cs="Cambria Math"/>
              </w:rPr>
              <w:t>‑</w:t>
            </w:r>
            <w:r w:rsidRPr="009632E6">
              <w:t>6</w:t>
            </w:r>
          </w:p>
        </w:tc>
        <w:tc>
          <w:tcPr>
            <w:tcW w:w="1559" w:type="dxa"/>
            <w:tcBorders>
              <w:top w:val="nil"/>
              <w:left w:val="nil"/>
              <w:bottom w:val="single" w:sz="8" w:space="0" w:color="auto"/>
              <w:right w:val="single" w:sz="8" w:space="0" w:color="auto"/>
            </w:tcBorders>
            <w:vAlign w:val="center"/>
          </w:tcPr>
          <w:p w14:paraId="032167B9" w14:textId="34EA3987" w:rsidR="002B1F75" w:rsidRPr="00684376" w:rsidRDefault="002B1F75" w:rsidP="002B1F75">
            <w:pPr>
              <w:suppressAutoHyphens w:val="0"/>
              <w:spacing w:after="0"/>
              <w:jc w:val="center"/>
              <w:rPr>
                <w:color w:val="000000"/>
                <w:szCs w:val="22"/>
                <w:lang w:val="el-GR" w:eastAsia="el-GR"/>
              </w:rPr>
            </w:pPr>
            <w:r>
              <w:rPr>
                <w:color w:val="000000"/>
                <w:lang w:val="el-GR" w:eastAsia="el-GR"/>
              </w:rPr>
              <w:t xml:space="preserve">     400ml  </w:t>
            </w:r>
            <w:r w:rsidRPr="00496706">
              <w:rPr>
                <w:color w:val="000000"/>
                <w:lang w:val="el-GR" w:eastAsia="el-GR"/>
              </w:rPr>
              <w:t>± 10%</w:t>
            </w:r>
          </w:p>
        </w:tc>
        <w:tc>
          <w:tcPr>
            <w:tcW w:w="1134" w:type="dxa"/>
            <w:tcBorders>
              <w:top w:val="nil"/>
              <w:left w:val="nil"/>
              <w:bottom w:val="single" w:sz="8" w:space="0" w:color="auto"/>
              <w:right w:val="single" w:sz="8" w:space="0" w:color="auto"/>
            </w:tcBorders>
            <w:vAlign w:val="center"/>
          </w:tcPr>
          <w:p w14:paraId="3394DDFB" w14:textId="5A1063D9" w:rsidR="002B1F75" w:rsidRDefault="002B1F75" w:rsidP="002B1F75">
            <w:pPr>
              <w:suppressAutoHyphens w:val="0"/>
              <w:spacing w:after="0"/>
              <w:jc w:val="center"/>
              <w:rPr>
                <w:color w:val="000000"/>
                <w:szCs w:val="22"/>
                <w:lang w:val="el-GR" w:eastAsia="el-GR"/>
              </w:rPr>
            </w:pPr>
            <w:r>
              <w:rPr>
                <w:color w:val="000000"/>
                <w:lang w:val="el-GR" w:eastAsia="el-GR"/>
              </w:rPr>
              <w:t>ΤΕΜΑΧΙΟ</w:t>
            </w:r>
          </w:p>
        </w:tc>
        <w:tc>
          <w:tcPr>
            <w:tcW w:w="1275" w:type="dxa"/>
            <w:tcBorders>
              <w:top w:val="nil"/>
              <w:left w:val="nil"/>
              <w:bottom w:val="single" w:sz="8" w:space="0" w:color="auto"/>
              <w:right w:val="single" w:sz="8" w:space="0" w:color="auto"/>
            </w:tcBorders>
            <w:vAlign w:val="center"/>
          </w:tcPr>
          <w:p w14:paraId="7114B261" w14:textId="41D3591E" w:rsidR="002B1F75" w:rsidRPr="00684376" w:rsidRDefault="002B1F75" w:rsidP="002B1F75">
            <w:pPr>
              <w:suppressAutoHyphens w:val="0"/>
              <w:spacing w:after="0"/>
              <w:jc w:val="center"/>
              <w:rPr>
                <w:color w:val="000000"/>
                <w:szCs w:val="22"/>
                <w:lang w:val="el-GR" w:eastAsia="el-GR"/>
              </w:rPr>
            </w:pPr>
            <w:r>
              <w:rPr>
                <w:color w:val="000000"/>
                <w:lang w:val="el-GR" w:eastAsia="el-GR"/>
              </w:rPr>
              <w:t xml:space="preserve">2,58 </w:t>
            </w:r>
            <w:r w:rsidRPr="00247BF0">
              <w:rPr>
                <w:color w:val="000000"/>
                <w:lang w:val="el-GR" w:eastAsia="el-GR"/>
              </w:rPr>
              <w:t>€</w:t>
            </w:r>
          </w:p>
        </w:tc>
        <w:tc>
          <w:tcPr>
            <w:tcW w:w="1134" w:type="dxa"/>
            <w:tcBorders>
              <w:top w:val="nil"/>
              <w:left w:val="nil"/>
              <w:bottom w:val="single" w:sz="8" w:space="0" w:color="auto"/>
              <w:right w:val="single" w:sz="8" w:space="0" w:color="auto"/>
            </w:tcBorders>
          </w:tcPr>
          <w:p w14:paraId="43695120" w14:textId="77777777" w:rsidR="002B1F75" w:rsidRDefault="002B1F75" w:rsidP="002B1F75">
            <w:pPr>
              <w:suppressAutoHyphens w:val="0"/>
              <w:spacing w:after="0"/>
              <w:jc w:val="center"/>
              <w:rPr>
                <w:color w:val="000000"/>
                <w:lang w:val="el-GR" w:eastAsia="el-GR"/>
              </w:rPr>
            </w:pPr>
          </w:p>
        </w:tc>
        <w:tc>
          <w:tcPr>
            <w:tcW w:w="1560" w:type="dxa"/>
            <w:tcBorders>
              <w:top w:val="nil"/>
              <w:left w:val="nil"/>
              <w:bottom w:val="single" w:sz="8" w:space="0" w:color="auto"/>
              <w:right w:val="single" w:sz="8" w:space="0" w:color="auto"/>
            </w:tcBorders>
          </w:tcPr>
          <w:p w14:paraId="0042273E" w14:textId="77777777" w:rsidR="002B1F75" w:rsidRDefault="002B1F75" w:rsidP="002B1F75">
            <w:pPr>
              <w:suppressAutoHyphens w:val="0"/>
              <w:spacing w:after="0"/>
              <w:jc w:val="center"/>
              <w:rPr>
                <w:color w:val="000000"/>
                <w:lang w:val="el-GR" w:eastAsia="el-GR"/>
              </w:rPr>
            </w:pPr>
          </w:p>
        </w:tc>
        <w:tc>
          <w:tcPr>
            <w:tcW w:w="1417" w:type="dxa"/>
            <w:tcBorders>
              <w:top w:val="nil"/>
              <w:left w:val="nil"/>
              <w:bottom w:val="single" w:sz="8" w:space="0" w:color="auto"/>
              <w:right w:val="single" w:sz="8" w:space="0" w:color="auto"/>
            </w:tcBorders>
          </w:tcPr>
          <w:p w14:paraId="6E754263" w14:textId="77777777" w:rsidR="002B1F75" w:rsidRDefault="002B1F75" w:rsidP="002B1F75">
            <w:pPr>
              <w:suppressAutoHyphens w:val="0"/>
              <w:spacing w:after="0"/>
              <w:jc w:val="center"/>
              <w:rPr>
                <w:color w:val="000000"/>
                <w:lang w:val="el-GR" w:eastAsia="el-GR"/>
              </w:rPr>
            </w:pPr>
          </w:p>
        </w:tc>
        <w:tc>
          <w:tcPr>
            <w:tcW w:w="851" w:type="dxa"/>
            <w:tcBorders>
              <w:top w:val="nil"/>
              <w:left w:val="nil"/>
              <w:bottom w:val="single" w:sz="8" w:space="0" w:color="auto"/>
              <w:right w:val="single" w:sz="8" w:space="0" w:color="auto"/>
            </w:tcBorders>
          </w:tcPr>
          <w:p w14:paraId="1D668275" w14:textId="77777777" w:rsidR="002B1F75" w:rsidRDefault="002B1F75" w:rsidP="002B1F75">
            <w:pPr>
              <w:suppressAutoHyphens w:val="0"/>
              <w:spacing w:after="0"/>
              <w:jc w:val="center"/>
              <w:rPr>
                <w:color w:val="000000"/>
                <w:lang w:val="el-GR" w:eastAsia="el-GR"/>
              </w:rPr>
            </w:pPr>
          </w:p>
        </w:tc>
        <w:tc>
          <w:tcPr>
            <w:tcW w:w="1416" w:type="dxa"/>
            <w:tcBorders>
              <w:top w:val="nil"/>
              <w:left w:val="nil"/>
              <w:bottom w:val="single" w:sz="8" w:space="0" w:color="auto"/>
              <w:right w:val="single" w:sz="8" w:space="0" w:color="auto"/>
            </w:tcBorders>
          </w:tcPr>
          <w:p w14:paraId="0F044598" w14:textId="77777777" w:rsidR="002B1F75" w:rsidRDefault="002B1F75" w:rsidP="002B1F75">
            <w:pPr>
              <w:suppressAutoHyphens w:val="0"/>
              <w:spacing w:after="0"/>
              <w:jc w:val="center"/>
              <w:rPr>
                <w:color w:val="000000"/>
                <w:lang w:val="el-GR" w:eastAsia="el-GR"/>
              </w:rPr>
            </w:pPr>
          </w:p>
        </w:tc>
      </w:tr>
      <w:tr w:rsidR="002B1F75" w:rsidRPr="00684376" w14:paraId="2A044AB9" w14:textId="31EE8434" w:rsidTr="000E20D4">
        <w:trPr>
          <w:trHeight w:val="288"/>
        </w:trPr>
        <w:tc>
          <w:tcPr>
            <w:tcW w:w="738" w:type="dxa"/>
            <w:tcBorders>
              <w:top w:val="nil"/>
              <w:left w:val="single" w:sz="4" w:space="0" w:color="auto"/>
              <w:bottom w:val="single" w:sz="4" w:space="0" w:color="auto"/>
              <w:right w:val="single" w:sz="4" w:space="0" w:color="auto"/>
            </w:tcBorders>
            <w:vAlign w:val="center"/>
            <w:hideMark/>
          </w:tcPr>
          <w:p w14:paraId="6669870A" w14:textId="2EE15886" w:rsidR="002B1F75" w:rsidRPr="00B77F1D" w:rsidRDefault="00B77F1D" w:rsidP="00B77F1D">
            <w:pPr>
              <w:ind w:left="284"/>
              <w:jc w:val="center"/>
              <w:rPr>
                <w:color w:val="000000"/>
                <w:szCs w:val="22"/>
                <w:lang w:val="el-GR"/>
              </w:rPr>
            </w:pPr>
            <w:r>
              <w:rPr>
                <w:color w:val="000000"/>
                <w:szCs w:val="22"/>
                <w:lang w:val="el-GR"/>
              </w:rPr>
              <w:t>35</w:t>
            </w:r>
          </w:p>
        </w:tc>
        <w:tc>
          <w:tcPr>
            <w:tcW w:w="2694" w:type="dxa"/>
            <w:tcBorders>
              <w:top w:val="nil"/>
              <w:left w:val="nil"/>
              <w:bottom w:val="single" w:sz="8" w:space="0" w:color="auto"/>
              <w:right w:val="single" w:sz="8" w:space="0" w:color="auto"/>
            </w:tcBorders>
            <w:vAlign w:val="center"/>
            <w:hideMark/>
          </w:tcPr>
          <w:p w14:paraId="796E6DAF" w14:textId="77777777" w:rsidR="002B1F75" w:rsidRPr="00684376" w:rsidRDefault="002B1F75" w:rsidP="002B1F75">
            <w:pPr>
              <w:suppressAutoHyphens w:val="0"/>
              <w:spacing w:after="0"/>
              <w:jc w:val="left"/>
              <w:rPr>
                <w:color w:val="000000"/>
                <w:szCs w:val="22"/>
                <w:lang w:val="el-GR" w:eastAsia="el-GR"/>
              </w:rPr>
            </w:pPr>
            <w:r>
              <w:rPr>
                <w:color w:val="000000"/>
                <w:lang w:val="el-GR" w:eastAsia="el-GR"/>
              </w:rPr>
              <w:t>ΥΓΡΟΜΑΝΤΗΛΑ</w:t>
            </w:r>
          </w:p>
        </w:tc>
        <w:tc>
          <w:tcPr>
            <w:tcW w:w="1417" w:type="dxa"/>
            <w:tcBorders>
              <w:top w:val="nil"/>
              <w:left w:val="nil"/>
              <w:bottom w:val="single" w:sz="8" w:space="0" w:color="auto"/>
              <w:right w:val="single" w:sz="8" w:space="0" w:color="auto"/>
            </w:tcBorders>
            <w:shd w:val="clear" w:color="auto" w:fill="FFFFFF"/>
            <w:hideMark/>
          </w:tcPr>
          <w:p w14:paraId="1C72D7B9" w14:textId="64DF8047" w:rsidR="002B1F75" w:rsidRPr="00684376" w:rsidRDefault="002B1F75" w:rsidP="002B1F75">
            <w:pPr>
              <w:suppressAutoHyphens w:val="0"/>
              <w:spacing w:after="0"/>
              <w:jc w:val="center"/>
              <w:rPr>
                <w:color w:val="000000"/>
                <w:szCs w:val="22"/>
                <w:lang w:val="el-GR" w:eastAsia="el-GR"/>
              </w:rPr>
            </w:pPr>
            <w:r w:rsidRPr="009632E6">
              <w:t>33711430-0</w:t>
            </w:r>
          </w:p>
        </w:tc>
        <w:tc>
          <w:tcPr>
            <w:tcW w:w="1559" w:type="dxa"/>
            <w:tcBorders>
              <w:top w:val="nil"/>
              <w:left w:val="nil"/>
              <w:bottom w:val="single" w:sz="8" w:space="0" w:color="auto"/>
              <w:right w:val="single" w:sz="8" w:space="0" w:color="auto"/>
            </w:tcBorders>
            <w:vAlign w:val="center"/>
            <w:hideMark/>
          </w:tcPr>
          <w:p w14:paraId="7CCAA580" w14:textId="22FDD3E5" w:rsidR="002B1F75" w:rsidRPr="00684376" w:rsidRDefault="002B1F75" w:rsidP="002B1F75">
            <w:pPr>
              <w:suppressAutoHyphens w:val="0"/>
              <w:spacing w:after="0"/>
              <w:jc w:val="center"/>
              <w:rPr>
                <w:color w:val="000000"/>
                <w:szCs w:val="22"/>
                <w:lang w:val="el-GR" w:eastAsia="el-GR"/>
              </w:rPr>
            </w:pPr>
            <w:r>
              <w:rPr>
                <w:color w:val="000000"/>
                <w:lang w:val="el-GR" w:eastAsia="el-GR"/>
              </w:rPr>
              <w:t>50+ τεμάχια</w:t>
            </w:r>
          </w:p>
        </w:tc>
        <w:tc>
          <w:tcPr>
            <w:tcW w:w="1134" w:type="dxa"/>
            <w:tcBorders>
              <w:top w:val="nil"/>
              <w:left w:val="nil"/>
              <w:bottom w:val="single" w:sz="8" w:space="0" w:color="auto"/>
              <w:right w:val="single" w:sz="8" w:space="0" w:color="auto"/>
            </w:tcBorders>
            <w:vAlign w:val="center"/>
            <w:hideMark/>
          </w:tcPr>
          <w:p w14:paraId="053C22C7" w14:textId="41BC2718" w:rsidR="002B1F75" w:rsidRPr="00684376" w:rsidRDefault="002B1F75" w:rsidP="002B1F75">
            <w:pPr>
              <w:suppressAutoHyphens w:val="0"/>
              <w:spacing w:after="0"/>
              <w:jc w:val="center"/>
              <w:rPr>
                <w:color w:val="000000"/>
                <w:szCs w:val="22"/>
                <w:lang w:val="el-GR" w:eastAsia="el-GR"/>
              </w:rPr>
            </w:pPr>
            <w:r>
              <w:rPr>
                <w:color w:val="000000"/>
                <w:lang w:val="el-GR" w:eastAsia="el-GR"/>
              </w:rPr>
              <w:t>ΣΥΣΚΕΥΑΣΙΑ</w:t>
            </w:r>
          </w:p>
        </w:tc>
        <w:tc>
          <w:tcPr>
            <w:tcW w:w="1275" w:type="dxa"/>
            <w:tcBorders>
              <w:top w:val="nil"/>
              <w:left w:val="nil"/>
              <w:bottom w:val="single" w:sz="8" w:space="0" w:color="auto"/>
              <w:right w:val="single" w:sz="8" w:space="0" w:color="auto"/>
            </w:tcBorders>
            <w:vAlign w:val="center"/>
            <w:hideMark/>
          </w:tcPr>
          <w:p w14:paraId="6F0EE8C2" w14:textId="6A349B02" w:rsidR="002B1F75" w:rsidRPr="00684376" w:rsidRDefault="002B1F75" w:rsidP="002B1F75">
            <w:pPr>
              <w:suppressAutoHyphens w:val="0"/>
              <w:spacing w:after="0"/>
              <w:jc w:val="center"/>
              <w:rPr>
                <w:color w:val="000000"/>
                <w:szCs w:val="22"/>
                <w:lang w:val="el-GR" w:eastAsia="el-GR"/>
              </w:rPr>
            </w:pPr>
            <w:r>
              <w:rPr>
                <w:color w:val="000000"/>
                <w:lang w:val="el-GR" w:eastAsia="el-GR"/>
              </w:rPr>
              <w:t>2,27 €</w:t>
            </w:r>
          </w:p>
        </w:tc>
        <w:tc>
          <w:tcPr>
            <w:tcW w:w="1134" w:type="dxa"/>
            <w:tcBorders>
              <w:top w:val="nil"/>
              <w:left w:val="nil"/>
              <w:bottom w:val="single" w:sz="8" w:space="0" w:color="auto"/>
              <w:right w:val="single" w:sz="8" w:space="0" w:color="auto"/>
            </w:tcBorders>
          </w:tcPr>
          <w:p w14:paraId="2A192CB6" w14:textId="77777777" w:rsidR="002B1F75" w:rsidRDefault="002B1F75" w:rsidP="002B1F75">
            <w:pPr>
              <w:suppressAutoHyphens w:val="0"/>
              <w:spacing w:after="0"/>
              <w:jc w:val="center"/>
              <w:rPr>
                <w:color w:val="000000"/>
                <w:lang w:val="el-GR" w:eastAsia="el-GR"/>
              </w:rPr>
            </w:pPr>
          </w:p>
        </w:tc>
        <w:tc>
          <w:tcPr>
            <w:tcW w:w="1560" w:type="dxa"/>
            <w:tcBorders>
              <w:top w:val="nil"/>
              <w:left w:val="nil"/>
              <w:bottom w:val="single" w:sz="8" w:space="0" w:color="auto"/>
              <w:right w:val="single" w:sz="8" w:space="0" w:color="auto"/>
            </w:tcBorders>
          </w:tcPr>
          <w:p w14:paraId="5917FB12" w14:textId="77777777" w:rsidR="002B1F75" w:rsidRDefault="002B1F75" w:rsidP="002B1F75">
            <w:pPr>
              <w:suppressAutoHyphens w:val="0"/>
              <w:spacing w:after="0"/>
              <w:jc w:val="center"/>
              <w:rPr>
                <w:color w:val="000000"/>
                <w:lang w:val="el-GR" w:eastAsia="el-GR"/>
              </w:rPr>
            </w:pPr>
          </w:p>
        </w:tc>
        <w:tc>
          <w:tcPr>
            <w:tcW w:w="1417" w:type="dxa"/>
            <w:tcBorders>
              <w:top w:val="nil"/>
              <w:left w:val="nil"/>
              <w:bottom w:val="single" w:sz="8" w:space="0" w:color="auto"/>
              <w:right w:val="single" w:sz="8" w:space="0" w:color="auto"/>
            </w:tcBorders>
          </w:tcPr>
          <w:p w14:paraId="1F3A9952" w14:textId="77777777" w:rsidR="002B1F75" w:rsidRDefault="002B1F75" w:rsidP="002B1F75">
            <w:pPr>
              <w:suppressAutoHyphens w:val="0"/>
              <w:spacing w:after="0"/>
              <w:jc w:val="center"/>
              <w:rPr>
                <w:color w:val="000000"/>
                <w:lang w:val="el-GR" w:eastAsia="el-GR"/>
              </w:rPr>
            </w:pPr>
          </w:p>
        </w:tc>
        <w:tc>
          <w:tcPr>
            <w:tcW w:w="851" w:type="dxa"/>
            <w:tcBorders>
              <w:top w:val="nil"/>
              <w:left w:val="nil"/>
              <w:bottom w:val="single" w:sz="8" w:space="0" w:color="auto"/>
              <w:right w:val="single" w:sz="8" w:space="0" w:color="auto"/>
            </w:tcBorders>
          </w:tcPr>
          <w:p w14:paraId="3798FF7D" w14:textId="77777777" w:rsidR="002B1F75" w:rsidRDefault="002B1F75" w:rsidP="002B1F75">
            <w:pPr>
              <w:suppressAutoHyphens w:val="0"/>
              <w:spacing w:after="0"/>
              <w:jc w:val="center"/>
              <w:rPr>
                <w:color w:val="000000"/>
                <w:lang w:val="el-GR" w:eastAsia="el-GR"/>
              </w:rPr>
            </w:pPr>
          </w:p>
        </w:tc>
        <w:tc>
          <w:tcPr>
            <w:tcW w:w="1416" w:type="dxa"/>
            <w:tcBorders>
              <w:top w:val="nil"/>
              <w:left w:val="nil"/>
              <w:bottom w:val="single" w:sz="8" w:space="0" w:color="auto"/>
              <w:right w:val="single" w:sz="8" w:space="0" w:color="auto"/>
            </w:tcBorders>
          </w:tcPr>
          <w:p w14:paraId="26528A45" w14:textId="77777777" w:rsidR="002B1F75" w:rsidRDefault="002B1F75" w:rsidP="002B1F75">
            <w:pPr>
              <w:suppressAutoHyphens w:val="0"/>
              <w:spacing w:after="0"/>
              <w:jc w:val="center"/>
              <w:rPr>
                <w:color w:val="000000"/>
                <w:lang w:val="el-GR" w:eastAsia="el-GR"/>
              </w:rPr>
            </w:pPr>
          </w:p>
        </w:tc>
      </w:tr>
      <w:tr w:rsidR="002B1F75" w:rsidRPr="00684376" w14:paraId="4FEA1D9E" w14:textId="478F4891" w:rsidTr="000E20D4">
        <w:trPr>
          <w:trHeight w:val="288"/>
        </w:trPr>
        <w:tc>
          <w:tcPr>
            <w:tcW w:w="738" w:type="dxa"/>
            <w:tcBorders>
              <w:top w:val="nil"/>
              <w:left w:val="single" w:sz="4" w:space="0" w:color="auto"/>
              <w:bottom w:val="single" w:sz="4" w:space="0" w:color="auto"/>
              <w:right w:val="single" w:sz="4" w:space="0" w:color="auto"/>
            </w:tcBorders>
            <w:vAlign w:val="center"/>
            <w:hideMark/>
          </w:tcPr>
          <w:p w14:paraId="01B35295" w14:textId="635B4BC3" w:rsidR="002B1F75" w:rsidRPr="00B77F1D" w:rsidRDefault="00B77F1D" w:rsidP="00B77F1D">
            <w:pPr>
              <w:ind w:left="284"/>
              <w:jc w:val="center"/>
              <w:rPr>
                <w:color w:val="000000"/>
                <w:szCs w:val="22"/>
                <w:lang w:val="el-GR"/>
              </w:rPr>
            </w:pPr>
            <w:r>
              <w:rPr>
                <w:color w:val="000000"/>
                <w:szCs w:val="22"/>
                <w:lang w:val="el-GR"/>
              </w:rPr>
              <w:t>36</w:t>
            </w:r>
          </w:p>
        </w:tc>
        <w:tc>
          <w:tcPr>
            <w:tcW w:w="2694" w:type="dxa"/>
            <w:tcBorders>
              <w:top w:val="nil"/>
              <w:left w:val="nil"/>
              <w:bottom w:val="single" w:sz="8" w:space="0" w:color="auto"/>
              <w:right w:val="single" w:sz="8" w:space="0" w:color="auto"/>
            </w:tcBorders>
            <w:vAlign w:val="center"/>
            <w:hideMark/>
          </w:tcPr>
          <w:p w14:paraId="5773DA85" w14:textId="77777777" w:rsidR="002B1F75" w:rsidRPr="00684376" w:rsidRDefault="002B1F75" w:rsidP="002B1F75">
            <w:pPr>
              <w:suppressAutoHyphens w:val="0"/>
              <w:spacing w:after="0"/>
              <w:jc w:val="left"/>
              <w:rPr>
                <w:color w:val="000000"/>
                <w:szCs w:val="22"/>
                <w:lang w:val="el-GR" w:eastAsia="el-GR"/>
              </w:rPr>
            </w:pPr>
            <w:r>
              <w:rPr>
                <w:color w:val="000000"/>
                <w:lang w:val="el-GR" w:eastAsia="el-GR"/>
              </w:rPr>
              <w:t>ΟΔΟΝΤΟΚΡΕΜΑ</w:t>
            </w:r>
          </w:p>
        </w:tc>
        <w:tc>
          <w:tcPr>
            <w:tcW w:w="1417" w:type="dxa"/>
            <w:tcBorders>
              <w:top w:val="nil"/>
              <w:left w:val="nil"/>
              <w:bottom w:val="single" w:sz="8" w:space="0" w:color="auto"/>
              <w:right w:val="single" w:sz="8" w:space="0" w:color="auto"/>
            </w:tcBorders>
            <w:shd w:val="clear" w:color="auto" w:fill="FFFFFF"/>
            <w:hideMark/>
          </w:tcPr>
          <w:p w14:paraId="12930999" w14:textId="258D1223" w:rsidR="002B1F75" w:rsidRPr="00684376" w:rsidRDefault="002B1F75" w:rsidP="002B1F75">
            <w:pPr>
              <w:suppressAutoHyphens w:val="0"/>
              <w:spacing w:after="0"/>
              <w:jc w:val="center"/>
              <w:rPr>
                <w:color w:val="000000"/>
                <w:szCs w:val="22"/>
                <w:lang w:val="el-GR" w:eastAsia="el-GR"/>
              </w:rPr>
            </w:pPr>
            <w:r w:rsidRPr="009632E6">
              <w:t>33711720-0</w:t>
            </w:r>
          </w:p>
        </w:tc>
        <w:tc>
          <w:tcPr>
            <w:tcW w:w="1559" w:type="dxa"/>
            <w:tcBorders>
              <w:top w:val="nil"/>
              <w:left w:val="nil"/>
              <w:bottom w:val="single" w:sz="8" w:space="0" w:color="auto"/>
              <w:right w:val="single" w:sz="8" w:space="0" w:color="auto"/>
            </w:tcBorders>
            <w:vAlign w:val="center"/>
            <w:hideMark/>
          </w:tcPr>
          <w:p w14:paraId="2DE3DE91" w14:textId="44CDC4DE" w:rsidR="002B1F75" w:rsidRPr="00684376" w:rsidRDefault="002B1F75" w:rsidP="002B1F75">
            <w:pPr>
              <w:suppressAutoHyphens w:val="0"/>
              <w:spacing w:after="0"/>
              <w:jc w:val="center"/>
              <w:rPr>
                <w:color w:val="000000"/>
                <w:szCs w:val="22"/>
                <w:lang w:val="el-GR" w:eastAsia="el-GR"/>
              </w:rPr>
            </w:pPr>
            <w:r>
              <w:rPr>
                <w:color w:val="000000"/>
                <w:lang w:val="el-GR" w:eastAsia="el-GR"/>
              </w:rPr>
              <w:t xml:space="preserve">75-100ml/gr </w:t>
            </w:r>
          </w:p>
        </w:tc>
        <w:tc>
          <w:tcPr>
            <w:tcW w:w="1134" w:type="dxa"/>
            <w:tcBorders>
              <w:top w:val="nil"/>
              <w:left w:val="nil"/>
              <w:bottom w:val="single" w:sz="8" w:space="0" w:color="auto"/>
              <w:right w:val="single" w:sz="8" w:space="0" w:color="auto"/>
            </w:tcBorders>
            <w:vAlign w:val="center"/>
            <w:hideMark/>
          </w:tcPr>
          <w:p w14:paraId="19DE2C0E" w14:textId="00B3BEC6" w:rsidR="002B1F75" w:rsidRPr="00684376" w:rsidRDefault="002B1F75" w:rsidP="002B1F75">
            <w:pPr>
              <w:suppressAutoHyphens w:val="0"/>
              <w:spacing w:after="0"/>
              <w:jc w:val="center"/>
              <w:rPr>
                <w:color w:val="000000"/>
                <w:szCs w:val="22"/>
                <w:lang w:val="el-GR" w:eastAsia="el-GR"/>
              </w:rPr>
            </w:pPr>
            <w:r>
              <w:rPr>
                <w:color w:val="000000"/>
                <w:lang w:val="el-GR" w:eastAsia="el-GR"/>
              </w:rPr>
              <w:t>ΤΕΜΑΧΙΟ</w:t>
            </w:r>
          </w:p>
        </w:tc>
        <w:tc>
          <w:tcPr>
            <w:tcW w:w="1275" w:type="dxa"/>
            <w:tcBorders>
              <w:top w:val="nil"/>
              <w:left w:val="nil"/>
              <w:bottom w:val="single" w:sz="8" w:space="0" w:color="auto"/>
              <w:right w:val="single" w:sz="8" w:space="0" w:color="auto"/>
            </w:tcBorders>
            <w:vAlign w:val="center"/>
            <w:hideMark/>
          </w:tcPr>
          <w:p w14:paraId="7B4CE495" w14:textId="0AAA5D77" w:rsidR="002B1F75" w:rsidRPr="00684376" w:rsidRDefault="002B1F75" w:rsidP="002B1F75">
            <w:pPr>
              <w:suppressAutoHyphens w:val="0"/>
              <w:spacing w:after="0"/>
              <w:jc w:val="center"/>
              <w:rPr>
                <w:color w:val="000000"/>
                <w:szCs w:val="22"/>
                <w:lang w:val="el-GR" w:eastAsia="el-GR"/>
              </w:rPr>
            </w:pPr>
            <w:r>
              <w:rPr>
                <w:color w:val="000000"/>
                <w:lang w:val="el-GR" w:eastAsia="el-GR"/>
              </w:rPr>
              <w:t xml:space="preserve">2,92 </w:t>
            </w:r>
            <w:r w:rsidRPr="00862FEF">
              <w:rPr>
                <w:color w:val="000000"/>
                <w:lang w:val="el-GR" w:eastAsia="el-GR"/>
              </w:rPr>
              <w:t>€</w:t>
            </w:r>
          </w:p>
        </w:tc>
        <w:tc>
          <w:tcPr>
            <w:tcW w:w="1134" w:type="dxa"/>
            <w:tcBorders>
              <w:top w:val="nil"/>
              <w:left w:val="nil"/>
              <w:bottom w:val="single" w:sz="8" w:space="0" w:color="auto"/>
              <w:right w:val="single" w:sz="8" w:space="0" w:color="auto"/>
            </w:tcBorders>
          </w:tcPr>
          <w:p w14:paraId="5F5A3454" w14:textId="77777777" w:rsidR="002B1F75" w:rsidRDefault="002B1F75" w:rsidP="002B1F75">
            <w:pPr>
              <w:suppressAutoHyphens w:val="0"/>
              <w:spacing w:after="0"/>
              <w:jc w:val="center"/>
              <w:rPr>
                <w:color w:val="000000"/>
                <w:lang w:val="el-GR" w:eastAsia="el-GR"/>
              </w:rPr>
            </w:pPr>
          </w:p>
        </w:tc>
        <w:tc>
          <w:tcPr>
            <w:tcW w:w="1560" w:type="dxa"/>
            <w:tcBorders>
              <w:top w:val="nil"/>
              <w:left w:val="nil"/>
              <w:bottom w:val="single" w:sz="8" w:space="0" w:color="auto"/>
              <w:right w:val="single" w:sz="8" w:space="0" w:color="auto"/>
            </w:tcBorders>
          </w:tcPr>
          <w:p w14:paraId="2BC2BEEF" w14:textId="77777777" w:rsidR="002B1F75" w:rsidRDefault="002B1F75" w:rsidP="002B1F75">
            <w:pPr>
              <w:suppressAutoHyphens w:val="0"/>
              <w:spacing w:after="0"/>
              <w:jc w:val="center"/>
              <w:rPr>
                <w:color w:val="000000"/>
                <w:lang w:val="el-GR" w:eastAsia="el-GR"/>
              </w:rPr>
            </w:pPr>
          </w:p>
        </w:tc>
        <w:tc>
          <w:tcPr>
            <w:tcW w:w="1417" w:type="dxa"/>
            <w:tcBorders>
              <w:top w:val="nil"/>
              <w:left w:val="nil"/>
              <w:bottom w:val="single" w:sz="8" w:space="0" w:color="auto"/>
              <w:right w:val="single" w:sz="8" w:space="0" w:color="auto"/>
            </w:tcBorders>
          </w:tcPr>
          <w:p w14:paraId="1853E502" w14:textId="77777777" w:rsidR="002B1F75" w:rsidRDefault="002B1F75" w:rsidP="002B1F75">
            <w:pPr>
              <w:suppressAutoHyphens w:val="0"/>
              <w:spacing w:after="0"/>
              <w:jc w:val="center"/>
              <w:rPr>
                <w:color w:val="000000"/>
                <w:lang w:val="el-GR" w:eastAsia="el-GR"/>
              </w:rPr>
            </w:pPr>
          </w:p>
        </w:tc>
        <w:tc>
          <w:tcPr>
            <w:tcW w:w="851" w:type="dxa"/>
            <w:tcBorders>
              <w:top w:val="nil"/>
              <w:left w:val="nil"/>
              <w:bottom w:val="single" w:sz="8" w:space="0" w:color="auto"/>
              <w:right w:val="single" w:sz="8" w:space="0" w:color="auto"/>
            </w:tcBorders>
          </w:tcPr>
          <w:p w14:paraId="00FCD8CE" w14:textId="77777777" w:rsidR="002B1F75" w:rsidRDefault="002B1F75" w:rsidP="002B1F75">
            <w:pPr>
              <w:suppressAutoHyphens w:val="0"/>
              <w:spacing w:after="0"/>
              <w:jc w:val="center"/>
              <w:rPr>
                <w:color w:val="000000"/>
                <w:lang w:val="el-GR" w:eastAsia="el-GR"/>
              </w:rPr>
            </w:pPr>
          </w:p>
        </w:tc>
        <w:tc>
          <w:tcPr>
            <w:tcW w:w="1416" w:type="dxa"/>
            <w:tcBorders>
              <w:top w:val="nil"/>
              <w:left w:val="nil"/>
              <w:bottom w:val="single" w:sz="8" w:space="0" w:color="auto"/>
              <w:right w:val="single" w:sz="8" w:space="0" w:color="auto"/>
            </w:tcBorders>
          </w:tcPr>
          <w:p w14:paraId="5EDFB1CC" w14:textId="77777777" w:rsidR="002B1F75" w:rsidRDefault="002B1F75" w:rsidP="002B1F75">
            <w:pPr>
              <w:suppressAutoHyphens w:val="0"/>
              <w:spacing w:after="0"/>
              <w:jc w:val="center"/>
              <w:rPr>
                <w:color w:val="000000"/>
                <w:lang w:val="el-GR" w:eastAsia="el-GR"/>
              </w:rPr>
            </w:pPr>
          </w:p>
        </w:tc>
      </w:tr>
      <w:tr w:rsidR="002B1F75" w:rsidRPr="00684376" w14:paraId="04561F61" w14:textId="46B4D81E" w:rsidTr="000E20D4">
        <w:trPr>
          <w:trHeight w:val="288"/>
        </w:trPr>
        <w:tc>
          <w:tcPr>
            <w:tcW w:w="738" w:type="dxa"/>
            <w:tcBorders>
              <w:top w:val="nil"/>
              <w:left w:val="single" w:sz="4" w:space="0" w:color="auto"/>
              <w:bottom w:val="single" w:sz="4" w:space="0" w:color="auto"/>
              <w:right w:val="single" w:sz="4" w:space="0" w:color="auto"/>
            </w:tcBorders>
            <w:vAlign w:val="center"/>
            <w:hideMark/>
          </w:tcPr>
          <w:p w14:paraId="637F090B" w14:textId="16076364" w:rsidR="002B1F75" w:rsidRPr="00B77F1D" w:rsidRDefault="00B77F1D" w:rsidP="00B77F1D">
            <w:pPr>
              <w:ind w:left="284"/>
              <w:jc w:val="center"/>
              <w:rPr>
                <w:color w:val="000000"/>
                <w:szCs w:val="22"/>
                <w:lang w:val="el-GR"/>
              </w:rPr>
            </w:pPr>
            <w:r>
              <w:rPr>
                <w:color w:val="000000"/>
                <w:szCs w:val="22"/>
                <w:lang w:val="el-GR"/>
              </w:rPr>
              <w:t>37</w:t>
            </w:r>
          </w:p>
        </w:tc>
        <w:tc>
          <w:tcPr>
            <w:tcW w:w="2694" w:type="dxa"/>
            <w:tcBorders>
              <w:top w:val="nil"/>
              <w:left w:val="nil"/>
              <w:bottom w:val="single" w:sz="8" w:space="0" w:color="auto"/>
              <w:right w:val="single" w:sz="8" w:space="0" w:color="auto"/>
            </w:tcBorders>
            <w:vAlign w:val="center"/>
            <w:hideMark/>
          </w:tcPr>
          <w:p w14:paraId="1B8AD240" w14:textId="77777777" w:rsidR="002B1F75" w:rsidRPr="00684376" w:rsidRDefault="002B1F75" w:rsidP="002B1F75">
            <w:pPr>
              <w:suppressAutoHyphens w:val="0"/>
              <w:spacing w:after="0"/>
              <w:jc w:val="left"/>
              <w:rPr>
                <w:color w:val="000000"/>
                <w:szCs w:val="22"/>
                <w:lang w:val="el-GR" w:eastAsia="el-GR"/>
              </w:rPr>
            </w:pPr>
            <w:r>
              <w:rPr>
                <w:color w:val="000000"/>
                <w:lang w:val="el-GR" w:eastAsia="el-GR"/>
              </w:rPr>
              <w:t>ΟΔΟΝΤΟΒΟΥΡΤΣΑ</w:t>
            </w:r>
          </w:p>
        </w:tc>
        <w:tc>
          <w:tcPr>
            <w:tcW w:w="1417" w:type="dxa"/>
            <w:tcBorders>
              <w:top w:val="nil"/>
              <w:left w:val="nil"/>
              <w:bottom w:val="single" w:sz="8" w:space="0" w:color="auto"/>
              <w:right w:val="single" w:sz="8" w:space="0" w:color="auto"/>
            </w:tcBorders>
            <w:shd w:val="clear" w:color="auto" w:fill="FFFFFF"/>
            <w:hideMark/>
          </w:tcPr>
          <w:p w14:paraId="37B0A044" w14:textId="2BC2E7C4" w:rsidR="002B1F75" w:rsidRPr="00684376" w:rsidRDefault="002B1F75" w:rsidP="002B1F75">
            <w:pPr>
              <w:suppressAutoHyphens w:val="0"/>
              <w:spacing w:after="0"/>
              <w:jc w:val="center"/>
              <w:rPr>
                <w:color w:val="000000"/>
                <w:szCs w:val="22"/>
                <w:lang w:val="el-GR" w:eastAsia="el-GR"/>
              </w:rPr>
            </w:pPr>
            <w:r w:rsidRPr="009632E6">
              <w:t>33711710-7</w:t>
            </w:r>
          </w:p>
        </w:tc>
        <w:tc>
          <w:tcPr>
            <w:tcW w:w="1559" w:type="dxa"/>
            <w:tcBorders>
              <w:top w:val="nil"/>
              <w:left w:val="nil"/>
              <w:bottom w:val="single" w:sz="8" w:space="0" w:color="auto"/>
              <w:right w:val="single" w:sz="8" w:space="0" w:color="auto"/>
            </w:tcBorders>
            <w:vAlign w:val="center"/>
            <w:hideMark/>
          </w:tcPr>
          <w:p w14:paraId="0E012154" w14:textId="09EC26A0" w:rsidR="002B1F75" w:rsidRPr="00684376" w:rsidRDefault="002B1F75" w:rsidP="002B1F75">
            <w:pPr>
              <w:suppressAutoHyphens w:val="0"/>
              <w:spacing w:after="0"/>
              <w:jc w:val="center"/>
              <w:rPr>
                <w:color w:val="000000"/>
                <w:szCs w:val="22"/>
                <w:lang w:val="el-GR" w:eastAsia="el-GR"/>
              </w:rPr>
            </w:pPr>
            <w:r>
              <w:rPr>
                <w:color w:val="000000"/>
                <w:lang w:val="el-GR" w:eastAsia="el-GR"/>
              </w:rPr>
              <w:t>1 τεμάχιο</w:t>
            </w:r>
          </w:p>
        </w:tc>
        <w:tc>
          <w:tcPr>
            <w:tcW w:w="1134" w:type="dxa"/>
            <w:tcBorders>
              <w:top w:val="nil"/>
              <w:left w:val="nil"/>
              <w:bottom w:val="single" w:sz="8" w:space="0" w:color="auto"/>
              <w:right w:val="single" w:sz="8" w:space="0" w:color="auto"/>
            </w:tcBorders>
            <w:vAlign w:val="center"/>
            <w:hideMark/>
          </w:tcPr>
          <w:p w14:paraId="5C685813" w14:textId="65DEB1A4" w:rsidR="002B1F75" w:rsidRPr="00684376" w:rsidRDefault="002B1F75" w:rsidP="002B1F75">
            <w:pPr>
              <w:suppressAutoHyphens w:val="0"/>
              <w:spacing w:after="0"/>
              <w:jc w:val="center"/>
              <w:rPr>
                <w:color w:val="000000"/>
                <w:szCs w:val="22"/>
                <w:lang w:val="el-GR" w:eastAsia="el-GR"/>
              </w:rPr>
            </w:pPr>
            <w:r>
              <w:rPr>
                <w:color w:val="000000"/>
                <w:lang w:val="el-GR" w:eastAsia="el-GR"/>
              </w:rPr>
              <w:t>ΤΕΜΑΧΙΟ</w:t>
            </w:r>
          </w:p>
        </w:tc>
        <w:tc>
          <w:tcPr>
            <w:tcW w:w="1275" w:type="dxa"/>
            <w:tcBorders>
              <w:top w:val="nil"/>
              <w:left w:val="nil"/>
              <w:bottom w:val="single" w:sz="8" w:space="0" w:color="auto"/>
              <w:right w:val="single" w:sz="8" w:space="0" w:color="auto"/>
            </w:tcBorders>
            <w:vAlign w:val="center"/>
            <w:hideMark/>
          </w:tcPr>
          <w:p w14:paraId="2A07B276" w14:textId="2B51CE46" w:rsidR="002B1F75" w:rsidRPr="00684376" w:rsidRDefault="002B1F75" w:rsidP="002B1F75">
            <w:pPr>
              <w:suppressAutoHyphens w:val="0"/>
              <w:spacing w:after="0"/>
              <w:jc w:val="center"/>
              <w:rPr>
                <w:color w:val="000000"/>
                <w:szCs w:val="22"/>
                <w:lang w:val="el-GR" w:eastAsia="el-GR"/>
              </w:rPr>
            </w:pPr>
            <w:r>
              <w:rPr>
                <w:color w:val="000000"/>
                <w:lang w:val="el-GR" w:eastAsia="el-GR"/>
              </w:rPr>
              <w:t>2,47 €</w:t>
            </w:r>
          </w:p>
        </w:tc>
        <w:tc>
          <w:tcPr>
            <w:tcW w:w="1134" w:type="dxa"/>
            <w:tcBorders>
              <w:top w:val="nil"/>
              <w:left w:val="nil"/>
              <w:bottom w:val="single" w:sz="8" w:space="0" w:color="auto"/>
              <w:right w:val="single" w:sz="8" w:space="0" w:color="auto"/>
            </w:tcBorders>
          </w:tcPr>
          <w:p w14:paraId="7E4E4049" w14:textId="77777777" w:rsidR="002B1F75" w:rsidRDefault="002B1F75" w:rsidP="002B1F75">
            <w:pPr>
              <w:suppressAutoHyphens w:val="0"/>
              <w:spacing w:after="0"/>
              <w:jc w:val="center"/>
              <w:rPr>
                <w:color w:val="000000"/>
                <w:lang w:val="el-GR" w:eastAsia="el-GR"/>
              </w:rPr>
            </w:pPr>
          </w:p>
        </w:tc>
        <w:tc>
          <w:tcPr>
            <w:tcW w:w="1560" w:type="dxa"/>
            <w:tcBorders>
              <w:top w:val="nil"/>
              <w:left w:val="nil"/>
              <w:bottom w:val="single" w:sz="8" w:space="0" w:color="auto"/>
              <w:right w:val="single" w:sz="8" w:space="0" w:color="auto"/>
            </w:tcBorders>
          </w:tcPr>
          <w:p w14:paraId="17ADAD69" w14:textId="77777777" w:rsidR="002B1F75" w:rsidRDefault="002B1F75" w:rsidP="002B1F75">
            <w:pPr>
              <w:suppressAutoHyphens w:val="0"/>
              <w:spacing w:after="0"/>
              <w:jc w:val="center"/>
              <w:rPr>
                <w:color w:val="000000"/>
                <w:lang w:val="el-GR" w:eastAsia="el-GR"/>
              </w:rPr>
            </w:pPr>
          </w:p>
        </w:tc>
        <w:tc>
          <w:tcPr>
            <w:tcW w:w="1417" w:type="dxa"/>
            <w:tcBorders>
              <w:top w:val="nil"/>
              <w:left w:val="nil"/>
              <w:bottom w:val="single" w:sz="8" w:space="0" w:color="auto"/>
              <w:right w:val="single" w:sz="8" w:space="0" w:color="auto"/>
            </w:tcBorders>
          </w:tcPr>
          <w:p w14:paraId="40F7127C" w14:textId="77777777" w:rsidR="002B1F75" w:rsidRDefault="002B1F75" w:rsidP="002B1F75">
            <w:pPr>
              <w:suppressAutoHyphens w:val="0"/>
              <w:spacing w:after="0"/>
              <w:jc w:val="center"/>
              <w:rPr>
                <w:color w:val="000000"/>
                <w:lang w:val="el-GR" w:eastAsia="el-GR"/>
              </w:rPr>
            </w:pPr>
          </w:p>
        </w:tc>
        <w:tc>
          <w:tcPr>
            <w:tcW w:w="851" w:type="dxa"/>
            <w:tcBorders>
              <w:top w:val="nil"/>
              <w:left w:val="nil"/>
              <w:bottom w:val="single" w:sz="8" w:space="0" w:color="auto"/>
              <w:right w:val="single" w:sz="8" w:space="0" w:color="auto"/>
            </w:tcBorders>
          </w:tcPr>
          <w:p w14:paraId="0C1D8AA9" w14:textId="77777777" w:rsidR="002B1F75" w:rsidRDefault="002B1F75" w:rsidP="002B1F75">
            <w:pPr>
              <w:suppressAutoHyphens w:val="0"/>
              <w:spacing w:after="0"/>
              <w:jc w:val="center"/>
              <w:rPr>
                <w:color w:val="000000"/>
                <w:lang w:val="el-GR" w:eastAsia="el-GR"/>
              </w:rPr>
            </w:pPr>
          </w:p>
        </w:tc>
        <w:tc>
          <w:tcPr>
            <w:tcW w:w="1416" w:type="dxa"/>
            <w:tcBorders>
              <w:top w:val="nil"/>
              <w:left w:val="nil"/>
              <w:bottom w:val="single" w:sz="8" w:space="0" w:color="auto"/>
              <w:right w:val="single" w:sz="8" w:space="0" w:color="auto"/>
            </w:tcBorders>
          </w:tcPr>
          <w:p w14:paraId="22D3DE27" w14:textId="77777777" w:rsidR="002B1F75" w:rsidRDefault="002B1F75" w:rsidP="002B1F75">
            <w:pPr>
              <w:suppressAutoHyphens w:val="0"/>
              <w:spacing w:after="0"/>
              <w:jc w:val="center"/>
              <w:rPr>
                <w:color w:val="000000"/>
                <w:lang w:val="el-GR" w:eastAsia="el-GR"/>
              </w:rPr>
            </w:pPr>
          </w:p>
        </w:tc>
      </w:tr>
      <w:tr w:rsidR="002B1F75" w:rsidRPr="00684376" w14:paraId="06FCC277" w14:textId="34FE3D2F" w:rsidTr="000E20D4">
        <w:trPr>
          <w:trHeight w:val="300"/>
        </w:trPr>
        <w:tc>
          <w:tcPr>
            <w:tcW w:w="738" w:type="dxa"/>
            <w:tcBorders>
              <w:top w:val="nil"/>
              <w:left w:val="single" w:sz="4" w:space="0" w:color="auto"/>
              <w:bottom w:val="single" w:sz="4" w:space="0" w:color="auto"/>
              <w:right w:val="single" w:sz="4" w:space="0" w:color="auto"/>
            </w:tcBorders>
            <w:vAlign w:val="center"/>
            <w:hideMark/>
          </w:tcPr>
          <w:p w14:paraId="76FE7CCA" w14:textId="08E77125" w:rsidR="002B1F75" w:rsidRPr="00B77F1D" w:rsidRDefault="00B77F1D" w:rsidP="00B77F1D">
            <w:pPr>
              <w:ind w:left="284"/>
              <w:jc w:val="center"/>
              <w:rPr>
                <w:color w:val="000000"/>
                <w:szCs w:val="22"/>
                <w:lang w:val="el-GR"/>
              </w:rPr>
            </w:pPr>
            <w:r>
              <w:rPr>
                <w:color w:val="000000"/>
                <w:szCs w:val="22"/>
                <w:lang w:val="el-GR"/>
              </w:rPr>
              <w:t>38</w:t>
            </w:r>
          </w:p>
        </w:tc>
        <w:tc>
          <w:tcPr>
            <w:tcW w:w="2694" w:type="dxa"/>
            <w:tcBorders>
              <w:top w:val="nil"/>
              <w:left w:val="nil"/>
              <w:bottom w:val="single" w:sz="8" w:space="0" w:color="auto"/>
              <w:right w:val="single" w:sz="8" w:space="0" w:color="auto"/>
            </w:tcBorders>
            <w:vAlign w:val="center"/>
            <w:hideMark/>
          </w:tcPr>
          <w:p w14:paraId="1C064633" w14:textId="77777777" w:rsidR="002B1F75" w:rsidRPr="00684376" w:rsidRDefault="002B1F75" w:rsidP="002B1F75">
            <w:pPr>
              <w:suppressAutoHyphens w:val="0"/>
              <w:spacing w:after="0"/>
              <w:jc w:val="left"/>
              <w:rPr>
                <w:color w:val="000000"/>
                <w:szCs w:val="22"/>
                <w:lang w:val="el-GR" w:eastAsia="el-GR"/>
              </w:rPr>
            </w:pPr>
            <w:r>
              <w:rPr>
                <w:color w:val="000000"/>
                <w:lang w:val="el-GR" w:eastAsia="el-GR"/>
              </w:rPr>
              <w:t>ΡΟΛΑ ΥΓΕΙΑΣ</w:t>
            </w:r>
          </w:p>
        </w:tc>
        <w:tc>
          <w:tcPr>
            <w:tcW w:w="1417" w:type="dxa"/>
            <w:tcBorders>
              <w:top w:val="nil"/>
              <w:left w:val="nil"/>
              <w:bottom w:val="single" w:sz="8" w:space="0" w:color="auto"/>
              <w:right w:val="single" w:sz="8" w:space="0" w:color="auto"/>
            </w:tcBorders>
            <w:shd w:val="clear" w:color="auto" w:fill="FFFFFF"/>
            <w:hideMark/>
          </w:tcPr>
          <w:p w14:paraId="37BFCCE6" w14:textId="5523260D" w:rsidR="002B1F75" w:rsidRPr="00684376" w:rsidRDefault="002B1F75" w:rsidP="002B1F75">
            <w:pPr>
              <w:suppressAutoHyphens w:val="0"/>
              <w:spacing w:after="0"/>
              <w:jc w:val="center"/>
              <w:rPr>
                <w:color w:val="000000"/>
                <w:szCs w:val="22"/>
                <w:lang w:val="el-GR" w:eastAsia="el-GR"/>
              </w:rPr>
            </w:pPr>
            <w:r w:rsidRPr="009632E6">
              <w:t>33760000-5</w:t>
            </w:r>
          </w:p>
        </w:tc>
        <w:tc>
          <w:tcPr>
            <w:tcW w:w="1559" w:type="dxa"/>
            <w:tcBorders>
              <w:top w:val="nil"/>
              <w:left w:val="nil"/>
              <w:bottom w:val="single" w:sz="8" w:space="0" w:color="auto"/>
              <w:right w:val="single" w:sz="8" w:space="0" w:color="auto"/>
            </w:tcBorders>
            <w:vAlign w:val="center"/>
            <w:hideMark/>
          </w:tcPr>
          <w:p w14:paraId="54245A23" w14:textId="035986EA" w:rsidR="002B1F75" w:rsidRPr="00684376" w:rsidRDefault="002B1F75" w:rsidP="002B1F75">
            <w:pPr>
              <w:suppressAutoHyphens w:val="0"/>
              <w:spacing w:after="0"/>
              <w:jc w:val="center"/>
              <w:rPr>
                <w:color w:val="000000"/>
                <w:szCs w:val="22"/>
                <w:lang w:val="el-GR" w:eastAsia="el-GR"/>
              </w:rPr>
            </w:pPr>
            <w:r>
              <w:rPr>
                <w:color w:val="000000"/>
                <w:lang w:val="el-GR" w:eastAsia="el-GR"/>
              </w:rPr>
              <w:t>8-12 τεμάχια</w:t>
            </w:r>
          </w:p>
        </w:tc>
        <w:tc>
          <w:tcPr>
            <w:tcW w:w="1134" w:type="dxa"/>
            <w:tcBorders>
              <w:top w:val="nil"/>
              <w:left w:val="nil"/>
              <w:bottom w:val="single" w:sz="8" w:space="0" w:color="auto"/>
              <w:right w:val="single" w:sz="8" w:space="0" w:color="auto"/>
            </w:tcBorders>
            <w:vAlign w:val="center"/>
            <w:hideMark/>
          </w:tcPr>
          <w:p w14:paraId="11A2CE9A" w14:textId="47733D94" w:rsidR="002B1F75" w:rsidRPr="00684376" w:rsidRDefault="002B1F75" w:rsidP="002B1F75">
            <w:pPr>
              <w:suppressAutoHyphens w:val="0"/>
              <w:spacing w:after="0"/>
              <w:jc w:val="center"/>
              <w:rPr>
                <w:color w:val="000000"/>
                <w:szCs w:val="22"/>
                <w:lang w:val="el-GR" w:eastAsia="el-GR"/>
              </w:rPr>
            </w:pPr>
            <w:r>
              <w:rPr>
                <w:color w:val="000000"/>
                <w:lang w:val="el-GR" w:eastAsia="el-GR"/>
              </w:rPr>
              <w:t>ΣΥΣΚΕΥΑΣΙΑ</w:t>
            </w:r>
          </w:p>
        </w:tc>
        <w:tc>
          <w:tcPr>
            <w:tcW w:w="1275" w:type="dxa"/>
            <w:tcBorders>
              <w:top w:val="nil"/>
              <w:left w:val="nil"/>
              <w:bottom w:val="single" w:sz="8" w:space="0" w:color="auto"/>
              <w:right w:val="single" w:sz="8" w:space="0" w:color="auto"/>
            </w:tcBorders>
            <w:vAlign w:val="center"/>
            <w:hideMark/>
          </w:tcPr>
          <w:p w14:paraId="2DDCB447" w14:textId="2B0E340E" w:rsidR="002B1F75" w:rsidRPr="00684376" w:rsidRDefault="002B1F75" w:rsidP="002B1F75">
            <w:pPr>
              <w:suppressAutoHyphens w:val="0"/>
              <w:spacing w:after="0"/>
              <w:jc w:val="center"/>
              <w:rPr>
                <w:color w:val="000000"/>
                <w:szCs w:val="22"/>
                <w:lang w:val="el-GR" w:eastAsia="el-GR"/>
              </w:rPr>
            </w:pPr>
            <w:r>
              <w:rPr>
                <w:color w:val="000000"/>
                <w:lang w:val="el-GR" w:eastAsia="el-GR"/>
              </w:rPr>
              <w:t>5,75 €</w:t>
            </w:r>
          </w:p>
        </w:tc>
        <w:tc>
          <w:tcPr>
            <w:tcW w:w="1134" w:type="dxa"/>
            <w:tcBorders>
              <w:top w:val="nil"/>
              <w:left w:val="nil"/>
              <w:bottom w:val="single" w:sz="8" w:space="0" w:color="auto"/>
              <w:right w:val="single" w:sz="8" w:space="0" w:color="auto"/>
            </w:tcBorders>
          </w:tcPr>
          <w:p w14:paraId="2F5C2FDA" w14:textId="77777777" w:rsidR="002B1F75" w:rsidRDefault="002B1F75" w:rsidP="002B1F75">
            <w:pPr>
              <w:suppressAutoHyphens w:val="0"/>
              <w:spacing w:after="0"/>
              <w:jc w:val="center"/>
              <w:rPr>
                <w:color w:val="000000"/>
                <w:lang w:val="el-GR" w:eastAsia="el-GR"/>
              </w:rPr>
            </w:pPr>
          </w:p>
        </w:tc>
        <w:tc>
          <w:tcPr>
            <w:tcW w:w="1560" w:type="dxa"/>
            <w:tcBorders>
              <w:top w:val="nil"/>
              <w:left w:val="nil"/>
              <w:bottom w:val="single" w:sz="8" w:space="0" w:color="auto"/>
              <w:right w:val="single" w:sz="8" w:space="0" w:color="auto"/>
            </w:tcBorders>
          </w:tcPr>
          <w:p w14:paraId="0F92F2BD" w14:textId="77777777" w:rsidR="002B1F75" w:rsidRDefault="002B1F75" w:rsidP="002B1F75">
            <w:pPr>
              <w:suppressAutoHyphens w:val="0"/>
              <w:spacing w:after="0"/>
              <w:jc w:val="center"/>
              <w:rPr>
                <w:color w:val="000000"/>
                <w:lang w:val="el-GR" w:eastAsia="el-GR"/>
              </w:rPr>
            </w:pPr>
          </w:p>
        </w:tc>
        <w:tc>
          <w:tcPr>
            <w:tcW w:w="1417" w:type="dxa"/>
            <w:tcBorders>
              <w:top w:val="nil"/>
              <w:left w:val="nil"/>
              <w:bottom w:val="single" w:sz="8" w:space="0" w:color="auto"/>
              <w:right w:val="single" w:sz="8" w:space="0" w:color="auto"/>
            </w:tcBorders>
          </w:tcPr>
          <w:p w14:paraId="7A82339F" w14:textId="77777777" w:rsidR="002B1F75" w:rsidRDefault="002B1F75" w:rsidP="002B1F75">
            <w:pPr>
              <w:suppressAutoHyphens w:val="0"/>
              <w:spacing w:after="0"/>
              <w:jc w:val="center"/>
              <w:rPr>
                <w:color w:val="000000"/>
                <w:lang w:val="el-GR" w:eastAsia="el-GR"/>
              </w:rPr>
            </w:pPr>
          </w:p>
        </w:tc>
        <w:tc>
          <w:tcPr>
            <w:tcW w:w="851" w:type="dxa"/>
            <w:tcBorders>
              <w:top w:val="nil"/>
              <w:left w:val="nil"/>
              <w:bottom w:val="single" w:sz="8" w:space="0" w:color="auto"/>
              <w:right w:val="single" w:sz="8" w:space="0" w:color="auto"/>
            </w:tcBorders>
          </w:tcPr>
          <w:p w14:paraId="665A34A5" w14:textId="77777777" w:rsidR="002B1F75" w:rsidRDefault="002B1F75" w:rsidP="002B1F75">
            <w:pPr>
              <w:suppressAutoHyphens w:val="0"/>
              <w:spacing w:after="0"/>
              <w:jc w:val="center"/>
              <w:rPr>
                <w:color w:val="000000"/>
                <w:lang w:val="el-GR" w:eastAsia="el-GR"/>
              </w:rPr>
            </w:pPr>
          </w:p>
        </w:tc>
        <w:tc>
          <w:tcPr>
            <w:tcW w:w="1416" w:type="dxa"/>
            <w:tcBorders>
              <w:top w:val="nil"/>
              <w:left w:val="nil"/>
              <w:bottom w:val="single" w:sz="8" w:space="0" w:color="auto"/>
              <w:right w:val="single" w:sz="8" w:space="0" w:color="auto"/>
            </w:tcBorders>
          </w:tcPr>
          <w:p w14:paraId="187E04B3" w14:textId="77777777" w:rsidR="002B1F75" w:rsidRDefault="002B1F75" w:rsidP="002B1F75">
            <w:pPr>
              <w:suppressAutoHyphens w:val="0"/>
              <w:spacing w:after="0"/>
              <w:jc w:val="center"/>
              <w:rPr>
                <w:color w:val="000000"/>
                <w:lang w:val="el-GR" w:eastAsia="el-GR"/>
              </w:rPr>
            </w:pPr>
          </w:p>
        </w:tc>
      </w:tr>
      <w:tr w:rsidR="002B1F75" w:rsidRPr="00684376" w14:paraId="3FD6ADAF" w14:textId="35870B96" w:rsidTr="000E20D4">
        <w:trPr>
          <w:trHeight w:val="300"/>
        </w:trPr>
        <w:tc>
          <w:tcPr>
            <w:tcW w:w="738" w:type="dxa"/>
            <w:tcBorders>
              <w:top w:val="nil"/>
              <w:left w:val="single" w:sz="4" w:space="0" w:color="auto"/>
              <w:bottom w:val="single" w:sz="4" w:space="0" w:color="auto"/>
              <w:right w:val="single" w:sz="4" w:space="0" w:color="auto"/>
            </w:tcBorders>
            <w:vAlign w:val="center"/>
            <w:hideMark/>
          </w:tcPr>
          <w:p w14:paraId="29BD0B53" w14:textId="5A557928" w:rsidR="002B1F75" w:rsidRPr="00B77F1D" w:rsidRDefault="00B77F1D" w:rsidP="00B77F1D">
            <w:pPr>
              <w:ind w:left="284"/>
              <w:jc w:val="center"/>
              <w:rPr>
                <w:color w:val="000000"/>
                <w:szCs w:val="22"/>
                <w:lang w:val="el-GR"/>
              </w:rPr>
            </w:pPr>
            <w:r>
              <w:rPr>
                <w:color w:val="000000"/>
                <w:szCs w:val="22"/>
                <w:lang w:val="el-GR"/>
              </w:rPr>
              <w:t>39</w:t>
            </w:r>
          </w:p>
        </w:tc>
        <w:tc>
          <w:tcPr>
            <w:tcW w:w="2694" w:type="dxa"/>
            <w:tcBorders>
              <w:top w:val="nil"/>
              <w:left w:val="nil"/>
              <w:bottom w:val="single" w:sz="8" w:space="0" w:color="auto"/>
              <w:right w:val="single" w:sz="8" w:space="0" w:color="auto"/>
            </w:tcBorders>
            <w:vAlign w:val="center"/>
            <w:hideMark/>
          </w:tcPr>
          <w:p w14:paraId="54683C8D" w14:textId="77777777" w:rsidR="002B1F75" w:rsidRPr="00684376" w:rsidRDefault="002B1F75" w:rsidP="002B1F75">
            <w:pPr>
              <w:suppressAutoHyphens w:val="0"/>
              <w:spacing w:after="0"/>
              <w:jc w:val="left"/>
              <w:rPr>
                <w:color w:val="000000"/>
                <w:szCs w:val="22"/>
                <w:lang w:val="el-GR" w:eastAsia="el-GR"/>
              </w:rPr>
            </w:pPr>
            <w:r>
              <w:rPr>
                <w:color w:val="000000"/>
                <w:lang w:val="el-GR" w:eastAsia="el-GR"/>
              </w:rPr>
              <w:t>ΣΕΡΒΙΕΤΕΣ</w:t>
            </w:r>
          </w:p>
        </w:tc>
        <w:tc>
          <w:tcPr>
            <w:tcW w:w="1417" w:type="dxa"/>
            <w:tcBorders>
              <w:top w:val="nil"/>
              <w:left w:val="nil"/>
              <w:bottom w:val="single" w:sz="8" w:space="0" w:color="auto"/>
              <w:right w:val="single" w:sz="8" w:space="0" w:color="auto"/>
            </w:tcBorders>
            <w:shd w:val="clear" w:color="auto" w:fill="FFFFFF"/>
            <w:hideMark/>
          </w:tcPr>
          <w:p w14:paraId="3DE7DF6A" w14:textId="46E75E31" w:rsidR="002B1F75" w:rsidRPr="00684376" w:rsidRDefault="002B1F75" w:rsidP="002B1F75">
            <w:pPr>
              <w:suppressAutoHyphens w:val="0"/>
              <w:spacing w:after="0"/>
              <w:jc w:val="center"/>
              <w:rPr>
                <w:color w:val="000000"/>
                <w:szCs w:val="22"/>
                <w:lang w:val="el-GR" w:eastAsia="el-GR"/>
              </w:rPr>
            </w:pPr>
            <w:r w:rsidRPr="009632E6">
              <w:t>33771100-6</w:t>
            </w:r>
          </w:p>
        </w:tc>
        <w:tc>
          <w:tcPr>
            <w:tcW w:w="1559" w:type="dxa"/>
            <w:tcBorders>
              <w:top w:val="nil"/>
              <w:left w:val="nil"/>
              <w:bottom w:val="single" w:sz="8" w:space="0" w:color="auto"/>
              <w:right w:val="single" w:sz="8" w:space="0" w:color="auto"/>
            </w:tcBorders>
            <w:vAlign w:val="center"/>
            <w:hideMark/>
          </w:tcPr>
          <w:p w14:paraId="0372B875" w14:textId="39272C8B" w:rsidR="002B1F75" w:rsidRPr="00684376" w:rsidRDefault="002B1F75" w:rsidP="002B1F75">
            <w:pPr>
              <w:suppressAutoHyphens w:val="0"/>
              <w:spacing w:after="0"/>
              <w:jc w:val="center"/>
              <w:rPr>
                <w:color w:val="000000"/>
                <w:szCs w:val="22"/>
                <w:lang w:val="el-GR" w:eastAsia="el-GR"/>
              </w:rPr>
            </w:pPr>
            <w:r>
              <w:rPr>
                <w:color w:val="000000"/>
                <w:lang w:val="el-GR" w:eastAsia="el-GR"/>
              </w:rPr>
              <w:t>10-24 τεμάχια</w:t>
            </w:r>
          </w:p>
        </w:tc>
        <w:tc>
          <w:tcPr>
            <w:tcW w:w="1134" w:type="dxa"/>
            <w:tcBorders>
              <w:top w:val="nil"/>
              <w:left w:val="nil"/>
              <w:bottom w:val="single" w:sz="8" w:space="0" w:color="auto"/>
              <w:right w:val="single" w:sz="8" w:space="0" w:color="auto"/>
            </w:tcBorders>
            <w:vAlign w:val="center"/>
            <w:hideMark/>
          </w:tcPr>
          <w:p w14:paraId="631B16E6" w14:textId="163F0D38" w:rsidR="002B1F75" w:rsidRPr="00684376" w:rsidRDefault="002B1F75" w:rsidP="002B1F75">
            <w:pPr>
              <w:suppressAutoHyphens w:val="0"/>
              <w:spacing w:after="0"/>
              <w:jc w:val="center"/>
              <w:rPr>
                <w:color w:val="000000"/>
                <w:szCs w:val="22"/>
                <w:lang w:val="el-GR" w:eastAsia="el-GR"/>
              </w:rPr>
            </w:pPr>
            <w:r>
              <w:rPr>
                <w:color w:val="000000"/>
                <w:lang w:val="el-GR" w:eastAsia="el-GR"/>
              </w:rPr>
              <w:t>ΤΕΜΑΧΙΟ</w:t>
            </w:r>
          </w:p>
        </w:tc>
        <w:tc>
          <w:tcPr>
            <w:tcW w:w="1275" w:type="dxa"/>
            <w:tcBorders>
              <w:top w:val="nil"/>
              <w:left w:val="nil"/>
              <w:bottom w:val="single" w:sz="8" w:space="0" w:color="auto"/>
              <w:right w:val="single" w:sz="8" w:space="0" w:color="auto"/>
            </w:tcBorders>
            <w:vAlign w:val="center"/>
            <w:hideMark/>
          </w:tcPr>
          <w:p w14:paraId="214A70D0" w14:textId="0BEACE33" w:rsidR="002B1F75" w:rsidRPr="00684376" w:rsidRDefault="002B1F75" w:rsidP="002B1F75">
            <w:pPr>
              <w:suppressAutoHyphens w:val="0"/>
              <w:spacing w:after="0"/>
              <w:jc w:val="center"/>
              <w:rPr>
                <w:color w:val="000000"/>
                <w:szCs w:val="22"/>
                <w:lang w:val="el-GR" w:eastAsia="el-GR"/>
              </w:rPr>
            </w:pPr>
            <w:r>
              <w:rPr>
                <w:color w:val="000000"/>
                <w:lang w:val="el-GR" w:eastAsia="el-GR"/>
              </w:rPr>
              <w:t>0,23 €</w:t>
            </w:r>
          </w:p>
        </w:tc>
        <w:tc>
          <w:tcPr>
            <w:tcW w:w="1134" w:type="dxa"/>
            <w:tcBorders>
              <w:top w:val="nil"/>
              <w:left w:val="nil"/>
              <w:bottom w:val="single" w:sz="8" w:space="0" w:color="auto"/>
              <w:right w:val="single" w:sz="8" w:space="0" w:color="auto"/>
            </w:tcBorders>
          </w:tcPr>
          <w:p w14:paraId="09611A5A" w14:textId="77777777" w:rsidR="002B1F75" w:rsidRDefault="002B1F75" w:rsidP="002B1F75">
            <w:pPr>
              <w:suppressAutoHyphens w:val="0"/>
              <w:spacing w:after="0"/>
              <w:jc w:val="center"/>
              <w:rPr>
                <w:color w:val="000000"/>
                <w:lang w:val="el-GR" w:eastAsia="el-GR"/>
              </w:rPr>
            </w:pPr>
          </w:p>
        </w:tc>
        <w:tc>
          <w:tcPr>
            <w:tcW w:w="1560" w:type="dxa"/>
            <w:tcBorders>
              <w:top w:val="nil"/>
              <w:left w:val="nil"/>
              <w:bottom w:val="single" w:sz="8" w:space="0" w:color="auto"/>
              <w:right w:val="single" w:sz="8" w:space="0" w:color="auto"/>
            </w:tcBorders>
          </w:tcPr>
          <w:p w14:paraId="572BE643" w14:textId="77777777" w:rsidR="002B1F75" w:rsidRDefault="002B1F75" w:rsidP="002B1F75">
            <w:pPr>
              <w:suppressAutoHyphens w:val="0"/>
              <w:spacing w:after="0"/>
              <w:jc w:val="center"/>
              <w:rPr>
                <w:color w:val="000000"/>
                <w:lang w:val="el-GR" w:eastAsia="el-GR"/>
              </w:rPr>
            </w:pPr>
          </w:p>
        </w:tc>
        <w:tc>
          <w:tcPr>
            <w:tcW w:w="1417" w:type="dxa"/>
            <w:tcBorders>
              <w:top w:val="nil"/>
              <w:left w:val="nil"/>
              <w:bottom w:val="single" w:sz="8" w:space="0" w:color="auto"/>
              <w:right w:val="single" w:sz="8" w:space="0" w:color="auto"/>
            </w:tcBorders>
          </w:tcPr>
          <w:p w14:paraId="4B94A9C0" w14:textId="77777777" w:rsidR="002B1F75" w:rsidRDefault="002B1F75" w:rsidP="002B1F75">
            <w:pPr>
              <w:suppressAutoHyphens w:val="0"/>
              <w:spacing w:after="0"/>
              <w:jc w:val="center"/>
              <w:rPr>
                <w:color w:val="000000"/>
                <w:lang w:val="el-GR" w:eastAsia="el-GR"/>
              </w:rPr>
            </w:pPr>
          </w:p>
        </w:tc>
        <w:tc>
          <w:tcPr>
            <w:tcW w:w="851" w:type="dxa"/>
            <w:tcBorders>
              <w:top w:val="nil"/>
              <w:left w:val="nil"/>
              <w:bottom w:val="single" w:sz="8" w:space="0" w:color="auto"/>
              <w:right w:val="single" w:sz="8" w:space="0" w:color="auto"/>
            </w:tcBorders>
          </w:tcPr>
          <w:p w14:paraId="50B11919" w14:textId="77777777" w:rsidR="002B1F75" w:rsidRDefault="002B1F75" w:rsidP="002B1F75">
            <w:pPr>
              <w:suppressAutoHyphens w:val="0"/>
              <w:spacing w:after="0"/>
              <w:jc w:val="center"/>
              <w:rPr>
                <w:color w:val="000000"/>
                <w:lang w:val="el-GR" w:eastAsia="el-GR"/>
              </w:rPr>
            </w:pPr>
          </w:p>
        </w:tc>
        <w:tc>
          <w:tcPr>
            <w:tcW w:w="1416" w:type="dxa"/>
            <w:tcBorders>
              <w:top w:val="nil"/>
              <w:left w:val="nil"/>
              <w:bottom w:val="single" w:sz="8" w:space="0" w:color="auto"/>
              <w:right w:val="single" w:sz="8" w:space="0" w:color="auto"/>
            </w:tcBorders>
          </w:tcPr>
          <w:p w14:paraId="18D45B0D" w14:textId="77777777" w:rsidR="002B1F75" w:rsidRDefault="002B1F75" w:rsidP="002B1F75">
            <w:pPr>
              <w:suppressAutoHyphens w:val="0"/>
              <w:spacing w:after="0"/>
              <w:jc w:val="center"/>
              <w:rPr>
                <w:color w:val="000000"/>
                <w:lang w:val="el-GR" w:eastAsia="el-GR"/>
              </w:rPr>
            </w:pPr>
          </w:p>
        </w:tc>
      </w:tr>
      <w:tr w:rsidR="002B1F75" w:rsidRPr="00684376" w14:paraId="5B05950D" w14:textId="25B5C83B" w:rsidTr="000E20D4">
        <w:trPr>
          <w:trHeight w:val="585"/>
        </w:trPr>
        <w:tc>
          <w:tcPr>
            <w:tcW w:w="738" w:type="dxa"/>
            <w:tcBorders>
              <w:top w:val="nil"/>
              <w:left w:val="single" w:sz="4" w:space="0" w:color="auto"/>
              <w:bottom w:val="nil"/>
              <w:right w:val="single" w:sz="4" w:space="0" w:color="auto"/>
            </w:tcBorders>
            <w:vAlign w:val="center"/>
            <w:hideMark/>
          </w:tcPr>
          <w:p w14:paraId="29D1EF69" w14:textId="0DC7A55A" w:rsidR="002B1F75" w:rsidRPr="00B77F1D" w:rsidRDefault="00B77F1D" w:rsidP="00B77F1D">
            <w:pPr>
              <w:ind w:left="284"/>
              <w:jc w:val="center"/>
              <w:rPr>
                <w:color w:val="000000"/>
                <w:szCs w:val="22"/>
                <w:lang w:val="el-GR"/>
              </w:rPr>
            </w:pPr>
            <w:r>
              <w:rPr>
                <w:color w:val="000000"/>
                <w:szCs w:val="22"/>
                <w:lang w:val="el-GR"/>
              </w:rPr>
              <w:t>40</w:t>
            </w:r>
          </w:p>
        </w:tc>
        <w:tc>
          <w:tcPr>
            <w:tcW w:w="2694" w:type="dxa"/>
            <w:tcBorders>
              <w:top w:val="nil"/>
              <w:left w:val="nil"/>
              <w:bottom w:val="nil"/>
              <w:right w:val="single" w:sz="4" w:space="0" w:color="auto"/>
            </w:tcBorders>
            <w:vAlign w:val="center"/>
            <w:hideMark/>
          </w:tcPr>
          <w:p w14:paraId="75DA6B01" w14:textId="77777777" w:rsidR="002B1F75" w:rsidRPr="00684376" w:rsidRDefault="002B1F75" w:rsidP="002B1F75">
            <w:pPr>
              <w:suppressAutoHyphens w:val="0"/>
              <w:spacing w:after="0"/>
              <w:jc w:val="left"/>
              <w:rPr>
                <w:color w:val="000000"/>
                <w:szCs w:val="22"/>
                <w:lang w:val="el-GR" w:eastAsia="el-GR"/>
              </w:rPr>
            </w:pPr>
            <w:r w:rsidRPr="00684376">
              <w:rPr>
                <w:color w:val="000000"/>
                <w:szCs w:val="22"/>
                <w:lang w:val="el-GR" w:eastAsia="el-GR"/>
              </w:rPr>
              <w:t>ΒΡΕΦΙΚΕΣ ΠΑΝΕΣ</w:t>
            </w:r>
          </w:p>
        </w:tc>
        <w:tc>
          <w:tcPr>
            <w:tcW w:w="1417" w:type="dxa"/>
            <w:tcBorders>
              <w:top w:val="nil"/>
              <w:left w:val="nil"/>
              <w:bottom w:val="nil"/>
              <w:right w:val="single" w:sz="4" w:space="0" w:color="auto"/>
            </w:tcBorders>
            <w:shd w:val="clear" w:color="000000" w:fill="FFFFFF"/>
            <w:hideMark/>
          </w:tcPr>
          <w:p w14:paraId="5747F9BA" w14:textId="0FA4B6AF" w:rsidR="002B1F75" w:rsidRPr="00684376" w:rsidRDefault="002B1F75" w:rsidP="002B1F75">
            <w:pPr>
              <w:suppressAutoHyphens w:val="0"/>
              <w:spacing w:after="0"/>
              <w:jc w:val="center"/>
              <w:rPr>
                <w:color w:val="000000"/>
                <w:szCs w:val="22"/>
                <w:lang w:val="el-GR" w:eastAsia="el-GR"/>
              </w:rPr>
            </w:pPr>
            <w:r w:rsidRPr="009632E6">
              <w:t>33771200-7</w:t>
            </w:r>
          </w:p>
        </w:tc>
        <w:tc>
          <w:tcPr>
            <w:tcW w:w="1559" w:type="dxa"/>
            <w:tcBorders>
              <w:top w:val="nil"/>
              <w:left w:val="nil"/>
              <w:bottom w:val="single" w:sz="8" w:space="0" w:color="auto"/>
              <w:right w:val="single" w:sz="8" w:space="0" w:color="auto"/>
            </w:tcBorders>
            <w:vAlign w:val="center"/>
            <w:hideMark/>
          </w:tcPr>
          <w:p w14:paraId="7F4431DA" w14:textId="606B1195" w:rsidR="002B1F75" w:rsidRPr="00684376" w:rsidRDefault="002B1F75" w:rsidP="002B1F75">
            <w:pPr>
              <w:suppressAutoHyphens w:val="0"/>
              <w:spacing w:after="0"/>
              <w:jc w:val="center"/>
              <w:rPr>
                <w:color w:val="000000"/>
                <w:szCs w:val="22"/>
                <w:lang w:val="el-GR" w:eastAsia="el-GR"/>
              </w:rPr>
            </w:pPr>
            <w:r>
              <w:rPr>
                <w:color w:val="000000"/>
                <w:lang w:val="el-GR" w:eastAsia="el-GR"/>
              </w:rPr>
              <w:t>Πακέτο 46 τεμαχίων</w:t>
            </w:r>
          </w:p>
        </w:tc>
        <w:tc>
          <w:tcPr>
            <w:tcW w:w="1134" w:type="dxa"/>
            <w:tcBorders>
              <w:top w:val="nil"/>
              <w:left w:val="nil"/>
              <w:bottom w:val="single" w:sz="8" w:space="0" w:color="auto"/>
              <w:right w:val="single" w:sz="8" w:space="0" w:color="auto"/>
            </w:tcBorders>
            <w:vAlign w:val="center"/>
            <w:hideMark/>
          </w:tcPr>
          <w:p w14:paraId="76397DDD" w14:textId="204FD63B" w:rsidR="002B1F75" w:rsidRPr="00684376" w:rsidRDefault="002B1F75" w:rsidP="002B1F75">
            <w:pPr>
              <w:suppressAutoHyphens w:val="0"/>
              <w:spacing w:after="0"/>
              <w:jc w:val="center"/>
              <w:rPr>
                <w:color w:val="000000"/>
                <w:szCs w:val="22"/>
                <w:lang w:val="el-GR" w:eastAsia="el-GR"/>
              </w:rPr>
            </w:pPr>
            <w:r>
              <w:rPr>
                <w:color w:val="000000"/>
                <w:lang w:val="el-GR" w:eastAsia="el-GR"/>
              </w:rPr>
              <w:t>ΤΕΜΑΧΙΟ</w:t>
            </w:r>
          </w:p>
        </w:tc>
        <w:tc>
          <w:tcPr>
            <w:tcW w:w="1275" w:type="dxa"/>
            <w:tcBorders>
              <w:top w:val="nil"/>
              <w:left w:val="nil"/>
              <w:bottom w:val="single" w:sz="8" w:space="0" w:color="auto"/>
              <w:right w:val="single" w:sz="8" w:space="0" w:color="auto"/>
            </w:tcBorders>
            <w:vAlign w:val="center"/>
            <w:hideMark/>
          </w:tcPr>
          <w:p w14:paraId="169E894A" w14:textId="31DA59B2" w:rsidR="002B1F75" w:rsidRPr="00684376" w:rsidRDefault="002B1F75" w:rsidP="002B1F75">
            <w:pPr>
              <w:suppressAutoHyphens w:val="0"/>
              <w:spacing w:after="0"/>
              <w:jc w:val="center"/>
              <w:rPr>
                <w:color w:val="000000"/>
                <w:szCs w:val="22"/>
                <w:lang w:val="el-GR" w:eastAsia="el-GR"/>
              </w:rPr>
            </w:pPr>
            <w:r>
              <w:rPr>
                <w:color w:val="000000"/>
                <w:lang w:val="el-GR" w:eastAsia="el-GR"/>
              </w:rPr>
              <w:t>0,32€</w:t>
            </w:r>
          </w:p>
        </w:tc>
        <w:tc>
          <w:tcPr>
            <w:tcW w:w="1134" w:type="dxa"/>
            <w:tcBorders>
              <w:top w:val="nil"/>
              <w:left w:val="nil"/>
              <w:bottom w:val="single" w:sz="8" w:space="0" w:color="auto"/>
              <w:right w:val="single" w:sz="8" w:space="0" w:color="auto"/>
            </w:tcBorders>
          </w:tcPr>
          <w:p w14:paraId="4CA466F2" w14:textId="77777777" w:rsidR="002B1F75" w:rsidRDefault="002B1F75" w:rsidP="002B1F75">
            <w:pPr>
              <w:suppressAutoHyphens w:val="0"/>
              <w:spacing w:after="0"/>
              <w:jc w:val="center"/>
              <w:rPr>
                <w:color w:val="000000"/>
                <w:lang w:val="el-GR" w:eastAsia="el-GR"/>
              </w:rPr>
            </w:pPr>
          </w:p>
        </w:tc>
        <w:tc>
          <w:tcPr>
            <w:tcW w:w="1560" w:type="dxa"/>
            <w:tcBorders>
              <w:top w:val="nil"/>
              <w:left w:val="nil"/>
              <w:bottom w:val="single" w:sz="8" w:space="0" w:color="auto"/>
              <w:right w:val="single" w:sz="8" w:space="0" w:color="auto"/>
            </w:tcBorders>
          </w:tcPr>
          <w:p w14:paraId="4E2B8D3E" w14:textId="77777777" w:rsidR="002B1F75" w:rsidRDefault="002B1F75" w:rsidP="002B1F75">
            <w:pPr>
              <w:suppressAutoHyphens w:val="0"/>
              <w:spacing w:after="0"/>
              <w:jc w:val="center"/>
              <w:rPr>
                <w:color w:val="000000"/>
                <w:lang w:val="el-GR" w:eastAsia="el-GR"/>
              </w:rPr>
            </w:pPr>
          </w:p>
        </w:tc>
        <w:tc>
          <w:tcPr>
            <w:tcW w:w="1417" w:type="dxa"/>
            <w:tcBorders>
              <w:top w:val="nil"/>
              <w:left w:val="nil"/>
              <w:bottom w:val="single" w:sz="8" w:space="0" w:color="auto"/>
              <w:right w:val="single" w:sz="8" w:space="0" w:color="auto"/>
            </w:tcBorders>
          </w:tcPr>
          <w:p w14:paraId="57625AA1" w14:textId="77777777" w:rsidR="002B1F75" w:rsidRDefault="002B1F75" w:rsidP="002B1F75">
            <w:pPr>
              <w:suppressAutoHyphens w:val="0"/>
              <w:spacing w:after="0"/>
              <w:jc w:val="center"/>
              <w:rPr>
                <w:color w:val="000000"/>
                <w:lang w:val="el-GR" w:eastAsia="el-GR"/>
              </w:rPr>
            </w:pPr>
          </w:p>
        </w:tc>
        <w:tc>
          <w:tcPr>
            <w:tcW w:w="851" w:type="dxa"/>
            <w:tcBorders>
              <w:top w:val="nil"/>
              <w:left w:val="nil"/>
              <w:bottom w:val="single" w:sz="8" w:space="0" w:color="auto"/>
              <w:right w:val="single" w:sz="8" w:space="0" w:color="auto"/>
            </w:tcBorders>
          </w:tcPr>
          <w:p w14:paraId="29B8F7DB" w14:textId="77777777" w:rsidR="002B1F75" w:rsidRDefault="002B1F75" w:rsidP="002B1F75">
            <w:pPr>
              <w:suppressAutoHyphens w:val="0"/>
              <w:spacing w:after="0"/>
              <w:jc w:val="center"/>
              <w:rPr>
                <w:color w:val="000000"/>
                <w:lang w:val="el-GR" w:eastAsia="el-GR"/>
              </w:rPr>
            </w:pPr>
          </w:p>
        </w:tc>
        <w:tc>
          <w:tcPr>
            <w:tcW w:w="1416" w:type="dxa"/>
            <w:tcBorders>
              <w:top w:val="nil"/>
              <w:left w:val="nil"/>
              <w:bottom w:val="single" w:sz="8" w:space="0" w:color="auto"/>
              <w:right w:val="single" w:sz="8" w:space="0" w:color="auto"/>
            </w:tcBorders>
          </w:tcPr>
          <w:p w14:paraId="49CF565A" w14:textId="77777777" w:rsidR="002B1F75" w:rsidRDefault="002B1F75" w:rsidP="002B1F75">
            <w:pPr>
              <w:suppressAutoHyphens w:val="0"/>
              <w:spacing w:after="0"/>
              <w:jc w:val="center"/>
              <w:rPr>
                <w:color w:val="000000"/>
                <w:lang w:val="el-GR" w:eastAsia="el-GR"/>
              </w:rPr>
            </w:pPr>
          </w:p>
        </w:tc>
      </w:tr>
      <w:tr w:rsidR="002B1F75" w:rsidRPr="00684376" w14:paraId="3485D10A" w14:textId="32308925" w:rsidTr="000E20D4">
        <w:trPr>
          <w:trHeight w:val="585"/>
        </w:trPr>
        <w:tc>
          <w:tcPr>
            <w:tcW w:w="738" w:type="dxa"/>
            <w:tcBorders>
              <w:top w:val="nil"/>
              <w:left w:val="single" w:sz="4" w:space="0" w:color="auto"/>
              <w:bottom w:val="single" w:sz="4" w:space="0" w:color="auto"/>
              <w:right w:val="single" w:sz="4" w:space="0" w:color="auto"/>
            </w:tcBorders>
            <w:vAlign w:val="center"/>
          </w:tcPr>
          <w:p w14:paraId="00340445" w14:textId="61714424" w:rsidR="002B1F75" w:rsidRPr="00B77F1D" w:rsidRDefault="00B77F1D" w:rsidP="00B77F1D">
            <w:pPr>
              <w:ind w:left="284"/>
              <w:jc w:val="center"/>
              <w:rPr>
                <w:color w:val="000000"/>
                <w:szCs w:val="22"/>
                <w:lang w:val="el-GR"/>
              </w:rPr>
            </w:pPr>
            <w:r>
              <w:rPr>
                <w:color w:val="000000"/>
                <w:szCs w:val="22"/>
                <w:lang w:val="el-GR"/>
              </w:rPr>
              <w:t>41</w:t>
            </w:r>
          </w:p>
        </w:tc>
        <w:tc>
          <w:tcPr>
            <w:tcW w:w="2694" w:type="dxa"/>
            <w:tcBorders>
              <w:top w:val="nil"/>
              <w:left w:val="nil"/>
              <w:bottom w:val="single" w:sz="4" w:space="0" w:color="auto"/>
              <w:right w:val="single" w:sz="4" w:space="0" w:color="auto"/>
            </w:tcBorders>
            <w:vAlign w:val="center"/>
          </w:tcPr>
          <w:p w14:paraId="669477CC" w14:textId="77777777" w:rsidR="002B1F75" w:rsidRPr="00AA6BDB" w:rsidRDefault="002B1F75" w:rsidP="002B1F75">
            <w:pPr>
              <w:suppressAutoHyphens w:val="0"/>
              <w:spacing w:after="0"/>
              <w:jc w:val="left"/>
              <w:rPr>
                <w:color w:val="000000"/>
                <w:szCs w:val="22"/>
                <w:lang w:val="el-GR" w:eastAsia="el-GR"/>
              </w:rPr>
            </w:pPr>
            <w:r>
              <w:rPr>
                <w:color w:val="000000"/>
                <w:szCs w:val="22"/>
                <w:lang w:val="el-GR" w:eastAsia="el-GR"/>
              </w:rPr>
              <w:t>ΣΧΟΛΙΚΑ ΕΙΔΗ</w:t>
            </w:r>
          </w:p>
        </w:tc>
        <w:tc>
          <w:tcPr>
            <w:tcW w:w="1417" w:type="dxa"/>
            <w:tcBorders>
              <w:top w:val="nil"/>
              <w:left w:val="nil"/>
              <w:bottom w:val="single" w:sz="8" w:space="0" w:color="auto"/>
              <w:right w:val="single" w:sz="8" w:space="0" w:color="auto"/>
            </w:tcBorders>
            <w:shd w:val="clear" w:color="auto" w:fill="FFFFFF"/>
          </w:tcPr>
          <w:p w14:paraId="68C4B7CE" w14:textId="6C4B40CE" w:rsidR="002B1F75" w:rsidRPr="00684376" w:rsidRDefault="002B1F75" w:rsidP="002B1F75">
            <w:pPr>
              <w:suppressAutoHyphens w:val="0"/>
              <w:spacing w:after="0"/>
              <w:jc w:val="center"/>
              <w:rPr>
                <w:color w:val="000000"/>
                <w:szCs w:val="22"/>
                <w:lang w:val="el-GR" w:eastAsia="el-GR"/>
              </w:rPr>
            </w:pPr>
            <w:r w:rsidRPr="009632E6">
              <w:t xml:space="preserve">30199000-0 </w:t>
            </w:r>
          </w:p>
        </w:tc>
        <w:tc>
          <w:tcPr>
            <w:tcW w:w="1559" w:type="dxa"/>
            <w:tcBorders>
              <w:top w:val="nil"/>
              <w:left w:val="nil"/>
              <w:bottom w:val="single" w:sz="8" w:space="0" w:color="auto"/>
              <w:right w:val="single" w:sz="8" w:space="0" w:color="auto"/>
            </w:tcBorders>
            <w:vAlign w:val="center"/>
          </w:tcPr>
          <w:p w14:paraId="5DCC5B3C" w14:textId="127F7854" w:rsidR="002B1F75" w:rsidRPr="00684376" w:rsidRDefault="002B1F75" w:rsidP="002B1F75">
            <w:pPr>
              <w:suppressAutoHyphens w:val="0"/>
              <w:spacing w:after="0"/>
              <w:jc w:val="center"/>
              <w:rPr>
                <w:color w:val="000000"/>
                <w:szCs w:val="22"/>
                <w:lang w:val="el-GR" w:eastAsia="el-GR"/>
              </w:rPr>
            </w:pPr>
            <w:r>
              <w:rPr>
                <w:color w:val="000000"/>
                <w:lang w:val="el-GR" w:eastAsia="el-GR"/>
              </w:rPr>
              <w:t>Μίγμα προϊόντων επιλογής Δικαιούχου</w:t>
            </w:r>
          </w:p>
        </w:tc>
        <w:tc>
          <w:tcPr>
            <w:tcW w:w="1134" w:type="dxa"/>
            <w:tcBorders>
              <w:top w:val="nil"/>
              <w:left w:val="nil"/>
              <w:bottom w:val="single" w:sz="8" w:space="0" w:color="auto"/>
              <w:right w:val="single" w:sz="8" w:space="0" w:color="auto"/>
            </w:tcBorders>
            <w:vAlign w:val="center"/>
          </w:tcPr>
          <w:p w14:paraId="03D5013D" w14:textId="5D3C0693" w:rsidR="002B1F75" w:rsidRPr="00684376" w:rsidRDefault="002B1F75" w:rsidP="002B1F75">
            <w:pPr>
              <w:suppressAutoHyphens w:val="0"/>
              <w:spacing w:after="0"/>
              <w:jc w:val="center"/>
              <w:rPr>
                <w:color w:val="000000"/>
                <w:szCs w:val="22"/>
                <w:lang w:val="el-GR" w:eastAsia="el-GR"/>
              </w:rPr>
            </w:pPr>
            <w:r>
              <w:rPr>
                <w:color w:val="000000"/>
                <w:lang w:val="el-GR" w:eastAsia="el-GR"/>
              </w:rPr>
              <w:t>ΠΑΚΕΤΟ ΣΧΟΛΙΚΩΝ</w:t>
            </w:r>
          </w:p>
        </w:tc>
        <w:tc>
          <w:tcPr>
            <w:tcW w:w="1275" w:type="dxa"/>
            <w:tcBorders>
              <w:top w:val="nil"/>
              <w:left w:val="nil"/>
              <w:bottom w:val="single" w:sz="8" w:space="0" w:color="auto"/>
              <w:right w:val="single" w:sz="8" w:space="0" w:color="auto"/>
            </w:tcBorders>
            <w:vAlign w:val="center"/>
          </w:tcPr>
          <w:p w14:paraId="1D9D3EFA" w14:textId="62D51BC1" w:rsidR="002B1F75" w:rsidRPr="00684376" w:rsidRDefault="002B1F75" w:rsidP="002B1F75">
            <w:pPr>
              <w:suppressAutoHyphens w:val="0"/>
              <w:spacing w:after="0"/>
              <w:jc w:val="center"/>
              <w:rPr>
                <w:color w:val="000000"/>
                <w:szCs w:val="22"/>
                <w:lang w:val="el-GR" w:eastAsia="el-GR"/>
              </w:rPr>
            </w:pPr>
            <w:r>
              <w:rPr>
                <w:color w:val="000000"/>
                <w:lang w:val="el-GR" w:eastAsia="el-GR"/>
              </w:rPr>
              <w:t>15 €</w:t>
            </w:r>
          </w:p>
        </w:tc>
        <w:tc>
          <w:tcPr>
            <w:tcW w:w="1134" w:type="dxa"/>
            <w:tcBorders>
              <w:top w:val="nil"/>
              <w:left w:val="nil"/>
              <w:bottom w:val="single" w:sz="8" w:space="0" w:color="auto"/>
              <w:right w:val="single" w:sz="8" w:space="0" w:color="auto"/>
            </w:tcBorders>
          </w:tcPr>
          <w:p w14:paraId="6D805379" w14:textId="77777777" w:rsidR="002B1F75" w:rsidRDefault="002B1F75" w:rsidP="002B1F75">
            <w:pPr>
              <w:suppressAutoHyphens w:val="0"/>
              <w:spacing w:after="0"/>
              <w:jc w:val="center"/>
              <w:rPr>
                <w:color w:val="000000"/>
                <w:lang w:val="el-GR" w:eastAsia="el-GR"/>
              </w:rPr>
            </w:pPr>
          </w:p>
        </w:tc>
        <w:tc>
          <w:tcPr>
            <w:tcW w:w="1560" w:type="dxa"/>
            <w:tcBorders>
              <w:top w:val="nil"/>
              <w:left w:val="nil"/>
              <w:bottom w:val="single" w:sz="8" w:space="0" w:color="auto"/>
              <w:right w:val="single" w:sz="8" w:space="0" w:color="auto"/>
            </w:tcBorders>
          </w:tcPr>
          <w:p w14:paraId="764CC481" w14:textId="77777777" w:rsidR="002B1F75" w:rsidRDefault="002B1F75" w:rsidP="002B1F75">
            <w:pPr>
              <w:suppressAutoHyphens w:val="0"/>
              <w:spacing w:after="0"/>
              <w:jc w:val="center"/>
              <w:rPr>
                <w:color w:val="000000"/>
                <w:lang w:val="el-GR" w:eastAsia="el-GR"/>
              </w:rPr>
            </w:pPr>
          </w:p>
        </w:tc>
        <w:tc>
          <w:tcPr>
            <w:tcW w:w="1417" w:type="dxa"/>
            <w:tcBorders>
              <w:top w:val="nil"/>
              <w:left w:val="nil"/>
              <w:bottom w:val="single" w:sz="8" w:space="0" w:color="auto"/>
              <w:right w:val="single" w:sz="8" w:space="0" w:color="auto"/>
            </w:tcBorders>
          </w:tcPr>
          <w:p w14:paraId="53EA1D34" w14:textId="77777777" w:rsidR="002B1F75" w:rsidRDefault="002B1F75" w:rsidP="002B1F75">
            <w:pPr>
              <w:suppressAutoHyphens w:val="0"/>
              <w:spacing w:after="0"/>
              <w:jc w:val="center"/>
              <w:rPr>
                <w:color w:val="000000"/>
                <w:lang w:val="el-GR" w:eastAsia="el-GR"/>
              </w:rPr>
            </w:pPr>
          </w:p>
        </w:tc>
        <w:tc>
          <w:tcPr>
            <w:tcW w:w="851" w:type="dxa"/>
            <w:tcBorders>
              <w:top w:val="nil"/>
              <w:left w:val="nil"/>
              <w:bottom w:val="single" w:sz="8" w:space="0" w:color="auto"/>
              <w:right w:val="single" w:sz="8" w:space="0" w:color="auto"/>
            </w:tcBorders>
          </w:tcPr>
          <w:p w14:paraId="57491B2A" w14:textId="77777777" w:rsidR="002B1F75" w:rsidRDefault="002B1F75" w:rsidP="002B1F75">
            <w:pPr>
              <w:suppressAutoHyphens w:val="0"/>
              <w:spacing w:after="0"/>
              <w:jc w:val="center"/>
              <w:rPr>
                <w:color w:val="000000"/>
                <w:lang w:val="el-GR" w:eastAsia="el-GR"/>
              </w:rPr>
            </w:pPr>
          </w:p>
        </w:tc>
        <w:tc>
          <w:tcPr>
            <w:tcW w:w="1416" w:type="dxa"/>
            <w:tcBorders>
              <w:top w:val="nil"/>
              <w:left w:val="nil"/>
              <w:bottom w:val="single" w:sz="8" w:space="0" w:color="auto"/>
              <w:right w:val="single" w:sz="8" w:space="0" w:color="auto"/>
            </w:tcBorders>
          </w:tcPr>
          <w:p w14:paraId="0B0A311A" w14:textId="77777777" w:rsidR="002B1F75" w:rsidRDefault="002B1F75" w:rsidP="002B1F75">
            <w:pPr>
              <w:suppressAutoHyphens w:val="0"/>
              <w:spacing w:after="0"/>
              <w:jc w:val="center"/>
              <w:rPr>
                <w:color w:val="000000"/>
                <w:lang w:val="el-GR" w:eastAsia="el-GR"/>
              </w:rPr>
            </w:pPr>
          </w:p>
        </w:tc>
      </w:tr>
      <w:bookmarkEnd w:id="96"/>
    </w:tbl>
    <w:p w14:paraId="7B517B66" w14:textId="73A26360" w:rsidR="00641A70" w:rsidRPr="00B546E1" w:rsidRDefault="00641A70" w:rsidP="00C1786E">
      <w:pPr>
        <w:suppressAutoHyphens w:val="0"/>
        <w:autoSpaceDE w:val="0"/>
        <w:spacing w:after="60"/>
        <w:rPr>
          <w:rFonts w:eastAsia="SimSun"/>
          <w:szCs w:val="22"/>
          <w:lang w:val="en-US"/>
        </w:rPr>
        <w:sectPr w:rsidR="00641A70" w:rsidRPr="00B546E1" w:rsidSect="00641A70">
          <w:pgSz w:w="16838" w:h="11906" w:orient="landscape"/>
          <w:pgMar w:top="1134" w:right="1134" w:bottom="1134" w:left="1134" w:header="720" w:footer="709" w:gutter="0"/>
          <w:cols w:space="720"/>
          <w:docGrid w:linePitch="600" w:charSpace="36864"/>
        </w:sectPr>
      </w:pPr>
    </w:p>
    <w:p w14:paraId="7FF7F7CE" w14:textId="77777777" w:rsidR="00641A70" w:rsidRDefault="00641A70" w:rsidP="00C1786E">
      <w:pPr>
        <w:suppressAutoHyphens w:val="0"/>
        <w:autoSpaceDE w:val="0"/>
        <w:spacing w:after="60"/>
        <w:rPr>
          <w:rFonts w:eastAsia="SimSun"/>
          <w:szCs w:val="22"/>
          <w:lang w:val="el-GR"/>
        </w:rPr>
      </w:pPr>
    </w:p>
    <w:p w14:paraId="66EA8E7F" w14:textId="77777777" w:rsidR="006B6D7B" w:rsidRPr="002714AF" w:rsidRDefault="006B6D7B" w:rsidP="002714AF">
      <w:pPr>
        <w:rPr>
          <w:rFonts w:eastAsia="SimSun"/>
          <w:b/>
          <w:szCs w:val="22"/>
          <w:lang w:val="el-GR"/>
        </w:rPr>
      </w:pPr>
    </w:p>
    <w:p w14:paraId="46A0D83D" w14:textId="77777777" w:rsidR="003929DA" w:rsidRPr="004371F2" w:rsidRDefault="004371F2" w:rsidP="00C513BF">
      <w:pPr>
        <w:rPr>
          <w:rFonts w:eastAsia="SimSun"/>
          <w:b/>
          <w:szCs w:val="22"/>
          <w:lang w:val="el-GR"/>
        </w:rPr>
      </w:pPr>
      <w:r w:rsidRPr="004371F2">
        <w:rPr>
          <w:rFonts w:eastAsia="SimSun"/>
          <w:b/>
          <w:szCs w:val="22"/>
          <w:lang w:val="el-GR"/>
        </w:rPr>
        <w:t>Κρατήσεις – δικαιώματα τρίτων - επιβαρύνσεις</w:t>
      </w:r>
    </w:p>
    <w:p w14:paraId="2394800B" w14:textId="77777777" w:rsidR="004371F2" w:rsidRDefault="004371F2" w:rsidP="004371F2">
      <w:pPr>
        <w:rPr>
          <w:lang w:val="el-GR"/>
        </w:rPr>
      </w:pPr>
      <w:r>
        <w:rPr>
          <w:lang w:val="el-GR"/>
        </w:rPr>
        <w:t xml:space="preserve">Toν ανάδοχο βαρύνουν </w:t>
      </w:r>
      <w:r>
        <w:rPr>
          <w:lang w:val="el-GR" w:eastAsia="el-GR"/>
        </w:rPr>
        <w:t xml:space="preserve">οι υπέρ τρίτων κρατήσεις, καθώς και κάθε άλλη επιβάρυνση, σύμφωνα με την κείμενη νομοθεσία, μη συμπεριλαμβανομένου Φ.Π.Α., για την παράδοση του αγαθού στον τόπο και με τον τρόπο που προβλέπεται στα έγγραφα της σύμβασης. Ιδίως βαρύνεται με τις </w:t>
      </w:r>
      <w:r>
        <w:rPr>
          <w:lang w:val="el-GR"/>
        </w:rPr>
        <w:t xml:space="preserve">ακόλουθες κρατήσεις: </w:t>
      </w:r>
    </w:p>
    <w:p w14:paraId="1300F559" w14:textId="77777777" w:rsidR="004371F2" w:rsidRDefault="004371F2" w:rsidP="004371F2">
      <w:pPr>
        <w:rPr>
          <w:lang w:val="el-GR"/>
        </w:rPr>
      </w:pPr>
      <w:r>
        <w:rPr>
          <w:lang w:val="el-GR"/>
        </w:rPr>
        <w:t>α</w:t>
      </w:r>
      <w:r w:rsidRPr="00EB50BD">
        <w:rPr>
          <w:lang w:val="el-GR"/>
        </w:rPr>
        <w:t xml:space="preserve">) Για τις συμβάσεις αξίας </w:t>
      </w:r>
      <w:r w:rsidRPr="00BA56E3">
        <w:rPr>
          <w:lang w:val="el-GR"/>
        </w:rPr>
        <w:t>άνω των χιλίων (1.000) ευρώ, μη συμπεριλαμβανομένου ΦΠΑ, ανεξαρτήτως της πηγής προέλευσης της χρηματοδότησης,</w:t>
      </w:r>
      <w:r>
        <w:rPr>
          <w:lang w:val="el-GR"/>
        </w:rPr>
        <w:t xml:space="preserve"> κράτηση ύψους 0,1%, η οποία υπολογίζεται επί της αξίας κάθε πληρωμής προ φόρων και κρατήσεων της αρχικής, καθώς και κάθε συμπληρωματικής σύμβασης υπέρ της Ενιαίας Αρχής Δημοσίων Συμβάσεων.</w:t>
      </w:r>
      <w:r w:rsidRPr="001C2776">
        <w:rPr>
          <w:rStyle w:val="WW-0"/>
          <w:lang w:val="el-GR"/>
        </w:rPr>
        <w:footnoteReference w:id="165"/>
      </w:r>
    </w:p>
    <w:p w14:paraId="26D11886" w14:textId="77777777" w:rsidR="004371F2" w:rsidRDefault="004371F2" w:rsidP="004371F2">
      <w:pPr>
        <w:rPr>
          <w:lang w:val="el-GR"/>
        </w:rPr>
      </w:pPr>
      <w:r w:rsidRPr="009D34B5">
        <w:rPr>
          <w:lang w:val="el-GR"/>
        </w:rPr>
        <w:t>β) Κράτηση ύψους 0,02% υπέρ της ανάπτυξης και συντήρησης του ΟΠΣ ΕΣΗΔΗΣ, η οποία υπολογίζεται επί της αξίας, εκτός ΦΠΑ, της αρχικής, καθώς και κάθε συμπληρωματικής σύμβασης. Το ποσό αυτό παρακρατείται σε κάθε πληρωμή από την αναθέτουσα αρχή στο όνομα και για λογαριασμό  του Υπουργείου Ψηφιακής Διακυβέρνησης</w:t>
      </w:r>
      <w:r>
        <w:rPr>
          <w:lang w:val="el-GR"/>
        </w:rPr>
        <w:t>,</w:t>
      </w:r>
      <w:r w:rsidRPr="009D34B5">
        <w:rPr>
          <w:lang w:val="el-GR"/>
        </w:rPr>
        <w:t xml:space="preserve"> σύμφωνα με την παρ. 6 του άρθρου 36 του ν. 4412/2016</w:t>
      </w:r>
      <w:r w:rsidRPr="000D2427">
        <w:rPr>
          <w:lang w:val="el-GR"/>
        </w:rPr>
        <w:t>.</w:t>
      </w:r>
      <w:r>
        <w:rPr>
          <w:lang w:val="el-GR"/>
        </w:rPr>
        <w:t xml:space="preserve"> </w:t>
      </w:r>
      <w:r w:rsidRPr="000D2427">
        <w:rPr>
          <w:b/>
          <w:lang w:val="el-GR"/>
        </w:rPr>
        <w:t>Μέχρι την έκδοση της κοινής απόφασης της παρ. 6 του άρθρου 36 του ν. 4412/2016, η ως άνω κράτηση δεν επιβάλλεται</w:t>
      </w:r>
      <w:r w:rsidRPr="000D2427">
        <w:rPr>
          <w:vertAlign w:val="superscript"/>
          <w:lang w:val="el-GR" w:eastAsia="zh-CN"/>
        </w:rPr>
        <w:footnoteReference w:id="166"/>
      </w:r>
      <w:r w:rsidRPr="000D2427">
        <w:rPr>
          <w:lang w:val="el-GR"/>
        </w:rPr>
        <w:t>.</w:t>
      </w:r>
    </w:p>
    <w:p w14:paraId="3EA68134" w14:textId="77777777" w:rsidR="004371F2" w:rsidRDefault="004371F2" w:rsidP="004371F2">
      <w:pPr>
        <w:rPr>
          <w:lang w:val="el-GR"/>
        </w:rPr>
      </w:pPr>
      <w:r>
        <w:rPr>
          <w:lang w:val="el-GR"/>
        </w:rPr>
        <w:t>Οι υπέρ τρίτων κρατήσεις υπόκεινται στο εκάστοτε ισχύον αναλογικό τέλος χαρτοσήμου 3.% και στην επ’ αυτού εισφορά υπέρ ΟΓΑ 20%.</w:t>
      </w:r>
    </w:p>
    <w:p w14:paraId="14B78E65" w14:textId="77777777" w:rsidR="004371F2" w:rsidRDefault="004371F2" w:rsidP="004371F2">
      <w:pPr>
        <w:rPr>
          <w:i/>
          <w:iCs/>
          <w:color w:val="5B9BD5"/>
          <w:spacing w:val="5"/>
          <w:kern w:val="1"/>
          <w:lang w:val="el-GR"/>
        </w:rPr>
      </w:pPr>
      <w:r>
        <w:rPr>
          <w:lang w:val="el-GR"/>
        </w:rPr>
        <w:t>Με κάθε πληρωμή θα γίνεται η προβλεπόμενη από την κείμενη νομοθεσία παρακράτηση φόρου εισοδήματος αξίας 4% επί του καθαρού ποσού.</w:t>
      </w:r>
    </w:p>
    <w:p w14:paraId="60DE7EBF" w14:textId="77777777" w:rsidR="004371F2" w:rsidRDefault="004371F2" w:rsidP="00C513BF">
      <w:pPr>
        <w:rPr>
          <w:lang w:val="el-GR"/>
        </w:rPr>
      </w:pPr>
    </w:p>
    <w:p w14:paraId="52B15F38" w14:textId="77777777" w:rsidR="00600CDC" w:rsidRDefault="00600CDC">
      <w:pPr>
        <w:suppressAutoHyphens w:val="0"/>
        <w:spacing w:after="0"/>
        <w:jc w:val="left"/>
        <w:rPr>
          <w:rFonts w:ascii="Arial" w:hAnsi="Arial" w:cs="Arial"/>
          <w:b/>
          <w:color w:val="002060"/>
          <w:sz w:val="24"/>
          <w:szCs w:val="22"/>
          <w:lang w:val="el-GR"/>
        </w:rPr>
      </w:pPr>
      <w:r>
        <w:rPr>
          <w:lang w:val="el-GR"/>
        </w:rPr>
        <w:br w:type="page"/>
      </w:r>
    </w:p>
    <w:p w14:paraId="799ECE84" w14:textId="77777777" w:rsidR="003929DA" w:rsidRDefault="003929DA">
      <w:pPr>
        <w:pStyle w:val="2"/>
        <w:tabs>
          <w:tab w:val="clear" w:pos="567"/>
          <w:tab w:val="left" w:pos="0"/>
        </w:tabs>
        <w:spacing w:before="57" w:after="57"/>
        <w:ind w:left="0" w:firstLine="0"/>
        <w:rPr>
          <w:rFonts w:eastAsia="SimSun"/>
          <w:i/>
          <w:iCs/>
          <w:color w:val="5B9BD5"/>
          <w:lang w:val="el-GR"/>
        </w:rPr>
      </w:pPr>
      <w:bookmarkStart w:id="97" w:name="_Toc203742292"/>
      <w:r>
        <w:rPr>
          <w:lang w:val="el-GR"/>
        </w:rPr>
        <w:lastRenderedPageBreak/>
        <w:t>ΠΑΡΑΡΤΗΜΑ ΙΙ –  Ειδική Συγγραφή Υποχρεώσεων</w:t>
      </w:r>
      <w:r w:rsidR="00600CDC" w:rsidRPr="00600CDC">
        <w:rPr>
          <w:lang w:val="el-GR"/>
        </w:rPr>
        <w:t xml:space="preserve"> </w:t>
      </w:r>
      <w:r w:rsidR="00600CDC">
        <w:rPr>
          <w:lang w:val="el-GR"/>
        </w:rPr>
        <w:t>:</w:t>
      </w:r>
      <w:r>
        <w:rPr>
          <w:lang w:val="el-GR"/>
        </w:rPr>
        <w:t xml:space="preserve"> </w:t>
      </w:r>
      <w:r w:rsidR="00600CDC" w:rsidRPr="00600CDC">
        <w:rPr>
          <w:lang w:val="el-GR"/>
        </w:rPr>
        <w:t>Τεχνικές προδιαγραφές ανά είδος Επισιτιστικής</w:t>
      </w:r>
      <w:r w:rsidR="00C229C5">
        <w:rPr>
          <w:lang w:val="el-GR"/>
        </w:rPr>
        <w:t xml:space="preserve"> </w:t>
      </w:r>
      <w:r w:rsidR="00600CDC" w:rsidRPr="00600CDC">
        <w:rPr>
          <w:lang w:val="el-GR"/>
        </w:rPr>
        <w:t>Βοήθειας</w:t>
      </w:r>
      <w:r w:rsidR="008B1510">
        <w:rPr>
          <w:lang w:val="el-GR"/>
        </w:rPr>
        <w:t xml:space="preserve"> </w:t>
      </w:r>
      <w:r w:rsidR="00600CDC" w:rsidRPr="00600CDC">
        <w:rPr>
          <w:lang w:val="el-GR"/>
        </w:rPr>
        <w:t>&amp; Βασικής</w:t>
      </w:r>
      <w:r w:rsidR="00C229C5">
        <w:rPr>
          <w:lang w:val="el-GR"/>
        </w:rPr>
        <w:t xml:space="preserve"> </w:t>
      </w:r>
      <w:r w:rsidR="00600CDC" w:rsidRPr="00600CDC">
        <w:rPr>
          <w:lang w:val="el-GR"/>
        </w:rPr>
        <w:t>Υλικής</w:t>
      </w:r>
      <w:r w:rsidR="00C229C5">
        <w:rPr>
          <w:lang w:val="el-GR"/>
        </w:rPr>
        <w:t xml:space="preserve"> </w:t>
      </w:r>
      <w:r w:rsidR="00600CDC" w:rsidRPr="00600CDC">
        <w:rPr>
          <w:lang w:val="el-GR"/>
        </w:rPr>
        <w:t>Συνδρομής</w:t>
      </w:r>
      <w:bookmarkEnd w:id="97"/>
    </w:p>
    <w:p w14:paraId="5C65A2BA" w14:textId="77777777" w:rsidR="003929DA" w:rsidRDefault="003929DA">
      <w:pPr>
        <w:suppressAutoHyphens w:val="0"/>
        <w:autoSpaceDE w:val="0"/>
        <w:spacing w:before="57" w:after="57"/>
        <w:rPr>
          <w:rFonts w:eastAsia="SimSun"/>
          <w:i/>
          <w:iCs/>
          <w:color w:val="5B9BD5"/>
          <w:szCs w:val="22"/>
          <w:lang w:val="el-GR"/>
        </w:rPr>
      </w:pPr>
    </w:p>
    <w:p w14:paraId="42208E50" w14:textId="77777777" w:rsidR="00CC6A91" w:rsidRPr="00CE6114" w:rsidRDefault="00CC6A91" w:rsidP="00CC6A91">
      <w:pPr>
        <w:suppressAutoHyphens w:val="0"/>
        <w:autoSpaceDE w:val="0"/>
        <w:spacing w:before="57" w:after="57"/>
        <w:rPr>
          <w:b/>
          <w:sz w:val="24"/>
          <w:lang w:val="el-GR"/>
        </w:rPr>
      </w:pPr>
      <w:r w:rsidRPr="00CE6114">
        <w:rPr>
          <w:b/>
          <w:sz w:val="24"/>
          <w:lang w:val="el-GR"/>
        </w:rPr>
        <w:t>Διενεργούμενοι Έλεγχοι</w:t>
      </w:r>
    </w:p>
    <w:p w14:paraId="76007D9C" w14:textId="77777777" w:rsidR="00CC6A91" w:rsidRPr="00600CDC" w:rsidRDefault="00CC6A91" w:rsidP="00CC6A91">
      <w:pPr>
        <w:suppressAutoHyphens w:val="0"/>
        <w:autoSpaceDE w:val="0"/>
        <w:spacing w:before="57" w:after="57"/>
        <w:rPr>
          <w:lang w:val="el-GR"/>
        </w:rPr>
      </w:pPr>
      <w:r w:rsidRPr="00600CDC">
        <w:rPr>
          <w:lang w:val="el-GR"/>
        </w:rPr>
        <w:t>Έλεγχος εγκαταστάσεων</w:t>
      </w:r>
    </w:p>
    <w:p w14:paraId="0BDFAEC1" w14:textId="77777777" w:rsidR="00CC6A91" w:rsidRPr="00600CDC" w:rsidRDefault="00CC6A91" w:rsidP="00CC6A91">
      <w:pPr>
        <w:suppressAutoHyphens w:val="0"/>
        <w:autoSpaceDE w:val="0"/>
        <w:spacing w:before="57" w:after="57"/>
        <w:rPr>
          <w:lang w:val="el-GR"/>
        </w:rPr>
      </w:pPr>
      <w:r w:rsidRPr="00600CDC">
        <w:rPr>
          <w:lang w:val="el-GR"/>
        </w:rPr>
        <w:t>Η Υπηρεσία που διενεργεί το διαγωνισμό συνεργάζεται με τις κατά τόπους Περιφέρειες και Περιφερειακές</w:t>
      </w:r>
      <w:r>
        <w:rPr>
          <w:lang w:val="el-GR"/>
        </w:rPr>
        <w:t xml:space="preserve"> </w:t>
      </w:r>
      <w:r w:rsidRPr="00600CDC">
        <w:rPr>
          <w:lang w:val="el-GR"/>
        </w:rPr>
        <w:t>Ενότητες</w:t>
      </w:r>
      <w:r>
        <w:rPr>
          <w:lang w:val="el-GR"/>
        </w:rPr>
        <w:t xml:space="preserve"> </w:t>
      </w:r>
      <w:r w:rsidRPr="00600CDC">
        <w:rPr>
          <w:lang w:val="el-GR"/>
        </w:rPr>
        <w:t>προκειμένουοι</w:t>
      </w:r>
      <w:r>
        <w:rPr>
          <w:lang w:val="el-GR"/>
        </w:rPr>
        <w:t xml:space="preserve"> </w:t>
      </w:r>
      <w:r w:rsidRPr="00600CDC">
        <w:rPr>
          <w:lang w:val="el-GR"/>
        </w:rPr>
        <w:t>αρμόδιες</w:t>
      </w:r>
      <w:r>
        <w:rPr>
          <w:lang w:val="el-GR"/>
        </w:rPr>
        <w:t xml:space="preserve"> </w:t>
      </w:r>
      <w:r w:rsidRPr="00600CDC">
        <w:rPr>
          <w:lang w:val="el-GR"/>
        </w:rPr>
        <w:t>Υπηρεσίες</w:t>
      </w:r>
      <w:r>
        <w:rPr>
          <w:lang w:val="el-GR"/>
        </w:rPr>
        <w:t xml:space="preserve"> </w:t>
      </w:r>
      <w:r w:rsidRPr="00600CDC">
        <w:rPr>
          <w:lang w:val="el-GR"/>
        </w:rPr>
        <w:t>Ελέγχου</w:t>
      </w:r>
      <w:r>
        <w:rPr>
          <w:lang w:val="el-GR"/>
        </w:rPr>
        <w:t xml:space="preserve"> </w:t>
      </w:r>
      <w:r w:rsidRPr="00600CDC">
        <w:rPr>
          <w:lang w:val="el-GR"/>
        </w:rPr>
        <w:t>των</w:t>
      </w:r>
      <w:r>
        <w:rPr>
          <w:lang w:val="el-GR"/>
        </w:rPr>
        <w:t xml:space="preserve"> </w:t>
      </w:r>
      <w:r w:rsidRPr="00600CDC">
        <w:rPr>
          <w:lang w:val="el-GR"/>
        </w:rPr>
        <w:t>Περιφερειακών</w:t>
      </w:r>
      <w:r>
        <w:rPr>
          <w:lang w:val="el-GR"/>
        </w:rPr>
        <w:t xml:space="preserve"> </w:t>
      </w:r>
      <w:r w:rsidRPr="00600CDC">
        <w:rPr>
          <w:lang w:val="el-GR"/>
        </w:rPr>
        <w:t>Ενοτήτων</w:t>
      </w:r>
      <w:r>
        <w:rPr>
          <w:lang w:val="el-GR"/>
        </w:rPr>
        <w:t xml:space="preserve"> </w:t>
      </w:r>
      <w:r w:rsidRPr="00600CDC">
        <w:rPr>
          <w:lang w:val="el-GR"/>
        </w:rPr>
        <w:t>να</w:t>
      </w:r>
      <w:r>
        <w:rPr>
          <w:lang w:val="el-GR"/>
        </w:rPr>
        <w:t xml:space="preserve"> </w:t>
      </w:r>
      <w:r w:rsidRPr="00600CDC">
        <w:rPr>
          <w:lang w:val="el-GR"/>
        </w:rPr>
        <w:t>διενεργήσουν</w:t>
      </w:r>
      <w:r>
        <w:rPr>
          <w:lang w:val="el-GR"/>
        </w:rPr>
        <w:t xml:space="preserve"> τους </w:t>
      </w:r>
      <w:r w:rsidRPr="00600CDC">
        <w:rPr>
          <w:lang w:val="el-GR"/>
        </w:rPr>
        <w:t>απαραίτητους ελέγχους στις εγκαταστάσεις του αναδόχου, για τη νόμιμη λειτουργία και την τήρηση των</w:t>
      </w:r>
      <w:r>
        <w:rPr>
          <w:lang w:val="el-GR"/>
        </w:rPr>
        <w:t xml:space="preserve"> </w:t>
      </w:r>
      <w:r w:rsidRPr="00600CDC">
        <w:rPr>
          <w:lang w:val="el-GR"/>
        </w:rPr>
        <w:t>γενικών</w:t>
      </w:r>
      <w:r>
        <w:rPr>
          <w:lang w:val="el-GR"/>
        </w:rPr>
        <w:t xml:space="preserve"> </w:t>
      </w:r>
      <w:r w:rsidRPr="00600CDC">
        <w:rPr>
          <w:lang w:val="el-GR"/>
        </w:rPr>
        <w:t>απαιτήσεων</w:t>
      </w:r>
      <w:r>
        <w:rPr>
          <w:lang w:val="el-GR"/>
        </w:rPr>
        <w:t xml:space="preserve"> </w:t>
      </w:r>
      <w:r w:rsidRPr="00600CDC">
        <w:rPr>
          <w:lang w:val="el-GR"/>
        </w:rPr>
        <w:t>υγιεινής</w:t>
      </w:r>
      <w:r>
        <w:rPr>
          <w:lang w:val="el-GR"/>
        </w:rPr>
        <w:t xml:space="preserve"> </w:t>
      </w:r>
      <w:r w:rsidRPr="00600CDC">
        <w:rPr>
          <w:lang w:val="el-GR"/>
        </w:rPr>
        <w:t>και</w:t>
      </w:r>
      <w:r>
        <w:rPr>
          <w:lang w:val="el-GR"/>
        </w:rPr>
        <w:t xml:space="preserve"> </w:t>
      </w:r>
      <w:r w:rsidRPr="00600CDC">
        <w:rPr>
          <w:lang w:val="el-GR"/>
        </w:rPr>
        <w:t>ασφάλειας</w:t>
      </w:r>
      <w:r>
        <w:rPr>
          <w:lang w:val="el-GR"/>
        </w:rPr>
        <w:t xml:space="preserve"> </w:t>
      </w:r>
      <w:r w:rsidRPr="00600CDC">
        <w:rPr>
          <w:lang w:val="el-GR"/>
        </w:rPr>
        <w:t>και</w:t>
      </w:r>
      <w:r>
        <w:rPr>
          <w:lang w:val="el-GR"/>
        </w:rPr>
        <w:t xml:space="preserve"> </w:t>
      </w:r>
      <w:r w:rsidRPr="00600CDC">
        <w:rPr>
          <w:lang w:val="el-GR"/>
        </w:rPr>
        <w:t>των</w:t>
      </w:r>
      <w:r>
        <w:rPr>
          <w:lang w:val="el-GR"/>
        </w:rPr>
        <w:t xml:space="preserve"> </w:t>
      </w:r>
      <w:r w:rsidRPr="00600CDC">
        <w:rPr>
          <w:lang w:val="el-GR"/>
        </w:rPr>
        <w:t>λοιπών</w:t>
      </w:r>
      <w:r>
        <w:rPr>
          <w:lang w:val="el-GR"/>
        </w:rPr>
        <w:t xml:space="preserve"> </w:t>
      </w:r>
      <w:r w:rsidRPr="00600CDC">
        <w:rPr>
          <w:lang w:val="el-GR"/>
        </w:rPr>
        <w:t>απαιτήσεων</w:t>
      </w:r>
      <w:r>
        <w:rPr>
          <w:lang w:val="el-GR"/>
        </w:rPr>
        <w:t xml:space="preserve"> της </w:t>
      </w:r>
      <w:r w:rsidRPr="00600CDC">
        <w:rPr>
          <w:lang w:val="el-GR"/>
        </w:rPr>
        <w:t>νομοθεσίας.</w:t>
      </w:r>
      <w:r>
        <w:rPr>
          <w:lang w:val="el-GR"/>
        </w:rPr>
        <w:t xml:space="preserve"> </w:t>
      </w:r>
      <w:r w:rsidRPr="00600CDC">
        <w:rPr>
          <w:lang w:val="el-GR"/>
        </w:rPr>
        <w:t>Επίσης,</w:t>
      </w:r>
      <w:r>
        <w:rPr>
          <w:lang w:val="el-GR"/>
        </w:rPr>
        <w:t xml:space="preserve"> </w:t>
      </w:r>
      <w:r w:rsidRPr="00600CDC">
        <w:rPr>
          <w:lang w:val="el-GR"/>
        </w:rPr>
        <w:t>η</w:t>
      </w:r>
      <w:r>
        <w:rPr>
          <w:lang w:val="el-GR"/>
        </w:rPr>
        <w:t xml:space="preserve"> </w:t>
      </w:r>
      <w:r w:rsidRPr="00600CDC">
        <w:rPr>
          <w:lang w:val="el-GR"/>
        </w:rPr>
        <w:t>Υπηρεσία που διενεργεί το διαγωνισμό διατηρεί το δικαίωμα να συνεργαστεί με τις αρμόδιες Υπηρεσίες</w:t>
      </w:r>
      <w:r>
        <w:rPr>
          <w:lang w:val="el-GR"/>
        </w:rPr>
        <w:t xml:space="preserve"> </w:t>
      </w:r>
      <w:r w:rsidRPr="00600CDC">
        <w:rPr>
          <w:lang w:val="el-GR"/>
        </w:rPr>
        <w:t>Ελέγχου</w:t>
      </w:r>
      <w:r>
        <w:rPr>
          <w:lang w:val="el-GR"/>
        </w:rPr>
        <w:t xml:space="preserve"> </w:t>
      </w:r>
      <w:r w:rsidRPr="00600CDC">
        <w:rPr>
          <w:lang w:val="el-GR"/>
        </w:rPr>
        <w:t>προκειμένου</w:t>
      </w:r>
      <w:r>
        <w:rPr>
          <w:lang w:val="el-GR"/>
        </w:rPr>
        <w:t xml:space="preserve"> </w:t>
      </w:r>
      <w:r w:rsidRPr="00600CDC">
        <w:rPr>
          <w:lang w:val="el-GR"/>
        </w:rPr>
        <w:t>αυτές</w:t>
      </w:r>
      <w:r>
        <w:rPr>
          <w:lang w:val="el-GR"/>
        </w:rPr>
        <w:t xml:space="preserve"> </w:t>
      </w:r>
      <w:r w:rsidRPr="00600CDC">
        <w:rPr>
          <w:lang w:val="el-GR"/>
        </w:rPr>
        <w:t>να</w:t>
      </w:r>
      <w:r>
        <w:rPr>
          <w:lang w:val="el-GR"/>
        </w:rPr>
        <w:t xml:space="preserve"> </w:t>
      </w:r>
      <w:r w:rsidRPr="00600CDC">
        <w:rPr>
          <w:lang w:val="el-GR"/>
        </w:rPr>
        <w:t>διενεργήσουν</w:t>
      </w:r>
      <w:r>
        <w:rPr>
          <w:lang w:val="el-GR"/>
        </w:rPr>
        <w:t xml:space="preserve"> </w:t>
      </w:r>
      <w:r w:rsidRPr="00600CDC">
        <w:rPr>
          <w:lang w:val="el-GR"/>
        </w:rPr>
        <w:t>ελέγχους</w:t>
      </w:r>
      <w:r>
        <w:rPr>
          <w:lang w:val="el-GR"/>
        </w:rPr>
        <w:t xml:space="preserve"> στις </w:t>
      </w:r>
      <w:r w:rsidRPr="00600CDC">
        <w:rPr>
          <w:lang w:val="el-GR"/>
        </w:rPr>
        <w:t>εγκαταστάσεις</w:t>
      </w:r>
      <w:r>
        <w:rPr>
          <w:lang w:val="el-GR"/>
        </w:rPr>
        <w:t xml:space="preserve"> </w:t>
      </w:r>
      <w:r w:rsidRPr="00600CDC">
        <w:rPr>
          <w:lang w:val="el-GR"/>
        </w:rPr>
        <w:t>παραγωγής</w:t>
      </w:r>
      <w:r>
        <w:rPr>
          <w:lang w:val="el-GR"/>
        </w:rPr>
        <w:t xml:space="preserve"> </w:t>
      </w:r>
      <w:r w:rsidRPr="00600CDC">
        <w:rPr>
          <w:lang w:val="el-GR"/>
        </w:rPr>
        <w:t>και</w:t>
      </w:r>
      <w:r>
        <w:rPr>
          <w:lang w:val="el-GR"/>
        </w:rPr>
        <w:t xml:space="preserve"> </w:t>
      </w:r>
      <w:r w:rsidRPr="00600CDC">
        <w:rPr>
          <w:lang w:val="el-GR"/>
        </w:rPr>
        <w:t>συσκευασίας</w:t>
      </w:r>
      <w:r>
        <w:rPr>
          <w:lang w:val="el-GR"/>
        </w:rPr>
        <w:t xml:space="preserve"> </w:t>
      </w:r>
      <w:r w:rsidRPr="00600CDC">
        <w:rPr>
          <w:lang w:val="el-GR"/>
        </w:rPr>
        <w:t>του</w:t>
      </w:r>
      <w:r>
        <w:rPr>
          <w:lang w:val="el-GR"/>
        </w:rPr>
        <w:t xml:space="preserve"> </w:t>
      </w:r>
      <w:r w:rsidRPr="00600CDC">
        <w:rPr>
          <w:lang w:val="el-GR"/>
        </w:rPr>
        <w:t>προϊόντος.</w:t>
      </w:r>
    </w:p>
    <w:p w14:paraId="1F3FD6F1" w14:textId="77777777" w:rsidR="00CC6A91" w:rsidRPr="00600CDC" w:rsidRDefault="00CC6A91" w:rsidP="00CC6A91">
      <w:pPr>
        <w:suppressAutoHyphens w:val="0"/>
        <w:autoSpaceDE w:val="0"/>
        <w:spacing w:before="57" w:after="57"/>
        <w:rPr>
          <w:lang w:val="el-GR"/>
        </w:rPr>
      </w:pPr>
      <w:r w:rsidRPr="00600CDC">
        <w:rPr>
          <w:lang w:val="el-GR"/>
        </w:rPr>
        <w:t>Τα</w:t>
      </w:r>
      <w:r>
        <w:rPr>
          <w:lang w:val="el-GR"/>
        </w:rPr>
        <w:t xml:space="preserve"> </w:t>
      </w:r>
      <w:r w:rsidRPr="00600CDC">
        <w:rPr>
          <w:lang w:val="el-GR"/>
        </w:rPr>
        <w:t>αποτελέσματα</w:t>
      </w:r>
      <w:r>
        <w:rPr>
          <w:lang w:val="el-GR"/>
        </w:rPr>
        <w:t xml:space="preserve"> </w:t>
      </w:r>
      <w:r w:rsidRPr="00600CDC">
        <w:rPr>
          <w:lang w:val="el-GR"/>
        </w:rPr>
        <w:t>των</w:t>
      </w:r>
      <w:r>
        <w:rPr>
          <w:lang w:val="el-GR"/>
        </w:rPr>
        <w:t xml:space="preserve"> </w:t>
      </w:r>
      <w:r w:rsidRPr="00600CDC">
        <w:rPr>
          <w:lang w:val="el-GR"/>
        </w:rPr>
        <w:t>ανωτέρω</w:t>
      </w:r>
      <w:r>
        <w:rPr>
          <w:lang w:val="el-GR"/>
        </w:rPr>
        <w:t xml:space="preserve"> </w:t>
      </w:r>
      <w:r w:rsidRPr="00600CDC">
        <w:rPr>
          <w:lang w:val="el-GR"/>
        </w:rPr>
        <w:t>ελέγχων</w:t>
      </w:r>
      <w:r>
        <w:rPr>
          <w:lang w:val="el-GR"/>
        </w:rPr>
        <w:t xml:space="preserve"> </w:t>
      </w:r>
      <w:r w:rsidRPr="00600CDC">
        <w:rPr>
          <w:lang w:val="el-GR"/>
        </w:rPr>
        <w:t>καταγράφονται</w:t>
      </w:r>
      <w:r>
        <w:rPr>
          <w:lang w:val="el-GR"/>
        </w:rPr>
        <w:t xml:space="preserve"> </w:t>
      </w:r>
      <w:r w:rsidRPr="00600CDC">
        <w:rPr>
          <w:lang w:val="el-GR"/>
        </w:rPr>
        <w:t>σε</w:t>
      </w:r>
      <w:r>
        <w:rPr>
          <w:lang w:val="el-GR"/>
        </w:rPr>
        <w:t xml:space="preserve"> </w:t>
      </w:r>
      <w:r w:rsidRPr="00600CDC">
        <w:rPr>
          <w:lang w:val="el-GR"/>
        </w:rPr>
        <w:t>σχετική</w:t>
      </w:r>
      <w:r>
        <w:rPr>
          <w:lang w:val="el-GR"/>
        </w:rPr>
        <w:t xml:space="preserve"> </w:t>
      </w:r>
      <w:r w:rsidRPr="00600CDC">
        <w:rPr>
          <w:lang w:val="el-GR"/>
        </w:rPr>
        <w:t>έκθεση,</w:t>
      </w:r>
      <w:r>
        <w:rPr>
          <w:lang w:val="el-GR"/>
        </w:rPr>
        <w:t xml:space="preserve"> </w:t>
      </w:r>
      <w:r w:rsidRPr="00600CDC">
        <w:rPr>
          <w:lang w:val="el-GR"/>
        </w:rPr>
        <w:t>που</w:t>
      </w:r>
      <w:r>
        <w:rPr>
          <w:lang w:val="el-GR"/>
        </w:rPr>
        <w:t xml:space="preserve"> </w:t>
      </w:r>
      <w:r w:rsidRPr="00600CDC">
        <w:rPr>
          <w:lang w:val="el-GR"/>
        </w:rPr>
        <w:t>αποδίδεται</w:t>
      </w:r>
      <w:r>
        <w:rPr>
          <w:lang w:val="el-GR"/>
        </w:rPr>
        <w:t xml:space="preserve"> </w:t>
      </w:r>
      <w:r w:rsidRPr="00600CDC">
        <w:rPr>
          <w:lang w:val="el-GR"/>
        </w:rPr>
        <w:t>στην</w:t>
      </w:r>
      <w:r>
        <w:rPr>
          <w:lang w:val="el-GR"/>
        </w:rPr>
        <w:t xml:space="preserve"> </w:t>
      </w:r>
      <w:r w:rsidRPr="00600CDC">
        <w:rPr>
          <w:lang w:val="el-GR"/>
        </w:rPr>
        <w:t>Υπηρεσίαπου διενεργεί τον διαγωνισμό. Σε περίπτωση που διαπιστωθούν παρεκκλίσεις από τα προβλεπόμενα, η</w:t>
      </w:r>
      <w:r>
        <w:rPr>
          <w:lang w:val="el-GR"/>
        </w:rPr>
        <w:t xml:space="preserve"> </w:t>
      </w:r>
      <w:r w:rsidRPr="00600CDC">
        <w:rPr>
          <w:lang w:val="el-GR"/>
        </w:rPr>
        <w:t>Υπηρεσία</w:t>
      </w:r>
      <w:r>
        <w:rPr>
          <w:lang w:val="el-GR"/>
        </w:rPr>
        <w:t xml:space="preserve"> </w:t>
      </w:r>
      <w:r w:rsidRPr="00600CDC">
        <w:rPr>
          <w:lang w:val="el-GR"/>
        </w:rPr>
        <w:t>διατηρεί</w:t>
      </w:r>
      <w:r>
        <w:rPr>
          <w:lang w:val="el-GR"/>
        </w:rPr>
        <w:t xml:space="preserve"> </w:t>
      </w:r>
      <w:r w:rsidRPr="00600CDC">
        <w:rPr>
          <w:lang w:val="el-GR"/>
        </w:rPr>
        <w:t>το</w:t>
      </w:r>
      <w:r>
        <w:rPr>
          <w:lang w:val="el-GR"/>
        </w:rPr>
        <w:t xml:space="preserve"> </w:t>
      </w:r>
      <w:r w:rsidRPr="00600CDC">
        <w:rPr>
          <w:lang w:val="el-GR"/>
        </w:rPr>
        <w:t>δικαίωμα</w:t>
      </w:r>
      <w:r>
        <w:rPr>
          <w:lang w:val="el-GR"/>
        </w:rPr>
        <w:t xml:space="preserve"> </w:t>
      </w:r>
      <w:r w:rsidRPr="00600CDC">
        <w:rPr>
          <w:lang w:val="el-GR"/>
        </w:rPr>
        <w:t>εφαρμογής</w:t>
      </w:r>
      <w:r>
        <w:rPr>
          <w:lang w:val="el-GR"/>
        </w:rPr>
        <w:t xml:space="preserve"> </w:t>
      </w:r>
      <w:r w:rsidRPr="00600CDC">
        <w:rPr>
          <w:lang w:val="el-GR"/>
        </w:rPr>
        <w:t>των</w:t>
      </w:r>
      <w:r>
        <w:rPr>
          <w:lang w:val="el-GR"/>
        </w:rPr>
        <w:t xml:space="preserve"> </w:t>
      </w:r>
      <w:r w:rsidRPr="00600CDC">
        <w:rPr>
          <w:lang w:val="el-GR"/>
        </w:rPr>
        <w:t>διατάξεων</w:t>
      </w:r>
      <w:r>
        <w:rPr>
          <w:lang w:val="el-GR"/>
        </w:rPr>
        <w:t xml:space="preserve"> της </w:t>
      </w:r>
      <w:r w:rsidRPr="00600CDC">
        <w:rPr>
          <w:lang w:val="el-GR"/>
        </w:rPr>
        <w:t>ισχύουσας</w:t>
      </w:r>
      <w:r>
        <w:rPr>
          <w:lang w:val="el-GR"/>
        </w:rPr>
        <w:t xml:space="preserve"> </w:t>
      </w:r>
      <w:r w:rsidRPr="00600CDC">
        <w:rPr>
          <w:lang w:val="el-GR"/>
        </w:rPr>
        <w:t>νομοθεσίας</w:t>
      </w:r>
      <w:r>
        <w:rPr>
          <w:lang w:val="el-GR"/>
        </w:rPr>
        <w:t xml:space="preserve"> </w:t>
      </w:r>
      <w:r w:rsidRPr="00600CDC">
        <w:rPr>
          <w:lang w:val="el-GR"/>
        </w:rPr>
        <w:t>δημοσίων</w:t>
      </w:r>
      <w:r>
        <w:rPr>
          <w:lang w:val="el-GR"/>
        </w:rPr>
        <w:t xml:space="preserve"> </w:t>
      </w:r>
      <w:r w:rsidRPr="00600CDC">
        <w:rPr>
          <w:lang w:val="el-GR"/>
        </w:rPr>
        <w:t>συμβάσεων</w:t>
      </w:r>
      <w:r>
        <w:rPr>
          <w:lang w:val="el-GR"/>
        </w:rPr>
        <w:t xml:space="preserve"> </w:t>
      </w:r>
      <w:r w:rsidRPr="00600CDC">
        <w:rPr>
          <w:lang w:val="el-GR"/>
        </w:rPr>
        <w:t>περί</w:t>
      </w:r>
      <w:r>
        <w:rPr>
          <w:lang w:val="el-GR"/>
        </w:rPr>
        <w:t xml:space="preserve"> </w:t>
      </w:r>
      <w:r w:rsidRPr="00600CDC">
        <w:rPr>
          <w:lang w:val="el-GR"/>
        </w:rPr>
        <w:t>κήρυξης του</w:t>
      </w:r>
      <w:r>
        <w:rPr>
          <w:lang w:val="el-GR"/>
        </w:rPr>
        <w:t xml:space="preserve"> </w:t>
      </w:r>
      <w:r w:rsidRPr="00600CDC">
        <w:rPr>
          <w:lang w:val="el-GR"/>
        </w:rPr>
        <w:t>προμηθευτή</w:t>
      </w:r>
      <w:r>
        <w:rPr>
          <w:lang w:val="el-GR"/>
        </w:rPr>
        <w:t xml:space="preserve"> </w:t>
      </w:r>
      <w:r w:rsidRPr="00600CDC">
        <w:rPr>
          <w:lang w:val="el-GR"/>
        </w:rPr>
        <w:t>εκπτώτου.</w:t>
      </w:r>
    </w:p>
    <w:p w14:paraId="6F259132" w14:textId="77777777" w:rsidR="00CC6A91" w:rsidRPr="00600CDC" w:rsidRDefault="00CC6A91" w:rsidP="00CC6A91">
      <w:pPr>
        <w:suppressAutoHyphens w:val="0"/>
        <w:autoSpaceDE w:val="0"/>
        <w:spacing w:before="57" w:after="57"/>
        <w:rPr>
          <w:lang w:val="el-GR"/>
        </w:rPr>
      </w:pPr>
    </w:p>
    <w:p w14:paraId="0F402D78" w14:textId="77777777" w:rsidR="00CC6A91" w:rsidRPr="00CC6A91" w:rsidRDefault="00CC6A91" w:rsidP="00CC6A91">
      <w:pPr>
        <w:suppressAutoHyphens w:val="0"/>
        <w:autoSpaceDE w:val="0"/>
        <w:spacing w:before="57" w:after="57"/>
        <w:rPr>
          <w:b/>
          <w:lang w:val="el-GR"/>
        </w:rPr>
      </w:pPr>
      <w:r w:rsidRPr="00CC6A91">
        <w:rPr>
          <w:b/>
          <w:lang w:val="el-GR"/>
        </w:rPr>
        <w:t>Υποχρεώσεις Προμηθευτών</w:t>
      </w:r>
    </w:p>
    <w:p w14:paraId="2C1D0347" w14:textId="77777777" w:rsidR="00CC6A91" w:rsidRPr="00600CDC" w:rsidRDefault="00CC6A91" w:rsidP="00CC6A91">
      <w:pPr>
        <w:suppressAutoHyphens w:val="0"/>
        <w:autoSpaceDE w:val="0"/>
        <w:spacing w:before="57" w:after="57"/>
        <w:rPr>
          <w:lang w:val="el-GR"/>
        </w:rPr>
      </w:pPr>
      <w:r w:rsidRPr="00600CDC">
        <w:rPr>
          <w:lang w:val="el-GR"/>
        </w:rPr>
        <w:t>Κάθε</w:t>
      </w:r>
      <w:r>
        <w:rPr>
          <w:lang w:val="el-GR"/>
        </w:rPr>
        <w:t xml:space="preserve"> </w:t>
      </w:r>
      <w:r w:rsidRPr="00600CDC">
        <w:rPr>
          <w:lang w:val="el-GR"/>
        </w:rPr>
        <w:t>υποψήφιος</w:t>
      </w:r>
      <w:r>
        <w:rPr>
          <w:lang w:val="el-GR"/>
        </w:rPr>
        <w:t xml:space="preserve"> </w:t>
      </w:r>
      <w:r w:rsidRPr="00600CDC">
        <w:rPr>
          <w:lang w:val="el-GR"/>
        </w:rPr>
        <w:t>προμηθευτής</w:t>
      </w:r>
      <w:r>
        <w:rPr>
          <w:lang w:val="el-GR"/>
        </w:rPr>
        <w:t xml:space="preserve"> </w:t>
      </w:r>
      <w:r w:rsidRPr="00600CDC">
        <w:rPr>
          <w:lang w:val="el-GR"/>
        </w:rPr>
        <w:t>υποχρεούται</w:t>
      </w:r>
      <w:r>
        <w:rPr>
          <w:lang w:val="el-GR"/>
        </w:rPr>
        <w:t xml:space="preserve"> </w:t>
      </w:r>
      <w:r w:rsidRPr="00600CDC">
        <w:rPr>
          <w:lang w:val="el-GR"/>
        </w:rPr>
        <w:t>να</w:t>
      </w:r>
      <w:r>
        <w:rPr>
          <w:lang w:val="el-GR"/>
        </w:rPr>
        <w:t xml:space="preserve"> </w:t>
      </w:r>
      <w:r w:rsidRPr="00600CDC">
        <w:rPr>
          <w:lang w:val="el-GR"/>
        </w:rPr>
        <w:t>υποβάλει</w:t>
      </w:r>
      <w:r>
        <w:rPr>
          <w:lang w:val="el-GR"/>
        </w:rPr>
        <w:t xml:space="preserve"> </w:t>
      </w:r>
      <w:r w:rsidRPr="00600CDC">
        <w:rPr>
          <w:lang w:val="el-GR"/>
        </w:rPr>
        <w:t>μαζί</w:t>
      </w:r>
      <w:r>
        <w:rPr>
          <w:lang w:val="el-GR"/>
        </w:rPr>
        <w:t xml:space="preserve"> </w:t>
      </w:r>
      <w:r w:rsidRPr="00600CDC">
        <w:rPr>
          <w:lang w:val="el-GR"/>
        </w:rPr>
        <w:t>με</w:t>
      </w:r>
      <w:r>
        <w:rPr>
          <w:lang w:val="el-GR"/>
        </w:rPr>
        <w:t xml:space="preserve"> </w:t>
      </w:r>
      <w:r w:rsidRPr="00600CDC">
        <w:rPr>
          <w:lang w:val="el-GR"/>
        </w:rPr>
        <w:t>την</w:t>
      </w:r>
      <w:r>
        <w:rPr>
          <w:lang w:val="el-GR"/>
        </w:rPr>
        <w:t xml:space="preserve"> </w:t>
      </w:r>
      <w:r w:rsidRPr="00600CDC">
        <w:rPr>
          <w:lang w:val="el-GR"/>
        </w:rPr>
        <w:t>τεχνική</w:t>
      </w:r>
      <w:r>
        <w:rPr>
          <w:lang w:val="el-GR"/>
        </w:rPr>
        <w:t xml:space="preserve"> </w:t>
      </w:r>
      <w:r w:rsidRPr="00600CDC">
        <w:rPr>
          <w:lang w:val="el-GR"/>
        </w:rPr>
        <w:t>προσφορά</w:t>
      </w:r>
      <w:r>
        <w:rPr>
          <w:lang w:val="el-GR"/>
        </w:rPr>
        <w:t xml:space="preserve"> </w:t>
      </w:r>
      <w:r w:rsidRPr="00600CDC">
        <w:rPr>
          <w:lang w:val="el-GR"/>
        </w:rPr>
        <w:t>μία</w:t>
      </w:r>
      <w:r>
        <w:rPr>
          <w:lang w:val="el-GR"/>
        </w:rPr>
        <w:t xml:space="preserve"> </w:t>
      </w:r>
      <w:r w:rsidRPr="00600CDC">
        <w:rPr>
          <w:lang w:val="el-GR"/>
        </w:rPr>
        <w:t>υπεύθυνη</w:t>
      </w:r>
      <w:r>
        <w:rPr>
          <w:lang w:val="el-GR"/>
        </w:rPr>
        <w:t xml:space="preserve"> </w:t>
      </w:r>
      <w:r w:rsidRPr="00600CDC">
        <w:rPr>
          <w:lang w:val="el-GR"/>
        </w:rPr>
        <w:t>δήλωση</w:t>
      </w:r>
      <w:r>
        <w:rPr>
          <w:lang w:val="el-GR"/>
        </w:rPr>
        <w:t xml:space="preserve"> </w:t>
      </w:r>
      <w:r w:rsidRPr="00600CDC">
        <w:rPr>
          <w:lang w:val="el-GR"/>
        </w:rPr>
        <w:t>όπου</w:t>
      </w:r>
      <w:r>
        <w:rPr>
          <w:lang w:val="el-GR"/>
        </w:rPr>
        <w:t xml:space="preserve"> </w:t>
      </w:r>
      <w:r w:rsidRPr="00600CDC">
        <w:rPr>
          <w:lang w:val="el-GR"/>
        </w:rPr>
        <w:t>θα δηλώνει</w:t>
      </w:r>
      <w:r>
        <w:rPr>
          <w:lang w:val="el-GR"/>
        </w:rPr>
        <w:t xml:space="preserve"> </w:t>
      </w:r>
      <w:r w:rsidRPr="00600CDC">
        <w:rPr>
          <w:lang w:val="el-GR"/>
        </w:rPr>
        <w:t>τα</w:t>
      </w:r>
      <w:r>
        <w:rPr>
          <w:lang w:val="el-GR"/>
        </w:rPr>
        <w:t xml:space="preserve"> </w:t>
      </w:r>
      <w:r w:rsidRPr="00600CDC">
        <w:rPr>
          <w:lang w:val="el-GR"/>
        </w:rPr>
        <w:t>παρακάτω:</w:t>
      </w:r>
    </w:p>
    <w:p w14:paraId="7013747C" w14:textId="1768923D" w:rsidR="00CC6A91" w:rsidRPr="00600CDC" w:rsidRDefault="00CC6A91" w:rsidP="00CC6A91">
      <w:pPr>
        <w:suppressAutoHyphens w:val="0"/>
        <w:autoSpaceDE w:val="0"/>
        <w:spacing w:before="57" w:after="57"/>
        <w:rPr>
          <w:lang w:val="el-GR"/>
        </w:rPr>
      </w:pPr>
      <w:r w:rsidRPr="00600CDC">
        <w:rPr>
          <w:lang w:val="el-GR"/>
        </w:rPr>
        <w:t>α)</w:t>
      </w:r>
      <w:r w:rsidR="0020435A">
        <w:rPr>
          <w:lang w:val="el-GR"/>
        </w:rPr>
        <w:t xml:space="preserve"> </w:t>
      </w:r>
      <w:r w:rsidRPr="00600CDC">
        <w:rPr>
          <w:lang w:val="el-GR"/>
        </w:rPr>
        <w:t>έλαβε</w:t>
      </w:r>
      <w:r>
        <w:rPr>
          <w:lang w:val="el-GR"/>
        </w:rPr>
        <w:t xml:space="preserve"> </w:t>
      </w:r>
      <w:r w:rsidRPr="00600CDC">
        <w:rPr>
          <w:lang w:val="el-GR"/>
        </w:rPr>
        <w:t>γνώση</w:t>
      </w:r>
      <w:r>
        <w:rPr>
          <w:lang w:val="el-GR"/>
        </w:rPr>
        <w:t xml:space="preserve"> </w:t>
      </w:r>
      <w:r w:rsidRPr="00600CDC">
        <w:rPr>
          <w:lang w:val="el-GR"/>
        </w:rPr>
        <w:t>και</w:t>
      </w:r>
      <w:r>
        <w:rPr>
          <w:lang w:val="el-GR"/>
        </w:rPr>
        <w:t xml:space="preserve"> </w:t>
      </w:r>
      <w:r w:rsidRPr="00600CDC">
        <w:rPr>
          <w:lang w:val="el-GR"/>
        </w:rPr>
        <w:t>συμμορφώνεται</w:t>
      </w:r>
      <w:r>
        <w:rPr>
          <w:lang w:val="el-GR"/>
        </w:rPr>
        <w:t xml:space="preserve"> </w:t>
      </w:r>
      <w:r w:rsidRPr="00600CDC">
        <w:rPr>
          <w:lang w:val="el-GR"/>
        </w:rPr>
        <w:t>με</w:t>
      </w:r>
      <w:r>
        <w:rPr>
          <w:lang w:val="el-GR"/>
        </w:rPr>
        <w:t xml:space="preserve"> </w:t>
      </w:r>
      <w:r w:rsidRPr="00600CDC">
        <w:rPr>
          <w:lang w:val="el-GR"/>
        </w:rPr>
        <w:t>όλους</w:t>
      </w:r>
      <w:r>
        <w:rPr>
          <w:lang w:val="el-GR"/>
        </w:rPr>
        <w:t xml:space="preserve"> τους </w:t>
      </w:r>
      <w:r w:rsidRPr="00600CDC">
        <w:rPr>
          <w:lang w:val="el-GR"/>
        </w:rPr>
        <w:t>όρους</w:t>
      </w:r>
      <w:r>
        <w:rPr>
          <w:lang w:val="el-GR"/>
        </w:rPr>
        <w:t xml:space="preserve"> </w:t>
      </w:r>
      <w:r w:rsidRPr="00600CDC">
        <w:rPr>
          <w:lang w:val="el-GR"/>
        </w:rPr>
        <w:t>των</w:t>
      </w:r>
      <w:r>
        <w:rPr>
          <w:lang w:val="el-GR"/>
        </w:rPr>
        <w:t xml:space="preserve"> </w:t>
      </w:r>
      <w:r w:rsidRPr="00600CDC">
        <w:rPr>
          <w:lang w:val="el-GR"/>
        </w:rPr>
        <w:t>τεχνικών</w:t>
      </w:r>
      <w:r>
        <w:rPr>
          <w:lang w:val="el-GR"/>
        </w:rPr>
        <w:t xml:space="preserve"> </w:t>
      </w:r>
      <w:r w:rsidRPr="00600CDC">
        <w:rPr>
          <w:lang w:val="el-GR"/>
        </w:rPr>
        <w:t>προδιαγραφών</w:t>
      </w:r>
      <w:r>
        <w:rPr>
          <w:lang w:val="el-GR"/>
        </w:rPr>
        <w:t xml:space="preserve"> </w:t>
      </w:r>
      <w:r w:rsidRPr="00600CDC">
        <w:rPr>
          <w:lang w:val="el-GR"/>
        </w:rPr>
        <w:t>χωρίς</w:t>
      </w:r>
      <w:r>
        <w:rPr>
          <w:lang w:val="el-GR"/>
        </w:rPr>
        <w:t xml:space="preserve"> </w:t>
      </w:r>
      <w:r w:rsidRPr="00600CDC">
        <w:rPr>
          <w:lang w:val="el-GR"/>
        </w:rPr>
        <w:t>καμία</w:t>
      </w:r>
      <w:r>
        <w:rPr>
          <w:lang w:val="el-GR"/>
        </w:rPr>
        <w:t xml:space="preserve"> </w:t>
      </w:r>
      <w:r w:rsidRPr="00600CDC">
        <w:rPr>
          <w:lang w:val="el-GR"/>
        </w:rPr>
        <w:t>μεταβολή.</w:t>
      </w:r>
    </w:p>
    <w:p w14:paraId="3568B401" w14:textId="21BEFDE3" w:rsidR="00CC6A91" w:rsidRPr="00CC6A91" w:rsidRDefault="00CC6A91" w:rsidP="00CC6A91">
      <w:pPr>
        <w:pStyle w:val="af0"/>
        <w:spacing w:before="82"/>
        <w:ind w:right="432"/>
        <w:rPr>
          <w:lang w:val="el-GR"/>
        </w:rPr>
      </w:pPr>
      <w:r w:rsidRPr="00600CDC">
        <w:rPr>
          <w:lang w:val="el-GR"/>
        </w:rPr>
        <w:t>β)</w:t>
      </w:r>
      <w:r w:rsidR="0020435A">
        <w:rPr>
          <w:lang w:val="el-GR"/>
        </w:rPr>
        <w:t xml:space="preserve"> </w:t>
      </w:r>
      <w:r w:rsidRPr="00600CDC">
        <w:rPr>
          <w:lang w:val="el-GR"/>
        </w:rPr>
        <w:t>εγγυάται</w:t>
      </w:r>
      <w:r>
        <w:rPr>
          <w:lang w:val="el-GR"/>
        </w:rPr>
        <w:t xml:space="preserve"> </w:t>
      </w:r>
      <w:r w:rsidRPr="00600CDC">
        <w:rPr>
          <w:lang w:val="el-GR"/>
        </w:rPr>
        <w:t>ότι</w:t>
      </w:r>
      <w:r>
        <w:rPr>
          <w:lang w:val="el-GR"/>
        </w:rPr>
        <w:t xml:space="preserve"> </w:t>
      </w:r>
      <w:r w:rsidRPr="00600CDC">
        <w:rPr>
          <w:lang w:val="el-GR"/>
        </w:rPr>
        <w:t>θα</w:t>
      </w:r>
      <w:r>
        <w:rPr>
          <w:lang w:val="el-GR"/>
        </w:rPr>
        <w:t xml:space="preserve"> </w:t>
      </w:r>
      <w:r w:rsidRPr="00600CDC">
        <w:rPr>
          <w:lang w:val="el-GR"/>
        </w:rPr>
        <w:t>αντικαταστήσει  όση</w:t>
      </w:r>
      <w:r>
        <w:rPr>
          <w:lang w:val="el-GR"/>
        </w:rPr>
        <w:t xml:space="preserve"> </w:t>
      </w:r>
      <w:r w:rsidRPr="00600CDC">
        <w:rPr>
          <w:lang w:val="el-GR"/>
        </w:rPr>
        <w:t>ποσότητα</w:t>
      </w:r>
      <w:r>
        <w:rPr>
          <w:lang w:val="el-GR"/>
        </w:rPr>
        <w:t xml:space="preserve"> </w:t>
      </w:r>
      <w:r w:rsidRPr="00600CDC">
        <w:rPr>
          <w:lang w:val="el-GR"/>
        </w:rPr>
        <w:t>του  προϊόντος</w:t>
      </w:r>
      <w:r>
        <w:rPr>
          <w:lang w:val="el-GR"/>
        </w:rPr>
        <w:t xml:space="preserve"> </w:t>
      </w:r>
      <w:r w:rsidRPr="00600CDC">
        <w:rPr>
          <w:lang w:val="el-GR"/>
        </w:rPr>
        <w:t>κριθείως  ακατάλληλη</w:t>
      </w:r>
      <w:r>
        <w:rPr>
          <w:lang w:val="el-GR"/>
        </w:rPr>
        <w:t xml:space="preserve"> </w:t>
      </w:r>
      <w:r w:rsidRPr="00600CDC">
        <w:rPr>
          <w:lang w:val="el-GR"/>
        </w:rPr>
        <w:t>με</w:t>
      </w:r>
      <w:r>
        <w:rPr>
          <w:lang w:val="el-GR"/>
        </w:rPr>
        <w:t xml:space="preserve"> </w:t>
      </w:r>
      <w:r w:rsidRPr="00600CDC">
        <w:rPr>
          <w:lang w:val="el-GR"/>
        </w:rPr>
        <w:t>δικό</w:t>
      </w:r>
      <w:r>
        <w:rPr>
          <w:lang w:val="el-GR"/>
        </w:rPr>
        <w:t xml:space="preserve"> </w:t>
      </w:r>
      <w:r w:rsidRPr="00600CDC">
        <w:rPr>
          <w:lang w:val="el-GR"/>
        </w:rPr>
        <w:t>του</w:t>
      </w:r>
      <w:r>
        <w:rPr>
          <w:lang w:val="el-GR"/>
        </w:rPr>
        <w:t xml:space="preserve"> </w:t>
      </w:r>
      <w:r w:rsidRPr="00600CDC">
        <w:rPr>
          <w:lang w:val="el-GR"/>
        </w:rPr>
        <w:t>προσωπικό,</w:t>
      </w:r>
      <w:r>
        <w:rPr>
          <w:lang w:val="el-GR"/>
        </w:rPr>
        <w:t xml:space="preserve"> </w:t>
      </w:r>
      <w:r w:rsidRPr="00600CDC">
        <w:rPr>
          <w:lang w:val="el-GR"/>
        </w:rPr>
        <w:t>μέσα</w:t>
      </w:r>
      <w:r>
        <w:rPr>
          <w:lang w:val="el-GR"/>
        </w:rPr>
        <w:t xml:space="preserve"> </w:t>
      </w:r>
      <w:r w:rsidRPr="00600CDC">
        <w:rPr>
          <w:lang w:val="el-GR"/>
        </w:rPr>
        <w:t>και</w:t>
      </w:r>
      <w:r>
        <w:rPr>
          <w:lang w:val="el-GR"/>
        </w:rPr>
        <w:t xml:space="preserve"> </w:t>
      </w:r>
      <w:r w:rsidRPr="00600CDC">
        <w:rPr>
          <w:lang w:val="el-GR"/>
        </w:rPr>
        <w:t>δαπάνες</w:t>
      </w:r>
    </w:p>
    <w:p w14:paraId="0CCE670E" w14:textId="77777777" w:rsidR="00600CDC" w:rsidRPr="006F2A5A" w:rsidRDefault="00600CDC" w:rsidP="00600CDC">
      <w:pPr>
        <w:suppressAutoHyphens w:val="0"/>
        <w:autoSpaceDE w:val="0"/>
        <w:spacing w:before="57" w:after="57"/>
        <w:rPr>
          <w:b/>
          <w:lang w:val="el-GR"/>
        </w:rPr>
      </w:pPr>
      <w:r w:rsidRPr="00C229C5">
        <w:rPr>
          <w:b/>
          <w:lang w:val="el-GR"/>
        </w:rPr>
        <w:t>Τεχνικές</w:t>
      </w:r>
      <w:r w:rsidR="00C229C5" w:rsidRPr="00C229C5">
        <w:rPr>
          <w:b/>
          <w:lang w:val="el-GR"/>
        </w:rPr>
        <w:t xml:space="preserve"> </w:t>
      </w:r>
      <w:r w:rsidRPr="00C229C5">
        <w:rPr>
          <w:b/>
          <w:lang w:val="el-GR"/>
        </w:rPr>
        <w:t>προδιαγραφές</w:t>
      </w:r>
      <w:r w:rsidR="00C229C5" w:rsidRPr="00C229C5">
        <w:rPr>
          <w:b/>
          <w:lang w:val="el-GR"/>
        </w:rPr>
        <w:t xml:space="preserve"> </w:t>
      </w:r>
      <w:r w:rsidR="009D18C2" w:rsidRPr="009D18C2">
        <w:rPr>
          <w:b/>
          <w:lang w:val="el-GR"/>
        </w:rPr>
        <w:t>(</w:t>
      </w:r>
      <w:r w:rsidRPr="00C229C5">
        <w:rPr>
          <w:b/>
          <w:lang w:val="el-GR"/>
        </w:rPr>
        <w:t>ανά</w:t>
      </w:r>
      <w:r w:rsidR="00C229C5" w:rsidRPr="00C229C5">
        <w:rPr>
          <w:b/>
          <w:lang w:val="el-GR"/>
        </w:rPr>
        <w:t xml:space="preserve"> </w:t>
      </w:r>
      <w:r w:rsidRPr="00C229C5">
        <w:rPr>
          <w:b/>
          <w:lang w:val="el-GR"/>
        </w:rPr>
        <w:t>είδος</w:t>
      </w:r>
      <w:r w:rsidR="00C229C5" w:rsidRPr="00C229C5">
        <w:rPr>
          <w:b/>
          <w:lang w:val="el-GR"/>
        </w:rPr>
        <w:t xml:space="preserve"> </w:t>
      </w:r>
      <w:r w:rsidRPr="00C229C5">
        <w:rPr>
          <w:b/>
          <w:lang w:val="el-GR"/>
        </w:rPr>
        <w:t>Επισιτιστικής</w:t>
      </w:r>
      <w:r w:rsidR="00C229C5" w:rsidRPr="00C229C5">
        <w:rPr>
          <w:b/>
          <w:lang w:val="el-GR"/>
        </w:rPr>
        <w:t xml:space="preserve"> </w:t>
      </w:r>
      <w:r w:rsidRPr="00C229C5">
        <w:rPr>
          <w:b/>
          <w:lang w:val="el-GR"/>
        </w:rPr>
        <w:t>Βοήθειας</w:t>
      </w:r>
      <w:r w:rsidR="00C229C5" w:rsidRPr="00C229C5">
        <w:rPr>
          <w:b/>
          <w:lang w:val="el-GR"/>
        </w:rPr>
        <w:t xml:space="preserve"> </w:t>
      </w:r>
      <w:r w:rsidRPr="00C229C5">
        <w:rPr>
          <w:b/>
          <w:lang w:val="el-GR"/>
        </w:rPr>
        <w:t>&amp;</w:t>
      </w:r>
      <w:r w:rsidR="00C229C5" w:rsidRPr="00C229C5">
        <w:rPr>
          <w:b/>
          <w:lang w:val="el-GR"/>
        </w:rPr>
        <w:t xml:space="preserve"> </w:t>
      </w:r>
      <w:r w:rsidRPr="00C229C5">
        <w:rPr>
          <w:b/>
          <w:lang w:val="el-GR"/>
        </w:rPr>
        <w:t>Βασικής</w:t>
      </w:r>
      <w:r w:rsidR="00C229C5" w:rsidRPr="00C229C5">
        <w:rPr>
          <w:b/>
          <w:lang w:val="el-GR"/>
        </w:rPr>
        <w:t xml:space="preserve"> </w:t>
      </w:r>
      <w:r w:rsidRPr="00C229C5">
        <w:rPr>
          <w:b/>
          <w:lang w:val="el-GR"/>
        </w:rPr>
        <w:t>Υλικής</w:t>
      </w:r>
      <w:r w:rsidR="00C229C5" w:rsidRPr="00C229C5">
        <w:rPr>
          <w:b/>
          <w:lang w:val="el-GR"/>
        </w:rPr>
        <w:t xml:space="preserve"> </w:t>
      </w:r>
      <w:r w:rsidRPr="00C229C5">
        <w:rPr>
          <w:b/>
          <w:lang w:val="el-GR"/>
        </w:rPr>
        <w:t>Συνδρομής</w:t>
      </w:r>
      <w:r w:rsidR="009D18C2" w:rsidRPr="006F2A5A">
        <w:rPr>
          <w:b/>
          <w:lang w:val="el-GR"/>
        </w:rPr>
        <w:t>)</w:t>
      </w:r>
    </w:p>
    <w:p w14:paraId="65542BA5" w14:textId="77777777" w:rsidR="00600CDC" w:rsidRPr="00600CDC" w:rsidRDefault="00600CDC" w:rsidP="00600CDC">
      <w:pPr>
        <w:suppressAutoHyphens w:val="0"/>
        <w:autoSpaceDE w:val="0"/>
        <w:spacing w:before="57" w:after="57"/>
        <w:rPr>
          <w:lang w:val="el-GR"/>
        </w:rPr>
      </w:pPr>
    </w:p>
    <w:p w14:paraId="691B558C" w14:textId="77777777" w:rsidR="00600CDC" w:rsidRPr="00C229C5" w:rsidRDefault="00600CDC" w:rsidP="00600CDC">
      <w:pPr>
        <w:suppressAutoHyphens w:val="0"/>
        <w:autoSpaceDE w:val="0"/>
        <w:spacing w:before="57" w:after="57"/>
        <w:rPr>
          <w:b/>
          <w:lang w:val="el-GR"/>
        </w:rPr>
      </w:pPr>
      <w:r w:rsidRPr="00C229C5">
        <w:rPr>
          <w:b/>
          <w:lang w:val="el-GR"/>
        </w:rPr>
        <w:t>ΓΕΝΙΚΑ ΧΑΡΑΚΤΗΡΙΣΤΙΚΑ ΤΡΟΦΙΜΩΝ</w:t>
      </w:r>
    </w:p>
    <w:p w14:paraId="58ADB852" w14:textId="77777777" w:rsidR="00600CDC" w:rsidRPr="00600CDC" w:rsidRDefault="00600CDC" w:rsidP="00600CDC">
      <w:pPr>
        <w:suppressAutoHyphens w:val="0"/>
        <w:autoSpaceDE w:val="0"/>
        <w:spacing w:before="57" w:after="57"/>
        <w:rPr>
          <w:lang w:val="el-GR"/>
        </w:rPr>
      </w:pPr>
      <w:r w:rsidRPr="00600CDC">
        <w:rPr>
          <w:lang w:val="el-GR"/>
        </w:rPr>
        <w:t>•</w:t>
      </w:r>
      <w:r w:rsidRPr="00600CDC">
        <w:rPr>
          <w:lang w:val="el-GR"/>
        </w:rPr>
        <w:tab/>
        <w:t>Τα</w:t>
      </w:r>
      <w:r w:rsidR="00C229C5">
        <w:rPr>
          <w:lang w:val="el-GR"/>
        </w:rPr>
        <w:t xml:space="preserve"> </w:t>
      </w:r>
      <w:r w:rsidRPr="00600CDC">
        <w:rPr>
          <w:lang w:val="el-GR"/>
        </w:rPr>
        <w:t>ζητούμενα</w:t>
      </w:r>
      <w:r w:rsidR="00C229C5">
        <w:rPr>
          <w:lang w:val="el-GR"/>
        </w:rPr>
        <w:t xml:space="preserve"> </w:t>
      </w:r>
      <w:r w:rsidRPr="00600CDC">
        <w:rPr>
          <w:lang w:val="el-GR"/>
        </w:rPr>
        <w:t>είδη</w:t>
      </w:r>
      <w:r w:rsidR="00C229C5">
        <w:rPr>
          <w:lang w:val="el-GR"/>
        </w:rPr>
        <w:t xml:space="preserve"> </w:t>
      </w:r>
      <w:r w:rsidRPr="00600CDC">
        <w:rPr>
          <w:lang w:val="el-GR"/>
        </w:rPr>
        <w:t>της</w:t>
      </w:r>
      <w:r w:rsidR="00C229C5">
        <w:rPr>
          <w:lang w:val="el-GR"/>
        </w:rPr>
        <w:t xml:space="preserve"> </w:t>
      </w:r>
      <w:r w:rsidRPr="00600CDC">
        <w:rPr>
          <w:lang w:val="el-GR"/>
        </w:rPr>
        <w:t>προμήθειας</w:t>
      </w:r>
      <w:r w:rsidR="00C229C5">
        <w:rPr>
          <w:lang w:val="el-GR"/>
        </w:rPr>
        <w:t xml:space="preserve"> </w:t>
      </w:r>
      <w:r w:rsidRPr="00600CDC">
        <w:rPr>
          <w:lang w:val="el-GR"/>
        </w:rPr>
        <w:t>θα</w:t>
      </w:r>
      <w:r w:rsidR="00C229C5">
        <w:rPr>
          <w:lang w:val="el-GR"/>
        </w:rPr>
        <w:t xml:space="preserve"> </w:t>
      </w:r>
      <w:r w:rsidRPr="00600CDC">
        <w:rPr>
          <w:lang w:val="el-GR"/>
        </w:rPr>
        <w:t>πρέπει</w:t>
      </w:r>
      <w:r w:rsidR="00C229C5">
        <w:rPr>
          <w:lang w:val="el-GR"/>
        </w:rPr>
        <w:t xml:space="preserve"> </w:t>
      </w:r>
      <w:r w:rsidRPr="00600CDC">
        <w:rPr>
          <w:lang w:val="el-GR"/>
        </w:rPr>
        <w:t>να</w:t>
      </w:r>
      <w:r w:rsidR="00C229C5">
        <w:rPr>
          <w:lang w:val="el-GR"/>
        </w:rPr>
        <w:t xml:space="preserve"> </w:t>
      </w:r>
      <w:r w:rsidRPr="00600CDC">
        <w:rPr>
          <w:lang w:val="el-GR"/>
        </w:rPr>
        <w:t>είναι</w:t>
      </w:r>
      <w:r w:rsidR="00C229C5">
        <w:rPr>
          <w:lang w:val="el-GR"/>
        </w:rPr>
        <w:t xml:space="preserve"> </w:t>
      </w:r>
      <w:r w:rsidRPr="00600CDC">
        <w:rPr>
          <w:lang w:val="el-GR"/>
        </w:rPr>
        <w:t>Α΄</w:t>
      </w:r>
      <w:r w:rsidR="00C229C5">
        <w:rPr>
          <w:lang w:val="el-GR"/>
        </w:rPr>
        <w:t xml:space="preserve"> </w:t>
      </w:r>
      <w:r w:rsidRPr="00600CDC">
        <w:rPr>
          <w:lang w:val="el-GR"/>
        </w:rPr>
        <w:t>ποιότητας,</w:t>
      </w:r>
      <w:r w:rsidR="00C229C5">
        <w:rPr>
          <w:lang w:val="el-GR"/>
        </w:rPr>
        <w:t xml:space="preserve"> </w:t>
      </w:r>
      <w:r w:rsidRPr="00600CDC">
        <w:rPr>
          <w:lang w:val="el-GR"/>
        </w:rPr>
        <w:t>να</w:t>
      </w:r>
      <w:r w:rsidR="00C229C5">
        <w:rPr>
          <w:lang w:val="el-GR"/>
        </w:rPr>
        <w:t xml:space="preserve"> </w:t>
      </w:r>
      <w:r w:rsidRPr="00600CDC">
        <w:rPr>
          <w:lang w:val="el-GR"/>
        </w:rPr>
        <w:t>συνοδεύονται</w:t>
      </w:r>
      <w:r w:rsidR="00C229C5">
        <w:rPr>
          <w:lang w:val="el-GR"/>
        </w:rPr>
        <w:t xml:space="preserve"> </w:t>
      </w:r>
      <w:r w:rsidRPr="00600CDC">
        <w:rPr>
          <w:lang w:val="el-GR"/>
        </w:rPr>
        <w:t>από</w:t>
      </w:r>
      <w:r w:rsidR="00C229C5">
        <w:rPr>
          <w:lang w:val="el-GR"/>
        </w:rPr>
        <w:t xml:space="preserve"> </w:t>
      </w:r>
      <w:r w:rsidRPr="00600CDC">
        <w:rPr>
          <w:lang w:val="el-GR"/>
        </w:rPr>
        <w:t>εγγύηση</w:t>
      </w:r>
      <w:r w:rsidR="00C229C5">
        <w:rPr>
          <w:lang w:val="el-GR"/>
        </w:rPr>
        <w:t xml:space="preserve"> </w:t>
      </w:r>
      <w:r w:rsidRPr="00600CDC">
        <w:rPr>
          <w:lang w:val="el-GR"/>
        </w:rPr>
        <w:t>άριστης</w:t>
      </w:r>
      <w:r w:rsidR="00C229C5">
        <w:rPr>
          <w:lang w:val="el-GR"/>
        </w:rPr>
        <w:t xml:space="preserve"> </w:t>
      </w:r>
      <w:r w:rsidRPr="00600CDC">
        <w:rPr>
          <w:lang w:val="el-GR"/>
        </w:rPr>
        <w:t>ποιότητας,</w:t>
      </w:r>
      <w:r w:rsidR="00C229C5">
        <w:rPr>
          <w:lang w:val="el-GR"/>
        </w:rPr>
        <w:t xml:space="preserve"> </w:t>
      </w:r>
      <w:r w:rsidRPr="00600CDC">
        <w:rPr>
          <w:lang w:val="el-GR"/>
        </w:rPr>
        <w:t>νόμιμα</w:t>
      </w:r>
      <w:r w:rsidR="008B1510">
        <w:rPr>
          <w:lang w:val="el-GR"/>
        </w:rPr>
        <w:t xml:space="preserve"> </w:t>
      </w:r>
      <w:r w:rsidRPr="00600CDC">
        <w:rPr>
          <w:lang w:val="el-GR"/>
        </w:rPr>
        <w:t>και</w:t>
      </w:r>
      <w:r w:rsidR="008B1510">
        <w:rPr>
          <w:lang w:val="el-GR"/>
        </w:rPr>
        <w:t xml:space="preserve"> </w:t>
      </w:r>
      <w:r w:rsidRPr="00600CDC">
        <w:rPr>
          <w:lang w:val="el-GR"/>
        </w:rPr>
        <w:t>ευρέως</w:t>
      </w:r>
      <w:r w:rsidR="008B1510">
        <w:rPr>
          <w:lang w:val="el-GR"/>
        </w:rPr>
        <w:t xml:space="preserve"> </w:t>
      </w:r>
      <w:r w:rsidRPr="00600CDC">
        <w:rPr>
          <w:lang w:val="el-GR"/>
        </w:rPr>
        <w:t>κυκλοφορούντα</w:t>
      </w:r>
      <w:r w:rsidR="008B1510">
        <w:rPr>
          <w:lang w:val="el-GR"/>
        </w:rPr>
        <w:t xml:space="preserve"> </w:t>
      </w:r>
      <w:r w:rsidRPr="00600CDC">
        <w:rPr>
          <w:lang w:val="el-GR"/>
        </w:rPr>
        <w:t>στην</w:t>
      </w:r>
      <w:r w:rsidR="008B1510">
        <w:rPr>
          <w:lang w:val="el-GR"/>
        </w:rPr>
        <w:t xml:space="preserve"> </w:t>
      </w:r>
      <w:r w:rsidRPr="00600CDC">
        <w:rPr>
          <w:lang w:val="el-GR"/>
        </w:rPr>
        <w:t>αγορά</w:t>
      </w:r>
      <w:r w:rsidR="008B1510">
        <w:rPr>
          <w:lang w:val="el-GR"/>
        </w:rPr>
        <w:t xml:space="preserve"> </w:t>
      </w:r>
      <w:r w:rsidRPr="00600CDC">
        <w:rPr>
          <w:lang w:val="el-GR"/>
        </w:rPr>
        <w:t>σύµφωνα</w:t>
      </w:r>
      <w:r w:rsidR="008B1510">
        <w:rPr>
          <w:lang w:val="el-GR"/>
        </w:rPr>
        <w:t xml:space="preserve"> </w:t>
      </w:r>
      <w:r w:rsidRPr="00600CDC">
        <w:rPr>
          <w:lang w:val="el-GR"/>
        </w:rPr>
        <w:t>µε</w:t>
      </w:r>
      <w:r w:rsidR="008B1510">
        <w:rPr>
          <w:lang w:val="el-GR"/>
        </w:rPr>
        <w:t xml:space="preserve"> τις </w:t>
      </w:r>
      <w:r w:rsidRPr="00600CDC">
        <w:rPr>
          <w:lang w:val="el-GR"/>
        </w:rPr>
        <w:t>σχετικές</w:t>
      </w:r>
      <w:r w:rsidR="008B1510">
        <w:rPr>
          <w:lang w:val="el-GR"/>
        </w:rPr>
        <w:t xml:space="preserve"> </w:t>
      </w:r>
      <w:r w:rsidRPr="00600CDC">
        <w:rPr>
          <w:lang w:val="el-GR"/>
        </w:rPr>
        <w:t>Αγορανοµικές</w:t>
      </w:r>
      <w:r w:rsidR="008B1510">
        <w:rPr>
          <w:lang w:val="el-GR"/>
        </w:rPr>
        <w:t xml:space="preserve"> </w:t>
      </w:r>
      <w:r w:rsidRPr="00600CDC">
        <w:rPr>
          <w:lang w:val="el-GR"/>
        </w:rPr>
        <w:t>και</w:t>
      </w:r>
      <w:r w:rsidR="008B1510">
        <w:rPr>
          <w:lang w:val="el-GR"/>
        </w:rPr>
        <w:t xml:space="preserve"> </w:t>
      </w:r>
      <w:r w:rsidRPr="00600CDC">
        <w:rPr>
          <w:lang w:val="el-GR"/>
        </w:rPr>
        <w:t>Υγειονοµικές</w:t>
      </w:r>
      <w:r w:rsidR="008B1510">
        <w:rPr>
          <w:lang w:val="el-GR"/>
        </w:rPr>
        <w:t xml:space="preserve"> </w:t>
      </w:r>
      <w:r w:rsidRPr="00600CDC">
        <w:rPr>
          <w:lang w:val="el-GR"/>
        </w:rPr>
        <w:t>διατάξεις.</w:t>
      </w:r>
    </w:p>
    <w:p w14:paraId="1B85012D" w14:textId="77777777" w:rsidR="00600CDC" w:rsidRPr="00600CDC" w:rsidRDefault="00600CDC" w:rsidP="00600CDC">
      <w:pPr>
        <w:suppressAutoHyphens w:val="0"/>
        <w:autoSpaceDE w:val="0"/>
        <w:spacing w:before="57" w:after="57"/>
        <w:rPr>
          <w:lang w:val="el-GR"/>
        </w:rPr>
      </w:pPr>
      <w:r w:rsidRPr="00600CDC">
        <w:rPr>
          <w:lang w:val="el-GR"/>
        </w:rPr>
        <w:t>•</w:t>
      </w:r>
      <w:r w:rsidRPr="00600CDC">
        <w:rPr>
          <w:lang w:val="el-GR"/>
        </w:rPr>
        <w:tab/>
        <w:t>Η παρουσίαση των υποχρεωτικών ενδείξεων στην επισήµανση των προϊόντων, πρέπει να είναι</w:t>
      </w:r>
      <w:r w:rsidR="008B1510">
        <w:rPr>
          <w:lang w:val="el-GR"/>
        </w:rPr>
        <w:t xml:space="preserve"> </w:t>
      </w:r>
      <w:r w:rsidRPr="00600CDC">
        <w:rPr>
          <w:lang w:val="el-GR"/>
        </w:rPr>
        <w:t>σύμφωνη</w:t>
      </w:r>
      <w:r w:rsidR="008B1510">
        <w:rPr>
          <w:lang w:val="el-GR"/>
        </w:rPr>
        <w:t xml:space="preserve"> </w:t>
      </w:r>
      <w:r w:rsidRPr="00600CDC">
        <w:rPr>
          <w:lang w:val="el-GR"/>
        </w:rPr>
        <w:t>µε</w:t>
      </w:r>
      <w:r w:rsidR="008B1510">
        <w:rPr>
          <w:lang w:val="el-GR"/>
        </w:rPr>
        <w:t xml:space="preserve"> </w:t>
      </w:r>
      <w:r w:rsidRPr="00600CDC">
        <w:rPr>
          <w:lang w:val="el-GR"/>
        </w:rPr>
        <w:t>την</w:t>
      </w:r>
      <w:r w:rsidR="008B1510">
        <w:rPr>
          <w:lang w:val="el-GR"/>
        </w:rPr>
        <w:t xml:space="preserve"> </w:t>
      </w:r>
      <w:r w:rsidRPr="00600CDC">
        <w:rPr>
          <w:lang w:val="el-GR"/>
        </w:rPr>
        <w:t>Ενωσιακή και</w:t>
      </w:r>
      <w:r w:rsidR="008B1510">
        <w:rPr>
          <w:lang w:val="el-GR"/>
        </w:rPr>
        <w:t xml:space="preserve"> </w:t>
      </w:r>
      <w:r w:rsidRPr="00600CDC">
        <w:rPr>
          <w:lang w:val="el-GR"/>
        </w:rPr>
        <w:t>Εθνική νοµοθεσία.</w:t>
      </w:r>
    </w:p>
    <w:p w14:paraId="588AD797" w14:textId="77777777" w:rsidR="00600CDC" w:rsidRPr="00600CDC" w:rsidRDefault="00600CDC" w:rsidP="00600CDC">
      <w:pPr>
        <w:suppressAutoHyphens w:val="0"/>
        <w:autoSpaceDE w:val="0"/>
        <w:spacing w:before="57" w:after="57"/>
        <w:rPr>
          <w:lang w:val="el-GR"/>
        </w:rPr>
      </w:pPr>
      <w:r w:rsidRPr="00600CDC">
        <w:rPr>
          <w:lang w:val="el-GR"/>
        </w:rPr>
        <w:t>•</w:t>
      </w:r>
      <w:r w:rsidRPr="00600CDC">
        <w:rPr>
          <w:lang w:val="el-GR"/>
        </w:rPr>
        <w:tab/>
        <w:t>Οι</w:t>
      </w:r>
      <w:r w:rsidR="008B1510">
        <w:rPr>
          <w:lang w:val="el-GR"/>
        </w:rPr>
        <w:t xml:space="preserve"> </w:t>
      </w:r>
      <w:r w:rsidRPr="00600CDC">
        <w:rPr>
          <w:lang w:val="el-GR"/>
        </w:rPr>
        <w:t>συσκευασίες</w:t>
      </w:r>
      <w:r w:rsidR="008B1510">
        <w:rPr>
          <w:lang w:val="el-GR"/>
        </w:rPr>
        <w:t xml:space="preserve"> </w:t>
      </w:r>
      <w:r w:rsidRPr="00600CDC">
        <w:rPr>
          <w:lang w:val="el-GR"/>
        </w:rPr>
        <w:t>δεν</w:t>
      </w:r>
      <w:r w:rsidR="008B1510">
        <w:rPr>
          <w:lang w:val="el-GR"/>
        </w:rPr>
        <w:t xml:space="preserve"> </w:t>
      </w:r>
      <w:r w:rsidRPr="00600CDC">
        <w:rPr>
          <w:lang w:val="el-GR"/>
        </w:rPr>
        <w:t>θα</w:t>
      </w:r>
      <w:r w:rsidR="008B1510">
        <w:rPr>
          <w:lang w:val="el-GR"/>
        </w:rPr>
        <w:t xml:space="preserve"> </w:t>
      </w:r>
      <w:r w:rsidRPr="00600CDC">
        <w:rPr>
          <w:lang w:val="el-GR"/>
        </w:rPr>
        <w:t>πρέπει</w:t>
      </w:r>
      <w:r w:rsidR="008B1510">
        <w:rPr>
          <w:lang w:val="el-GR"/>
        </w:rPr>
        <w:t xml:space="preserve"> </w:t>
      </w:r>
      <w:r w:rsidRPr="00600CDC">
        <w:rPr>
          <w:lang w:val="el-GR"/>
        </w:rPr>
        <w:t>να</w:t>
      </w:r>
      <w:r w:rsidR="008B1510">
        <w:rPr>
          <w:lang w:val="el-GR"/>
        </w:rPr>
        <w:t xml:space="preserve"> </w:t>
      </w:r>
      <w:r w:rsidRPr="00600CDC">
        <w:rPr>
          <w:lang w:val="el-GR"/>
        </w:rPr>
        <w:t>είναι</w:t>
      </w:r>
      <w:r w:rsidR="008B1510">
        <w:rPr>
          <w:lang w:val="el-GR"/>
        </w:rPr>
        <w:t xml:space="preserve"> </w:t>
      </w:r>
      <w:r w:rsidRPr="00600CDC">
        <w:rPr>
          <w:lang w:val="el-GR"/>
        </w:rPr>
        <w:t>ανοιγµένες</w:t>
      </w:r>
      <w:r w:rsidR="008B1510">
        <w:rPr>
          <w:lang w:val="el-GR"/>
        </w:rPr>
        <w:t xml:space="preserve"> </w:t>
      </w:r>
      <w:r w:rsidRPr="00600CDC">
        <w:rPr>
          <w:lang w:val="el-GR"/>
        </w:rPr>
        <w:t>ή</w:t>
      </w:r>
      <w:r w:rsidR="008B1510">
        <w:rPr>
          <w:lang w:val="el-GR"/>
        </w:rPr>
        <w:t xml:space="preserve"> </w:t>
      </w:r>
      <w:r w:rsidRPr="00600CDC">
        <w:rPr>
          <w:lang w:val="el-GR"/>
        </w:rPr>
        <w:t>φθαρµένες</w:t>
      </w:r>
      <w:r w:rsidR="008B1510">
        <w:rPr>
          <w:lang w:val="el-GR"/>
        </w:rPr>
        <w:t xml:space="preserve"> </w:t>
      </w:r>
      <w:r w:rsidRPr="00600CDC">
        <w:rPr>
          <w:lang w:val="el-GR"/>
        </w:rPr>
        <w:t>ή</w:t>
      </w:r>
      <w:r w:rsidR="008B1510">
        <w:rPr>
          <w:lang w:val="el-GR"/>
        </w:rPr>
        <w:t xml:space="preserve"> </w:t>
      </w:r>
      <w:r w:rsidRPr="00600CDC">
        <w:rPr>
          <w:lang w:val="el-GR"/>
        </w:rPr>
        <w:t>σχισµένες</w:t>
      </w:r>
      <w:r w:rsidR="008B1510">
        <w:rPr>
          <w:lang w:val="el-GR"/>
        </w:rPr>
        <w:t xml:space="preserve"> </w:t>
      </w:r>
      <w:r w:rsidRPr="00600CDC">
        <w:rPr>
          <w:lang w:val="el-GR"/>
        </w:rPr>
        <w:t>ή</w:t>
      </w:r>
      <w:r w:rsidR="008B1510">
        <w:rPr>
          <w:lang w:val="el-GR"/>
        </w:rPr>
        <w:t xml:space="preserve"> </w:t>
      </w:r>
      <w:r w:rsidRPr="00600CDC">
        <w:rPr>
          <w:lang w:val="el-GR"/>
        </w:rPr>
        <w:t>µε</w:t>
      </w:r>
      <w:r w:rsidR="008B1510">
        <w:rPr>
          <w:lang w:val="el-GR"/>
        </w:rPr>
        <w:t xml:space="preserve"> </w:t>
      </w:r>
      <w:r w:rsidRPr="00600CDC">
        <w:rPr>
          <w:lang w:val="el-GR"/>
        </w:rPr>
        <w:t>τρύπες</w:t>
      </w:r>
      <w:r w:rsidR="008B1510">
        <w:rPr>
          <w:lang w:val="el-GR"/>
        </w:rPr>
        <w:t xml:space="preserve"> </w:t>
      </w:r>
      <w:r w:rsidRPr="00600CDC">
        <w:rPr>
          <w:lang w:val="el-GR"/>
        </w:rPr>
        <w:t>και</w:t>
      </w:r>
      <w:r w:rsidR="008B1510">
        <w:rPr>
          <w:lang w:val="el-GR"/>
        </w:rPr>
        <w:t xml:space="preserve"> </w:t>
      </w:r>
      <w:r w:rsidRPr="00600CDC">
        <w:rPr>
          <w:lang w:val="el-GR"/>
        </w:rPr>
        <w:t>να</w:t>
      </w:r>
      <w:r w:rsidR="008B1510">
        <w:rPr>
          <w:lang w:val="el-GR"/>
        </w:rPr>
        <w:t xml:space="preserve"> </w:t>
      </w:r>
      <w:r w:rsidRPr="00600CDC">
        <w:rPr>
          <w:lang w:val="el-GR"/>
        </w:rPr>
        <w:t>µην</w:t>
      </w:r>
      <w:r w:rsidR="008B1510">
        <w:rPr>
          <w:lang w:val="el-GR"/>
        </w:rPr>
        <w:t xml:space="preserve"> </w:t>
      </w:r>
      <w:r w:rsidRPr="00600CDC">
        <w:rPr>
          <w:lang w:val="el-GR"/>
        </w:rPr>
        <w:t>υπάρχουν</w:t>
      </w:r>
      <w:r w:rsidR="008B1510">
        <w:rPr>
          <w:lang w:val="el-GR"/>
        </w:rPr>
        <w:t xml:space="preserve"> </w:t>
      </w:r>
      <w:r w:rsidRPr="00600CDC">
        <w:rPr>
          <w:lang w:val="el-GR"/>
        </w:rPr>
        <w:t>διαρροές</w:t>
      </w:r>
      <w:r w:rsidR="008B1510">
        <w:rPr>
          <w:lang w:val="el-GR"/>
        </w:rPr>
        <w:t>.</w:t>
      </w:r>
    </w:p>
    <w:p w14:paraId="617D9731" w14:textId="77777777" w:rsidR="00600CDC" w:rsidRPr="00600CDC" w:rsidRDefault="00600CDC" w:rsidP="00600CDC">
      <w:pPr>
        <w:suppressAutoHyphens w:val="0"/>
        <w:autoSpaceDE w:val="0"/>
        <w:spacing w:before="57" w:after="57"/>
        <w:rPr>
          <w:lang w:val="el-GR"/>
        </w:rPr>
      </w:pPr>
      <w:r w:rsidRPr="00600CDC">
        <w:rPr>
          <w:lang w:val="el-GR"/>
        </w:rPr>
        <w:t>•</w:t>
      </w:r>
      <w:r w:rsidRPr="00600CDC">
        <w:rPr>
          <w:lang w:val="el-GR"/>
        </w:rPr>
        <w:tab/>
        <w:t>Ο προμηθευτής εγγυάται ότι τα τρόφιμα θα είναι άριστης ποιότητας χωρίς αλλοιώσεις, νοθείες,</w:t>
      </w:r>
      <w:r w:rsidR="008B1510">
        <w:rPr>
          <w:lang w:val="el-GR"/>
        </w:rPr>
        <w:t xml:space="preserve"> </w:t>
      </w:r>
      <w:r w:rsidRPr="00600CDC">
        <w:rPr>
          <w:lang w:val="el-GR"/>
        </w:rPr>
        <w:t>προσβολές</w:t>
      </w:r>
      <w:r w:rsidR="008B1510">
        <w:rPr>
          <w:lang w:val="el-GR"/>
        </w:rPr>
        <w:t xml:space="preserve"> </w:t>
      </w:r>
      <w:r w:rsidRPr="00600CDC">
        <w:rPr>
          <w:lang w:val="el-GR"/>
        </w:rPr>
        <w:t>από</w:t>
      </w:r>
      <w:r w:rsidR="008B1510">
        <w:rPr>
          <w:lang w:val="el-GR"/>
        </w:rPr>
        <w:t xml:space="preserve"> </w:t>
      </w:r>
      <w:r w:rsidRPr="00600CDC">
        <w:rPr>
          <w:lang w:val="el-GR"/>
        </w:rPr>
        <w:t>μικροοργανισμούς,</w:t>
      </w:r>
      <w:r w:rsidR="008B1510">
        <w:rPr>
          <w:lang w:val="el-GR"/>
        </w:rPr>
        <w:t xml:space="preserve"> </w:t>
      </w:r>
      <w:r w:rsidRPr="00600CDC">
        <w:rPr>
          <w:lang w:val="el-GR"/>
        </w:rPr>
        <w:t>έντομα</w:t>
      </w:r>
      <w:r w:rsidR="008B1510">
        <w:rPr>
          <w:lang w:val="el-GR"/>
        </w:rPr>
        <w:t xml:space="preserve"> </w:t>
      </w:r>
      <w:r w:rsidRPr="00600CDC">
        <w:rPr>
          <w:lang w:val="el-GR"/>
        </w:rPr>
        <w:t>ή</w:t>
      </w:r>
      <w:r w:rsidR="008B1510">
        <w:rPr>
          <w:lang w:val="el-GR"/>
        </w:rPr>
        <w:t xml:space="preserve"> </w:t>
      </w:r>
      <w:r w:rsidRPr="00600CDC">
        <w:rPr>
          <w:lang w:val="el-GR"/>
        </w:rPr>
        <w:t>ακάρεα,</w:t>
      </w:r>
      <w:r w:rsidR="008B1510">
        <w:rPr>
          <w:lang w:val="el-GR"/>
        </w:rPr>
        <w:t xml:space="preserve"> </w:t>
      </w:r>
      <w:r w:rsidRPr="00600CDC">
        <w:rPr>
          <w:lang w:val="el-GR"/>
        </w:rPr>
        <w:t>γαιώδεις</w:t>
      </w:r>
      <w:r w:rsidR="008B1510">
        <w:rPr>
          <w:lang w:val="el-GR"/>
        </w:rPr>
        <w:t xml:space="preserve"> </w:t>
      </w:r>
      <w:r w:rsidRPr="00600CDC">
        <w:rPr>
          <w:lang w:val="el-GR"/>
        </w:rPr>
        <w:t>προσμίξεις,</w:t>
      </w:r>
      <w:r w:rsidR="008B1510">
        <w:rPr>
          <w:lang w:val="el-GR"/>
        </w:rPr>
        <w:t xml:space="preserve"> </w:t>
      </w:r>
      <w:r w:rsidRPr="00600CDC">
        <w:rPr>
          <w:lang w:val="el-GR"/>
        </w:rPr>
        <w:t>τοξικές</w:t>
      </w:r>
      <w:r w:rsidR="008B1510">
        <w:rPr>
          <w:lang w:val="el-GR"/>
        </w:rPr>
        <w:t xml:space="preserve"> </w:t>
      </w:r>
      <w:r w:rsidRPr="00600CDC">
        <w:rPr>
          <w:lang w:val="el-GR"/>
        </w:rPr>
        <w:t>ουσίες,</w:t>
      </w:r>
      <w:r w:rsidR="008B1510">
        <w:rPr>
          <w:lang w:val="el-GR"/>
        </w:rPr>
        <w:t xml:space="preserve"> </w:t>
      </w:r>
      <w:r w:rsidRPr="00600CDC">
        <w:rPr>
          <w:lang w:val="el-GR"/>
        </w:rPr>
        <w:t>ανεπιθύμητες</w:t>
      </w:r>
      <w:r w:rsidR="008B1510">
        <w:rPr>
          <w:lang w:val="el-GR"/>
        </w:rPr>
        <w:t xml:space="preserve"> </w:t>
      </w:r>
      <w:r w:rsidRPr="00600CDC">
        <w:rPr>
          <w:lang w:val="el-GR"/>
        </w:rPr>
        <w:t>οσμές,</w:t>
      </w:r>
      <w:r w:rsidR="008B1510">
        <w:rPr>
          <w:lang w:val="el-GR"/>
        </w:rPr>
        <w:t xml:space="preserve"> </w:t>
      </w:r>
      <w:r w:rsidRPr="00600CDC">
        <w:rPr>
          <w:lang w:val="el-GR"/>
        </w:rPr>
        <w:t>χρωματισμούς</w:t>
      </w:r>
      <w:r w:rsidR="008B1510">
        <w:rPr>
          <w:lang w:val="el-GR"/>
        </w:rPr>
        <w:t xml:space="preserve"> </w:t>
      </w:r>
      <w:r w:rsidRPr="00600CDC">
        <w:rPr>
          <w:lang w:val="el-GR"/>
        </w:rPr>
        <w:t>και</w:t>
      </w:r>
      <w:r w:rsidR="008B1510">
        <w:rPr>
          <w:lang w:val="el-GR"/>
        </w:rPr>
        <w:t xml:space="preserve"> </w:t>
      </w:r>
      <w:r w:rsidRPr="00600CDC">
        <w:rPr>
          <w:lang w:val="el-GR"/>
        </w:rPr>
        <w:t>άλλα</w:t>
      </w:r>
      <w:r w:rsidR="008B1510">
        <w:rPr>
          <w:lang w:val="el-GR"/>
        </w:rPr>
        <w:t xml:space="preserve"> </w:t>
      </w:r>
      <w:r w:rsidRPr="00600CDC">
        <w:rPr>
          <w:lang w:val="el-GR"/>
        </w:rPr>
        <w:t>ανεπιθύμητα</w:t>
      </w:r>
      <w:r w:rsidR="008B1510">
        <w:rPr>
          <w:lang w:val="el-GR"/>
        </w:rPr>
        <w:t xml:space="preserve"> </w:t>
      </w:r>
      <w:r w:rsidRPr="00600CDC">
        <w:rPr>
          <w:lang w:val="el-GR"/>
        </w:rPr>
        <w:t>οργανοληπτικά</w:t>
      </w:r>
      <w:r w:rsidR="008B1510">
        <w:rPr>
          <w:lang w:val="el-GR"/>
        </w:rPr>
        <w:t xml:space="preserve"> </w:t>
      </w:r>
      <w:r w:rsidRPr="00600CDC">
        <w:rPr>
          <w:lang w:val="el-GR"/>
        </w:rPr>
        <w:t>χαρακτηριστικά,</w:t>
      </w:r>
      <w:r w:rsidR="008B1510">
        <w:rPr>
          <w:lang w:val="el-GR"/>
        </w:rPr>
        <w:t xml:space="preserve"> </w:t>
      </w:r>
      <w:r w:rsidRPr="00600CDC">
        <w:rPr>
          <w:lang w:val="el-GR"/>
        </w:rPr>
        <w:t>σύµφωνα µε τις διατάξεις της εθνικής και ευρωπαϊκής νομοθεσίας και τις σχετικές προδιαγραφές</w:t>
      </w:r>
      <w:r w:rsidR="008B1510">
        <w:rPr>
          <w:lang w:val="el-GR"/>
        </w:rPr>
        <w:t xml:space="preserve"> </w:t>
      </w:r>
      <w:r w:rsidRPr="00600CDC">
        <w:rPr>
          <w:lang w:val="el-GR"/>
        </w:rPr>
        <w:t>των</w:t>
      </w:r>
      <w:r w:rsidR="008B1510">
        <w:rPr>
          <w:lang w:val="el-GR"/>
        </w:rPr>
        <w:t xml:space="preserve"> </w:t>
      </w:r>
      <w:r w:rsidRPr="00600CDC">
        <w:rPr>
          <w:lang w:val="el-GR"/>
        </w:rPr>
        <w:t>επισήμων</w:t>
      </w:r>
      <w:r w:rsidR="008B1510">
        <w:rPr>
          <w:lang w:val="el-GR"/>
        </w:rPr>
        <w:t xml:space="preserve"> </w:t>
      </w:r>
      <w:r w:rsidRPr="00600CDC">
        <w:rPr>
          <w:lang w:val="el-GR"/>
        </w:rPr>
        <w:t>κρατικών</w:t>
      </w:r>
      <w:r w:rsidR="008B1510">
        <w:rPr>
          <w:lang w:val="el-GR"/>
        </w:rPr>
        <w:t xml:space="preserve"> </w:t>
      </w:r>
      <w:r w:rsidRPr="00600CDC">
        <w:rPr>
          <w:lang w:val="el-GR"/>
        </w:rPr>
        <w:t>φορέων</w:t>
      </w:r>
      <w:r w:rsidR="008B1510">
        <w:rPr>
          <w:lang w:val="el-GR"/>
        </w:rPr>
        <w:t xml:space="preserve"> </w:t>
      </w:r>
      <w:r w:rsidRPr="00600CDC">
        <w:rPr>
          <w:lang w:val="el-GR"/>
        </w:rPr>
        <w:t>τροφίμων</w:t>
      </w:r>
      <w:r w:rsidR="008B1510">
        <w:rPr>
          <w:lang w:val="el-GR"/>
        </w:rPr>
        <w:t>.</w:t>
      </w:r>
    </w:p>
    <w:p w14:paraId="2A1E1CC0" w14:textId="77777777" w:rsidR="00600CDC" w:rsidRPr="00600CDC" w:rsidRDefault="00600CDC" w:rsidP="00600CDC">
      <w:pPr>
        <w:suppressAutoHyphens w:val="0"/>
        <w:autoSpaceDE w:val="0"/>
        <w:spacing w:before="57" w:after="57"/>
        <w:rPr>
          <w:lang w:val="el-GR"/>
        </w:rPr>
      </w:pPr>
      <w:r w:rsidRPr="00600CDC">
        <w:rPr>
          <w:lang w:val="el-GR"/>
        </w:rPr>
        <w:t>•</w:t>
      </w:r>
      <w:r w:rsidRPr="00600CDC">
        <w:rPr>
          <w:lang w:val="el-GR"/>
        </w:rPr>
        <w:tab/>
        <w:t>Ο</w:t>
      </w:r>
      <w:r w:rsidR="008B1510">
        <w:rPr>
          <w:lang w:val="el-GR"/>
        </w:rPr>
        <w:t xml:space="preserve"> </w:t>
      </w:r>
      <w:r w:rsidRPr="00600CDC">
        <w:rPr>
          <w:lang w:val="el-GR"/>
        </w:rPr>
        <w:t>προμηθευτής</w:t>
      </w:r>
      <w:r w:rsidR="008B1510">
        <w:rPr>
          <w:lang w:val="el-GR"/>
        </w:rPr>
        <w:t xml:space="preserve"> </w:t>
      </w:r>
      <w:r w:rsidRPr="00600CDC">
        <w:rPr>
          <w:lang w:val="el-GR"/>
        </w:rPr>
        <w:t>υποχρεούται</w:t>
      </w:r>
      <w:r w:rsidR="008B1510">
        <w:rPr>
          <w:lang w:val="el-GR"/>
        </w:rPr>
        <w:t xml:space="preserve"> </w:t>
      </w:r>
      <w:r w:rsidRPr="00600CDC">
        <w:rPr>
          <w:lang w:val="el-GR"/>
        </w:rPr>
        <w:t>να</w:t>
      </w:r>
      <w:r w:rsidR="008B1510">
        <w:rPr>
          <w:lang w:val="el-GR"/>
        </w:rPr>
        <w:t xml:space="preserve"> </w:t>
      </w:r>
      <w:r w:rsidRPr="00600CDC">
        <w:rPr>
          <w:lang w:val="el-GR"/>
        </w:rPr>
        <w:t>εφαρμόζει</w:t>
      </w:r>
      <w:r w:rsidR="008B1510">
        <w:rPr>
          <w:lang w:val="el-GR"/>
        </w:rPr>
        <w:t xml:space="preserve"> τους </w:t>
      </w:r>
      <w:r w:rsidRPr="00600CDC">
        <w:rPr>
          <w:lang w:val="el-GR"/>
        </w:rPr>
        <w:t>κανόνες</w:t>
      </w:r>
      <w:r w:rsidR="008B1510">
        <w:rPr>
          <w:lang w:val="el-GR"/>
        </w:rPr>
        <w:t xml:space="preserve"> </w:t>
      </w:r>
      <w:r w:rsidRPr="00600CDC">
        <w:rPr>
          <w:lang w:val="el-GR"/>
        </w:rPr>
        <w:t>ορθής</w:t>
      </w:r>
      <w:r w:rsidR="008B1510">
        <w:rPr>
          <w:lang w:val="el-GR"/>
        </w:rPr>
        <w:t xml:space="preserve"> </w:t>
      </w:r>
      <w:r w:rsidRPr="00600CDC">
        <w:rPr>
          <w:lang w:val="el-GR"/>
        </w:rPr>
        <w:t>υγιεινής</w:t>
      </w:r>
      <w:r w:rsidR="008B1510">
        <w:rPr>
          <w:lang w:val="el-GR"/>
        </w:rPr>
        <w:t xml:space="preserve"> </w:t>
      </w:r>
      <w:r w:rsidRPr="00600CDC">
        <w:rPr>
          <w:lang w:val="el-GR"/>
        </w:rPr>
        <w:t>πρακτικής</w:t>
      </w:r>
      <w:r w:rsidR="008B1510">
        <w:rPr>
          <w:lang w:val="el-GR"/>
        </w:rPr>
        <w:t xml:space="preserve"> </w:t>
      </w:r>
      <w:r w:rsidRPr="00600CDC">
        <w:rPr>
          <w:lang w:val="el-GR"/>
        </w:rPr>
        <w:t>και</w:t>
      </w:r>
      <w:r w:rsidR="008B1510">
        <w:rPr>
          <w:lang w:val="el-GR"/>
        </w:rPr>
        <w:t xml:space="preserve"> </w:t>
      </w:r>
      <w:r w:rsidRPr="00600CDC">
        <w:rPr>
          <w:lang w:val="el-GR"/>
        </w:rPr>
        <w:t>να</w:t>
      </w:r>
      <w:r w:rsidR="008B1510">
        <w:rPr>
          <w:lang w:val="el-GR"/>
        </w:rPr>
        <w:t xml:space="preserve"> </w:t>
      </w:r>
      <w:r w:rsidRPr="00600CDC">
        <w:rPr>
          <w:lang w:val="el-GR"/>
        </w:rPr>
        <w:t>θεσπίζει,</w:t>
      </w:r>
      <w:r w:rsidR="008B1510">
        <w:rPr>
          <w:lang w:val="el-GR"/>
        </w:rPr>
        <w:t xml:space="preserve"> </w:t>
      </w:r>
      <w:r w:rsidRPr="00600CDC">
        <w:rPr>
          <w:lang w:val="el-GR"/>
        </w:rPr>
        <w:t>εφαρμόζει και διατηρεί πάγια διαδικασία ή διαδικασίες βάσει των αρχών HACCP σε όλα τα στάδιατηςαποθήκευσηςκαιδιακίνησης.</w:t>
      </w:r>
    </w:p>
    <w:p w14:paraId="6041C571" w14:textId="7CCFA4C9" w:rsidR="00600CDC" w:rsidRPr="00600CDC" w:rsidRDefault="00600CDC" w:rsidP="00600CDC">
      <w:pPr>
        <w:suppressAutoHyphens w:val="0"/>
        <w:autoSpaceDE w:val="0"/>
        <w:spacing w:before="57" w:after="57"/>
        <w:rPr>
          <w:lang w:val="el-GR"/>
        </w:rPr>
      </w:pPr>
      <w:r w:rsidRPr="00600CDC">
        <w:rPr>
          <w:lang w:val="el-GR"/>
        </w:rPr>
        <w:t>•</w:t>
      </w:r>
      <w:r w:rsidRPr="00600CDC">
        <w:rPr>
          <w:lang w:val="el-GR"/>
        </w:rPr>
        <w:tab/>
        <w:t xml:space="preserve">Τα είδη θα πρέπει να φέρουν ημερομηνία ανάλωσης «έως», σύμφωνα με όσα ορίζονται </w:t>
      </w:r>
      <w:r w:rsidR="008B1510">
        <w:rPr>
          <w:lang w:val="el-GR"/>
        </w:rPr>
        <w:t xml:space="preserve">στις </w:t>
      </w:r>
      <w:r w:rsidRPr="00600CDC">
        <w:rPr>
          <w:lang w:val="el-GR"/>
        </w:rPr>
        <w:t>προδιαγραφές και στην κείμενη νομοθεσία, να έχουν παραχθεί σε εγκεκριμένες εγκαταστάσεις</w:t>
      </w:r>
      <w:r w:rsidR="008B1510">
        <w:rPr>
          <w:lang w:val="el-GR"/>
        </w:rPr>
        <w:t xml:space="preserve"> </w:t>
      </w:r>
      <w:r w:rsidRPr="00600CDC">
        <w:rPr>
          <w:lang w:val="el-GR"/>
        </w:rPr>
        <w:t>σύμφωνα με την κείμενη Ευρωπαϊκή και Εθνική νομοθεσία, να είναι απαλλαγμένα από ξένες ύλες,</w:t>
      </w:r>
      <w:r w:rsidR="008B1510">
        <w:rPr>
          <w:lang w:val="el-GR"/>
        </w:rPr>
        <w:t xml:space="preserve"> </w:t>
      </w:r>
      <w:r w:rsidRPr="00600CDC">
        <w:rPr>
          <w:lang w:val="el-GR"/>
        </w:rPr>
        <w:t xml:space="preserve">να μην </w:t>
      </w:r>
      <w:r w:rsidRPr="00600CDC">
        <w:rPr>
          <w:lang w:val="el-GR"/>
        </w:rPr>
        <w:lastRenderedPageBreak/>
        <w:t>παρουσιάζουν σήψη, ευρωτίαση ή άλλη αλλοίωση που οφείλεται σε φυσικοχημικά αίτια ή</w:t>
      </w:r>
      <w:r w:rsidR="00286E08">
        <w:rPr>
          <w:lang w:val="el-GR"/>
        </w:rPr>
        <w:t xml:space="preserve"> </w:t>
      </w:r>
      <w:r w:rsidRPr="00600CDC">
        <w:rPr>
          <w:lang w:val="el-GR"/>
        </w:rPr>
        <w:t>δράση μικροοργανισμών, τα οργανοληπτικά χαρακτηριστικά τους θα πρέπει να είναι άψογα, χωρίς</w:t>
      </w:r>
      <w:r w:rsidR="008B1510">
        <w:rPr>
          <w:lang w:val="el-GR"/>
        </w:rPr>
        <w:t xml:space="preserve"> </w:t>
      </w:r>
      <w:r w:rsidRPr="00600CDC">
        <w:rPr>
          <w:lang w:val="el-GR"/>
        </w:rPr>
        <w:t>να</w:t>
      </w:r>
      <w:r w:rsidR="008B1510">
        <w:rPr>
          <w:lang w:val="el-GR"/>
        </w:rPr>
        <w:t xml:space="preserve"> </w:t>
      </w:r>
      <w:r w:rsidRPr="00600CDC">
        <w:rPr>
          <w:lang w:val="el-GR"/>
        </w:rPr>
        <w:t>εμφανίζουν</w:t>
      </w:r>
      <w:r w:rsidR="008B1510">
        <w:rPr>
          <w:lang w:val="el-GR"/>
        </w:rPr>
        <w:t xml:space="preserve"> </w:t>
      </w:r>
      <w:r w:rsidRPr="00600CDC">
        <w:rPr>
          <w:lang w:val="el-GR"/>
        </w:rPr>
        <w:t>ενδείξεις</w:t>
      </w:r>
      <w:r w:rsidR="008B1510">
        <w:rPr>
          <w:lang w:val="el-GR"/>
        </w:rPr>
        <w:t xml:space="preserve"> </w:t>
      </w:r>
      <w:r w:rsidRPr="00600CDC">
        <w:rPr>
          <w:lang w:val="el-GR"/>
        </w:rPr>
        <w:t>για</w:t>
      </w:r>
      <w:r w:rsidR="008B1510">
        <w:rPr>
          <w:lang w:val="el-GR"/>
        </w:rPr>
        <w:t xml:space="preserve"> </w:t>
      </w:r>
      <w:r w:rsidRPr="00600CDC">
        <w:rPr>
          <w:lang w:val="el-GR"/>
        </w:rPr>
        <w:t>ατελή</w:t>
      </w:r>
      <w:r w:rsidR="008B1510">
        <w:rPr>
          <w:lang w:val="el-GR"/>
        </w:rPr>
        <w:t xml:space="preserve"> </w:t>
      </w:r>
      <w:r w:rsidRPr="00600CDC">
        <w:rPr>
          <w:lang w:val="el-GR"/>
        </w:rPr>
        <w:t>επεξεργασία</w:t>
      </w:r>
      <w:r w:rsidR="008B1510">
        <w:rPr>
          <w:lang w:val="el-GR"/>
        </w:rPr>
        <w:t xml:space="preserve"> </w:t>
      </w:r>
      <w:r w:rsidRPr="00600CDC">
        <w:rPr>
          <w:lang w:val="el-GR"/>
        </w:rPr>
        <w:t>ή</w:t>
      </w:r>
      <w:r w:rsidR="008B1510">
        <w:rPr>
          <w:lang w:val="el-GR"/>
        </w:rPr>
        <w:t xml:space="preserve"> </w:t>
      </w:r>
      <w:r w:rsidRPr="00600CDC">
        <w:rPr>
          <w:lang w:val="el-GR"/>
        </w:rPr>
        <w:t>χρησιμοποίηση</w:t>
      </w:r>
      <w:r w:rsidR="008B1510">
        <w:rPr>
          <w:lang w:val="el-GR"/>
        </w:rPr>
        <w:t xml:space="preserve"> </w:t>
      </w:r>
      <w:r w:rsidRPr="00600CDC">
        <w:rPr>
          <w:lang w:val="el-GR"/>
        </w:rPr>
        <w:t>ακατάλληλων</w:t>
      </w:r>
      <w:r w:rsidR="008B1510">
        <w:rPr>
          <w:lang w:val="el-GR"/>
        </w:rPr>
        <w:t xml:space="preserve"> </w:t>
      </w:r>
      <w:r w:rsidRPr="00600CDC">
        <w:rPr>
          <w:lang w:val="el-GR"/>
        </w:rPr>
        <w:t>υλών,</w:t>
      </w:r>
      <w:r w:rsidR="008B1510">
        <w:rPr>
          <w:lang w:val="el-GR"/>
        </w:rPr>
        <w:t xml:space="preserve"> </w:t>
      </w:r>
      <w:r w:rsidRPr="00600CDC">
        <w:rPr>
          <w:lang w:val="el-GR"/>
        </w:rPr>
        <w:t>να</w:t>
      </w:r>
      <w:r w:rsidR="008B1510">
        <w:rPr>
          <w:lang w:val="el-GR"/>
        </w:rPr>
        <w:t xml:space="preserve"> </w:t>
      </w:r>
      <w:r w:rsidRPr="00600CDC">
        <w:rPr>
          <w:lang w:val="el-GR"/>
        </w:rPr>
        <w:t>μην</w:t>
      </w:r>
      <w:r w:rsidR="008B1510">
        <w:rPr>
          <w:lang w:val="el-GR"/>
        </w:rPr>
        <w:t xml:space="preserve"> </w:t>
      </w:r>
      <w:r w:rsidRPr="00600CDC">
        <w:rPr>
          <w:lang w:val="el-GR"/>
        </w:rPr>
        <w:t>έχουν</w:t>
      </w:r>
      <w:r w:rsidR="008B1510">
        <w:rPr>
          <w:lang w:val="el-GR"/>
        </w:rPr>
        <w:t xml:space="preserve"> </w:t>
      </w:r>
      <w:r w:rsidRPr="00600CDC">
        <w:rPr>
          <w:lang w:val="el-GR"/>
        </w:rPr>
        <w:t>υποστεί</w:t>
      </w:r>
      <w:r w:rsidR="008B1510">
        <w:rPr>
          <w:lang w:val="el-GR"/>
        </w:rPr>
        <w:t xml:space="preserve"> </w:t>
      </w:r>
      <w:r w:rsidRPr="00600CDC">
        <w:rPr>
          <w:lang w:val="el-GR"/>
        </w:rPr>
        <w:t>μεταβολή</w:t>
      </w:r>
      <w:r w:rsidR="008B1510">
        <w:rPr>
          <w:lang w:val="el-GR"/>
        </w:rPr>
        <w:t xml:space="preserve"> όπως επίσης </w:t>
      </w:r>
      <w:r w:rsidRPr="00600CDC">
        <w:rPr>
          <w:lang w:val="el-GR"/>
        </w:rPr>
        <w:t>και</w:t>
      </w:r>
      <w:r w:rsidR="008B1510">
        <w:rPr>
          <w:lang w:val="el-GR"/>
        </w:rPr>
        <w:t xml:space="preserve"> </w:t>
      </w:r>
      <w:r w:rsidRPr="00600CDC">
        <w:rPr>
          <w:lang w:val="el-GR"/>
        </w:rPr>
        <w:t>αλλοιώσεις</w:t>
      </w:r>
      <w:r w:rsidR="008B1510">
        <w:rPr>
          <w:lang w:val="el-GR"/>
        </w:rPr>
        <w:t xml:space="preserve"> </w:t>
      </w:r>
      <w:r w:rsidRPr="00600CDC">
        <w:rPr>
          <w:lang w:val="el-GR"/>
        </w:rPr>
        <w:t>που</w:t>
      </w:r>
      <w:r w:rsidR="008B1510">
        <w:rPr>
          <w:lang w:val="el-GR"/>
        </w:rPr>
        <w:t xml:space="preserve"> </w:t>
      </w:r>
      <w:r w:rsidRPr="00600CDC">
        <w:rPr>
          <w:lang w:val="el-GR"/>
        </w:rPr>
        <w:t>μπορεί</w:t>
      </w:r>
      <w:r w:rsidR="008B1510">
        <w:rPr>
          <w:lang w:val="el-GR"/>
        </w:rPr>
        <w:t xml:space="preserve"> </w:t>
      </w:r>
      <w:r w:rsidRPr="00600CDC">
        <w:rPr>
          <w:lang w:val="el-GR"/>
        </w:rPr>
        <w:t>να</w:t>
      </w:r>
      <w:r w:rsidR="008B1510">
        <w:rPr>
          <w:lang w:val="el-GR"/>
        </w:rPr>
        <w:t xml:space="preserve"> </w:t>
      </w:r>
      <w:r w:rsidRPr="00600CDC">
        <w:rPr>
          <w:lang w:val="el-GR"/>
        </w:rPr>
        <w:t>επιδράσουν</w:t>
      </w:r>
      <w:r w:rsidR="008B1510">
        <w:rPr>
          <w:lang w:val="el-GR"/>
        </w:rPr>
        <w:t xml:space="preserve"> </w:t>
      </w:r>
      <w:r w:rsidRPr="00600CDC">
        <w:rPr>
          <w:lang w:val="el-GR"/>
        </w:rPr>
        <w:t>την</w:t>
      </w:r>
      <w:r w:rsidR="008B1510">
        <w:rPr>
          <w:lang w:val="el-GR"/>
        </w:rPr>
        <w:t xml:space="preserve"> </w:t>
      </w:r>
      <w:r w:rsidRPr="00600CDC">
        <w:rPr>
          <w:lang w:val="el-GR"/>
        </w:rPr>
        <w:t>υγεία</w:t>
      </w:r>
      <w:r w:rsidR="008B1510">
        <w:rPr>
          <w:lang w:val="el-GR"/>
        </w:rPr>
        <w:t xml:space="preserve"> </w:t>
      </w:r>
      <w:r w:rsidRPr="00600CDC">
        <w:rPr>
          <w:lang w:val="el-GR"/>
        </w:rPr>
        <w:t>των</w:t>
      </w:r>
      <w:r w:rsidR="008B1510">
        <w:rPr>
          <w:lang w:val="el-GR"/>
        </w:rPr>
        <w:t xml:space="preserve"> </w:t>
      </w:r>
      <w:r w:rsidRPr="00600CDC">
        <w:rPr>
          <w:lang w:val="el-GR"/>
        </w:rPr>
        <w:t>καταναλωτών</w:t>
      </w:r>
      <w:r w:rsidR="008B1510">
        <w:rPr>
          <w:lang w:val="el-GR"/>
        </w:rPr>
        <w:t xml:space="preserve"> </w:t>
      </w:r>
      <w:r w:rsidRPr="00600CDC">
        <w:rPr>
          <w:lang w:val="el-GR"/>
        </w:rPr>
        <w:t>ή</w:t>
      </w:r>
      <w:r w:rsidR="008B1510">
        <w:rPr>
          <w:lang w:val="el-GR"/>
        </w:rPr>
        <w:t xml:space="preserve"> </w:t>
      </w:r>
      <w:r w:rsidRPr="00600CDC">
        <w:rPr>
          <w:lang w:val="el-GR"/>
        </w:rPr>
        <w:t>τη</w:t>
      </w:r>
      <w:r w:rsidR="008B1510">
        <w:rPr>
          <w:lang w:val="el-GR"/>
        </w:rPr>
        <w:t xml:space="preserve"> </w:t>
      </w:r>
      <w:r w:rsidRPr="00600CDC">
        <w:rPr>
          <w:lang w:val="el-GR"/>
        </w:rPr>
        <w:t>συντήρησή</w:t>
      </w:r>
      <w:r w:rsidR="008B1510">
        <w:rPr>
          <w:lang w:val="el-GR"/>
        </w:rPr>
        <w:t xml:space="preserve"> τους </w:t>
      </w:r>
      <w:r w:rsidRPr="00600CDC">
        <w:rPr>
          <w:lang w:val="el-GR"/>
        </w:rPr>
        <w:t>και</w:t>
      </w:r>
      <w:r w:rsidR="008B1510">
        <w:rPr>
          <w:lang w:val="el-GR"/>
        </w:rPr>
        <w:t xml:space="preserve"> </w:t>
      </w:r>
      <w:r w:rsidRPr="00600CDC">
        <w:rPr>
          <w:lang w:val="el-GR"/>
        </w:rPr>
        <w:t>να</w:t>
      </w:r>
      <w:r w:rsidR="008B1510">
        <w:rPr>
          <w:lang w:val="el-GR"/>
        </w:rPr>
        <w:t xml:space="preserve"> </w:t>
      </w:r>
      <w:r w:rsidRPr="00600CDC">
        <w:rPr>
          <w:lang w:val="el-GR"/>
        </w:rPr>
        <w:t>είναι</w:t>
      </w:r>
      <w:r w:rsidR="008B1510">
        <w:rPr>
          <w:lang w:val="el-GR"/>
        </w:rPr>
        <w:t xml:space="preserve"> </w:t>
      </w:r>
      <w:r w:rsidRPr="00600CDC">
        <w:rPr>
          <w:lang w:val="el-GR"/>
        </w:rPr>
        <w:t>απαλλαγμένα</w:t>
      </w:r>
      <w:r w:rsidR="008B1510">
        <w:rPr>
          <w:lang w:val="el-GR"/>
        </w:rPr>
        <w:t xml:space="preserve"> </w:t>
      </w:r>
      <w:r w:rsidRPr="00600CDC">
        <w:rPr>
          <w:lang w:val="el-GR"/>
        </w:rPr>
        <w:t>από</w:t>
      </w:r>
      <w:r w:rsidR="008B1510">
        <w:rPr>
          <w:lang w:val="el-GR"/>
        </w:rPr>
        <w:t xml:space="preserve"> </w:t>
      </w:r>
      <w:r w:rsidRPr="00600CDC">
        <w:rPr>
          <w:lang w:val="el-GR"/>
        </w:rPr>
        <w:t>γεύση</w:t>
      </w:r>
      <w:r w:rsidR="008B1510">
        <w:rPr>
          <w:lang w:val="el-GR"/>
        </w:rPr>
        <w:t xml:space="preserve"> </w:t>
      </w:r>
      <w:r w:rsidRPr="00600CDC">
        <w:rPr>
          <w:lang w:val="el-GR"/>
        </w:rPr>
        <w:t>ή</w:t>
      </w:r>
      <w:r w:rsidR="008B1510">
        <w:rPr>
          <w:lang w:val="el-GR"/>
        </w:rPr>
        <w:t xml:space="preserve"> </w:t>
      </w:r>
      <w:r w:rsidRPr="00600CDC">
        <w:rPr>
          <w:lang w:val="el-GR"/>
        </w:rPr>
        <w:t>οσμή</w:t>
      </w:r>
      <w:r w:rsidR="008B1510">
        <w:rPr>
          <w:lang w:val="el-GR"/>
        </w:rPr>
        <w:t xml:space="preserve"> </w:t>
      </w:r>
      <w:r w:rsidRPr="00600CDC">
        <w:rPr>
          <w:lang w:val="el-GR"/>
        </w:rPr>
        <w:t>ξένες</w:t>
      </w:r>
      <w:r w:rsidR="008B1510">
        <w:rPr>
          <w:lang w:val="el-GR"/>
        </w:rPr>
        <w:t xml:space="preserve"> προς </w:t>
      </w:r>
      <w:r w:rsidRPr="00600CDC">
        <w:rPr>
          <w:lang w:val="el-GR"/>
        </w:rPr>
        <w:t>το</w:t>
      </w:r>
      <w:r w:rsidR="008B1510">
        <w:rPr>
          <w:lang w:val="el-GR"/>
        </w:rPr>
        <w:t xml:space="preserve"> </w:t>
      </w:r>
      <w:r w:rsidRPr="00600CDC">
        <w:rPr>
          <w:lang w:val="el-GR"/>
        </w:rPr>
        <w:t>είδος</w:t>
      </w:r>
      <w:r w:rsidR="008B1510">
        <w:rPr>
          <w:lang w:val="el-GR"/>
        </w:rPr>
        <w:t xml:space="preserve"> </w:t>
      </w:r>
      <w:r w:rsidRPr="00600CDC">
        <w:rPr>
          <w:lang w:val="el-GR"/>
        </w:rPr>
        <w:t>(π.χ.δυσάρεστη</w:t>
      </w:r>
      <w:r w:rsidR="008B1510">
        <w:rPr>
          <w:lang w:val="el-GR"/>
        </w:rPr>
        <w:t xml:space="preserve"> </w:t>
      </w:r>
      <w:r w:rsidRPr="00600CDC">
        <w:rPr>
          <w:lang w:val="el-GR"/>
        </w:rPr>
        <w:t>οσμή,</w:t>
      </w:r>
      <w:r w:rsidR="008B1510">
        <w:rPr>
          <w:lang w:val="el-GR"/>
        </w:rPr>
        <w:t xml:space="preserve"> </w:t>
      </w:r>
      <w:r w:rsidRPr="00600CDC">
        <w:rPr>
          <w:lang w:val="el-GR"/>
        </w:rPr>
        <w:t>γεύση</w:t>
      </w:r>
      <w:r w:rsidR="008B1510">
        <w:rPr>
          <w:lang w:val="el-GR"/>
        </w:rPr>
        <w:t xml:space="preserve"> </w:t>
      </w:r>
      <w:r w:rsidRPr="00600CDC">
        <w:rPr>
          <w:lang w:val="el-GR"/>
        </w:rPr>
        <w:t>δριμεία</w:t>
      </w:r>
      <w:r w:rsidR="008B1510">
        <w:rPr>
          <w:lang w:val="el-GR"/>
        </w:rPr>
        <w:t xml:space="preserve"> </w:t>
      </w:r>
      <w:r w:rsidRPr="00600CDC">
        <w:rPr>
          <w:lang w:val="el-GR"/>
        </w:rPr>
        <w:t>ή</w:t>
      </w:r>
      <w:r w:rsidR="008B1510">
        <w:rPr>
          <w:lang w:val="el-GR"/>
        </w:rPr>
        <w:t xml:space="preserve"> </w:t>
      </w:r>
      <w:r w:rsidRPr="00600CDC">
        <w:rPr>
          <w:lang w:val="el-GR"/>
        </w:rPr>
        <w:t>υπόξινη).</w:t>
      </w:r>
    </w:p>
    <w:p w14:paraId="56407C22" w14:textId="77777777" w:rsidR="00600CDC" w:rsidRPr="00600CDC" w:rsidRDefault="00600CDC" w:rsidP="00600CDC">
      <w:pPr>
        <w:suppressAutoHyphens w:val="0"/>
        <w:autoSpaceDE w:val="0"/>
        <w:spacing w:before="57" w:after="57"/>
        <w:rPr>
          <w:lang w:val="el-GR"/>
        </w:rPr>
      </w:pPr>
      <w:r w:rsidRPr="00600CDC">
        <w:rPr>
          <w:lang w:val="el-GR"/>
        </w:rPr>
        <w:t>•</w:t>
      </w:r>
      <w:r w:rsidRPr="00600CDC">
        <w:rPr>
          <w:lang w:val="el-GR"/>
        </w:rPr>
        <w:tab/>
        <w:t>Όλα τα προϊόντα πρέπει να είναι τυποποιημένα, σφραγισμένα και σε άριστη κατάσταση. Επί των</w:t>
      </w:r>
      <w:r w:rsidR="008B1510">
        <w:rPr>
          <w:lang w:val="el-GR"/>
        </w:rPr>
        <w:t xml:space="preserve"> </w:t>
      </w:r>
      <w:r w:rsidRPr="00600CDC">
        <w:rPr>
          <w:lang w:val="el-GR"/>
        </w:rPr>
        <w:t>συσκευασιών</w:t>
      </w:r>
      <w:r w:rsidR="008B1510">
        <w:rPr>
          <w:lang w:val="el-GR"/>
        </w:rPr>
        <w:t xml:space="preserve"> </w:t>
      </w:r>
      <w:r w:rsidRPr="00600CDC">
        <w:rPr>
          <w:lang w:val="el-GR"/>
        </w:rPr>
        <w:t>να</w:t>
      </w:r>
      <w:r w:rsidR="008B1510">
        <w:rPr>
          <w:lang w:val="el-GR"/>
        </w:rPr>
        <w:t xml:space="preserve"> </w:t>
      </w:r>
      <w:r w:rsidRPr="00600CDC">
        <w:rPr>
          <w:lang w:val="el-GR"/>
        </w:rPr>
        <w:t>υπάρχουν</w:t>
      </w:r>
      <w:r w:rsidR="008B1510">
        <w:rPr>
          <w:lang w:val="el-GR"/>
        </w:rPr>
        <w:t xml:space="preserve"> </w:t>
      </w:r>
      <w:r w:rsidRPr="00600CDC">
        <w:rPr>
          <w:lang w:val="el-GR"/>
        </w:rPr>
        <w:t>οι</w:t>
      </w:r>
      <w:r w:rsidR="008B1510">
        <w:rPr>
          <w:lang w:val="el-GR"/>
        </w:rPr>
        <w:t xml:space="preserve"> </w:t>
      </w:r>
      <w:r w:rsidRPr="00600CDC">
        <w:rPr>
          <w:lang w:val="el-GR"/>
        </w:rPr>
        <w:t>απαραίτητες</w:t>
      </w:r>
      <w:r w:rsidR="008B1510">
        <w:rPr>
          <w:lang w:val="el-GR"/>
        </w:rPr>
        <w:t xml:space="preserve"> </w:t>
      </w:r>
      <w:r w:rsidRPr="00600CDC">
        <w:rPr>
          <w:lang w:val="el-GR"/>
        </w:rPr>
        <w:t>ενδείξεις</w:t>
      </w:r>
      <w:r w:rsidR="008B1510">
        <w:rPr>
          <w:lang w:val="el-GR"/>
        </w:rPr>
        <w:t xml:space="preserve"> </w:t>
      </w:r>
      <w:r w:rsidRPr="00600CDC">
        <w:rPr>
          <w:lang w:val="el-GR"/>
        </w:rPr>
        <w:t>η</w:t>
      </w:r>
      <w:r w:rsidR="008B1510">
        <w:rPr>
          <w:lang w:val="el-GR"/>
        </w:rPr>
        <w:t xml:space="preserve"> </w:t>
      </w:r>
      <w:r w:rsidRPr="00600CDC">
        <w:rPr>
          <w:lang w:val="el-GR"/>
        </w:rPr>
        <w:t>δε</w:t>
      </w:r>
      <w:r w:rsidR="008B1510">
        <w:rPr>
          <w:lang w:val="el-GR"/>
        </w:rPr>
        <w:t xml:space="preserve"> </w:t>
      </w:r>
      <w:r w:rsidRPr="00600CDC">
        <w:rPr>
          <w:lang w:val="el-GR"/>
        </w:rPr>
        <w:t>σήμανση</w:t>
      </w:r>
      <w:r w:rsidR="008B1510">
        <w:rPr>
          <w:lang w:val="el-GR"/>
        </w:rPr>
        <w:t xml:space="preserve"> </w:t>
      </w:r>
      <w:r w:rsidRPr="00600CDC">
        <w:rPr>
          <w:lang w:val="el-GR"/>
        </w:rPr>
        <w:t>να</w:t>
      </w:r>
      <w:r w:rsidR="008B1510">
        <w:rPr>
          <w:lang w:val="el-GR"/>
        </w:rPr>
        <w:t xml:space="preserve"> </w:t>
      </w:r>
      <w:r w:rsidRPr="00600CDC">
        <w:rPr>
          <w:lang w:val="el-GR"/>
        </w:rPr>
        <w:t>είναι</w:t>
      </w:r>
      <w:r w:rsidR="008B1510">
        <w:rPr>
          <w:lang w:val="el-GR"/>
        </w:rPr>
        <w:t xml:space="preserve"> </w:t>
      </w:r>
      <w:r w:rsidRPr="00600CDC">
        <w:rPr>
          <w:lang w:val="el-GR"/>
        </w:rPr>
        <w:t>σύμφωνη</w:t>
      </w:r>
      <w:r w:rsidR="008B1510">
        <w:rPr>
          <w:lang w:val="el-GR"/>
        </w:rPr>
        <w:t xml:space="preserve"> </w:t>
      </w:r>
      <w:r w:rsidRPr="00600CDC">
        <w:rPr>
          <w:lang w:val="el-GR"/>
        </w:rPr>
        <w:t>με</w:t>
      </w:r>
      <w:r w:rsidR="008B1510">
        <w:rPr>
          <w:lang w:val="el-GR"/>
        </w:rPr>
        <w:t xml:space="preserve"> τις </w:t>
      </w:r>
      <w:r w:rsidRPr="00600CDC">
        <w:rPr>
          <w:lang w:val="el-GR"/>
        </w:rPr>
        <w:t>διατάξεις</w:t>
      </w:r>
      <w:r w:rsidR="008B1510">
        <w:rPr>
          <w:lang w:val="el-GR"/>
        </w:rPr>
        <w:t xml:space="preserve"> </w:t>
      </w:r>
      <w:r w:rsidRPr="00600CDC">
        <w:rPr>
          <w:lang w:val="el-GR"/>
        </w:rPr>
        <w:t>σήμανσης</w:t>
      </w:r>
      <w:r w:rsidR="008B1510">
        <w:rPr>
          <w:lang w:val="el-GR"/>
        </w:rPr>
        <w:t xml:space="preserve"> </w:t>
      </w:r>
      <w:r w:rsidRPr="00600CDC">
        <w:rPr>
          <w:lang w:val="el-GR"/>
        </w:rPr>
        <w:t>τροφίμων.</w:t>
      </w:r>
      <w:r w:rsidR="008B1510">
        <w:rPr>
          <w:lang w:val="el-GR"/>
        </w:rPr>
        <w:t xml:space="preserve"> </w:t>
      </w:r>
      <w:r w:rsidRPr="00600CDC">
        <w:rPr>
          <w:lang w:val="el-GR"/>
        </w:rPr>
        <w:t>Ο</w:t>
      </w:r>
      <w:r w:rsidR="008B1510">
        <w:rPr>
          <w:lang w:val="el-GR"/>
        </w:rPr>
        <w:t xml:space="preserve"> </w:t>
      </w:r>
      <w:r w:rsidRPr="00600CDC">
        <w:rPr>
          <w:lang w:val="el-GR"/>
        </w:rPr>
        <w:t>χρόνος</w:t>
      </w:r>
      <w:r w:rsidR="008B1510">
        <w:rPr>
          <w:lang w:val="el-GR"/>
        </w:rPr>
        <w:t xml:space="preserve"> </w:t>
      </w:r>
      <w:r w:rsidRPr="00600CDC">
        <w:rPr>
          <w:lang w:val="el-GR"/>
        </w:rPr>
        <w:t>βιωσιμότητας</w:t>
      </w:r>
      <w:r w:rsidR="008B1510">
        <w:rPr>
          <w:lang w:val="el-GR"/>
        </w:rPr>
        <w:t xml:space="preserve"> </w:t>
      </w:r>
      <w:r w:rsidRPr="00600CDC">
        <w:rPr>
          <w:lang w:val="el-GR"/>
        </w:rPr>
        <w:t>των</w:t>
      </w:r>
      <w:r w:rsidR="008B1510">
        <w:rPr>
          <w:lang w:val="el-GR"/>
        </w:rPr>
        <w:t xml:space="preserve"> </w:t>
      </w:r>
      <w:r w:rsidRPr="00600CDC">
        <w:rPr>
          <w:lang w:val="el-GR"/>
        </w:rPr>
        <w:t>προσφερόμενων</w:t>
      </w:r>
      <w:r w:rsidR="008B1510">
        <w:rPr>
          <w:lang w:val="el-GR"/>
        </w:rPr>
        <w:t xml:space="preserve"> </w:t>
      </w:r>
      <w:r w:rsidRPr="00600CDC">
        <w:rPr>
          <w:lang w:val="el-GR"/>
        </w:rPr>
        <w:t>προϊόντων</w:t>
      </w:r>
      <w:r w:rsidR="008B1510">
        <w:rPr>
          <w:lang w:val="el-GR"/>
        </w:rPr>
        <w:t xml:space="preserve"> </w:t>
      </w:r>
      <w:r w:rsidRPr="00600CDC">
        <w:rPr>
          <w:lang w:val="el-GR"/>
        </w:rPr>
        <w:t>ως</w:t>
      </w:r>
      <w:r w:rsidR="008B1510">
        <w:rPr>
          <w:lang w:val="el-GR"/>
        </w:rPr>
        <w:t xml:space="preserve"> προς </w:t>
      </w:r>
      <w:r w:rsidRPr="00600CDC">
        <w:rPr>
          <w:lang w:val="el-GR"/>
        </w:rPr>
        <w:t>την</w:t>
      </w:r>
      <w:r w:rsidR="008B1510">
        <w:rPr>
          <w:lang w:val="el-GR"/>
        </w:rPr>
        <w:t xml:space="preserve"> </w:t>
      </w:r>
      <w:r w:rsidRPr="00600CDC">
        <w:rPr>
          <w:lang w:val="el-GR"/>
        </w:rPr>
        <w:t xml:space="preserve">ημερομηνία λήξης να είναι τουλάχιστον το 80% του συνολικού χρόνου συντήρησης, την ημέρα </w:t>
      </w:r>
      <w:r w:rsidR="008B1510">
        <w:rPr>
          <w:lang w:val="el-GR"/>
        </w:rPr>
        <w:t xml:space="preserve">της </w:t>
      </w:r>
      <w:r w:rsidRPr="00600CDC">
        <w:rPr>
          <w:lang w:val="el-GR"/>
        </w:rPr>
        <w:t>παράδοσης. Όλα τα προϊόντα θα πρέπει να πληρούν τις προδιαγραφές που ορίζονται από τον</w:t>
      </w:r>
      <w:r w:rsidR="00382ED0">
        <w:rPr>
          <w:lang w:val="el-GR"/>
        </w:rPr>
        <w:t xml:space="preserve"> </w:t>
      </w:r>
      <w:r w:rsidRPr="00600CDC">
        <w:rPr>
          <w:lang w:val="el-GR"/>
        </w:rPr>
        <w:t>Κώδικα</w:t>
      </w:r>
      <w:r w:rsidR="00382ED0">
        <w:rPr>
          <w:lang w:val="el-GR"/>
        </w:rPr>
        <w:t xml:space="preserve"> </w:t>
      </w:r>
      <w:r w:rsidRPr="00600CDC">
        <w:rPr>
          <w:lang w:val="el-GR"/>
        </w:rPr>
        <w:t>Τροφίμων</w:t>
      </w:r>
      <w:r w:rsidR="00382ED0">
        <w:rPr>
          <w:lang w:val="el-GR"/>
        </w:rPr>
        <w:t xml:space="preserve"> </w:t>
      </w:r>
      <w:r w:rsidRPr="00600CDC">
        <w:rPr>
          <w:lang w:val="el-GR"/>
        </w:rPr>
        <w:t>και</w:t>
      </w:r>
      <w:r w:rsidR="00382ED0">
        <w:rPr>
          <w:lang w:val="el-GR"/>
        </w:rPr>
        <w:t xml:space="preserve"> </w:t>
      </w:r>
      <w:r w:rsidRPr="00600CDC">
        <w:rPr>
          <w:lang w:val="el-GR"/>
        </w:rPr>
        <w:t>Ποτών.</w:t>
      </w:r>
    </w:p>
    <w:p w14:paraId="02E6F667" w14:textId="77777777" w:rsidR="00600CDC" w:rsidRPr="00600CDC" w:rsidRDefault="00600CDC" w:rsidP="00600CDC">
      <w:pPr>
        <w:suppressAutoHyphens w:val="0"/>
        <w:autoSpaceDE w:val="0"/>
        <w:spacing w:before="57" w:after="57"/>
        <w:rPr>
          <w:lang w:val="el-GR"/>
        </w:rPr>
      </w:pPr>
      <w:r w:rsidRPr="00600CDC">
        <w:rPr>
          <w:lang w:val="el-GR"/>
        </w:rPr>
        <w:t>•</w:t>
      </w:r>
      <w:r w:rsidRPr="00600CDC">
        <w:rPr>
          <w:lang w:val="el-GR"/>
        </w:rPr>
        <w:tab/>
        <w:t>Η</w:t>
      </w:r>
      <w:r w:rsidR="00382ED0">
        <w:rPr>
          <w:lang w:val="el-GR"/>
        </w:rPr>
        <w:t xml:space="preserve"> </w:t>
      </w:r>
      <w:r w:rsidRPr="00600CDC">
        <w:rPr>
          <w:lang w:val="el-GR"/>
        </w:rPr>
        <w:t>ποιότητα</w:t>
      </w:r>
      <w:r w:rsidR="00382ED0">
        <w:rPr>
          <w:lang w:val="el-GR"/>
        </w:rPr>
        <w:t xml:space="preserve"> </w:t>
      </w:r>
      <w:r w:rsidRPr="00600CDC">
        <w:rPr>
          <w:lang w:val="el-GR"/>
        </w:rPr>
        <w:t>και</w:t>
      </w:r>
      <w:r w:rsidR="00382ED0">
        <w:rPr>
          <w:lang w:val="el-GR"/>
        </w:rPr>
        <w:t xml:space="preserve"> </w:t>
      </w:r>
      <w:r w:rsidRPr="00600CDC">
        <w:rPr>
          <w:lang w:val="el-GR"/>
        </w:rPr>
        <w:t>τα</w:t>
      </w:r>
      <w:r w:rsidR="00382ED0">
        <w:rPr>
          <w:lang w:val="el-GR"/>
        </w:rPr>
        <w:t xml:space="preserve"> </w:t>
      </w:r>
      <w:r w:rsidRPr="00600CDC">
        <w:rPr>
          <w:lang w:val="el-GR"/>
        </w:rPr>
        <w:t>χαρακτηριστικά</w:t>
      </w:r>
      <w:r w:rsidR="00382ED0">
        <w:rPr>
          <w:lang w:val="el-GR"/>
        </w:rPr>
        <w:t xml:space="preserve"> </w:t>
      </w:r>
      <w:r w:rsidRPr="00600CDC">
        <w:rPr>
          <w:lang w:val="el-GR"/>
        </w:rPr>
        <w:t>των</w:t>
      </w:r>
      <w:r w:rsidR="00382ED0">
        <w:rPr>
          <w:lang w:val="el-GR"/>
        </w:rPr>
        <w:t xml:space="preserve"> </w:t>
      </w:r>
      <w:r w:rsidRPr="00600CDC">
        <w:rPr>
          <w:lang w:val="el-GR"/>
        </w:rPr>
        <w:t>ειδών</w:t>
      </w:r>
      <w:r w:rsidR="00382ED0">
        <w:rPr>
          <w:lang w:val="el-GR"/>
        </w:rPr>
        <w:t xml:space="preserve"> </w:t>
      </w:r>
      <w:r w:rsidRPr="00600CDC">
        <w:rPr>
          <w:lang w:val="el-GR"/>
        </w:rPr>
        <w:t>θα</w:t>
      </w:r>
      <w:r w:rsidR="00382ED0">
        <w:rPr>
          <w:lang w:val="el-GR"/>
        </w:rPr>
        <w:t xml:space="preserve"> </w:t>
      </w:r>
      <w:r w:rsidRPr="00600CDC">
        <w:rPr>
          <w:lang w:val="el-GR"/>
        </w:rPr>
        <w:t>πρέπει</w:t>
      </w:r>
      <w:r w:rsidR="00382ED0">
        <w:rPr>
          <w:lang w:val="el-GR"/>
        </w:rPr>
        <w:t xml:space="preserve"> </w:t>
      </w:r>
      <w:r w:rsidRPr="00600CDC">
        <w:rPr>
          <w:lang w:val="el-GR"/>
        </w:rPr>
        <w:t>να</w:t>
      </w:r>
      <w:r w:rsidR="00382ED0">
        <w:rPr>
          <w:lang w:val="el-GR"/>
        </w:rPr>
        <w:t xml:space="preserve"> </w:t>
      </w:r>
      <w:r w:rsidRPr="00600CDC">
        <w:rPr>
          <w:lang w:val="el-GR"/>
        </w:rPr>
        <w:t>είναι</w:t>
      </w:r>
      <w:r w:rsidR="00382ED0">
        <w:rPr>
          <w:lang w:val="el-GR"/>
        </w:rPr>
        <w:t xml:space="preserve"> </w:t>
      </w:r>
      <w:r w:rsidRPr="00600CDC">
        <w:rPr>
          <w:lang w:val="el-GR"/>
        </w:rPr>
        <w:t>σύμφωνα</w:t>
      </w:r>
      <w:r w:rsidR="00382ED0">
        <w:rPr>
          <w:lang w:val="el-GR"/>
        </w:rPr>
        <w:t xml:space="preserve"> </w:t>
      </w:r>
      <w:r w:rsidRPr="00600CDC">
        <w:rPr>
          <w:lang w:val="el-GR"/>
        </w:rPr>
        <w:t>με</w:t>
      </w:r>
      <w:r w:rsidR="00382ED0">
        <w:rPr>
          <w:lang w:val="el-GR"/>
        </w:rPr>
        <w:t xml:space="preserve"> </w:t>
      </w:r>
      <w:r w:rsidRPr="00600CDC">
        <w:rPr>
          <w:lang w:val="el-GR"/>
        </w:rPr>
        <w:t>τα</w:t>
      </w:r>
      <w:r w:rsidR="00382ED0">
        <w:rPr>
          <w:lang w:val="el-GR"/>
        </w:rPr>
        <w:t xml:space="preserve"> </w:t>
      </w:r>
      <w:r w:rsidRPr="00600CDC">
        <w:rPr>
          <w:lang w:val="el-GR"/>
        </w:rPr>
        <w:t>προβλεπόμενα</w:t>
      </w:r>
      <w:r w:rsidR="00382ED0">
        <w:rPr>
          <w:lang w:val="el-GR"/>
        </w:rPr>
        <w:t xml:space="preserve"> στις </w:t>
      </w:r>
      <w:r w:rsidRPr="00600CDC">
        <w:rPr>
          <w:lang w:val="el-GR"/>
        </w:rPr>
        <w:t>κείμενες</w:t>
      </w:r>
      <w:r w:rsidR="00382ED0">
        <w:rPr>
          <w:lang w:val="el-GR"/>
        </w:rPr>
        <w:t xml:space="preserve"> </w:t>
      </w:r>
      <w:r w:rsidRPr="00600CDC">
        <w:rPr>
          <w:lang w:val="el-GR"/>
        </w:rPr>
        <w:t>διατάξεις</w:t>
      </w:r>
      <w:r w:rsidR="00382ED0">
        <w:rPr>
          <w:lang w:val="el-GR"/>
        </w:rPr>
        <w:t xml:space="preserve"> της </w:t>
      </w:r>
      <w:r w:rsidRPr="00600CDC">
        <w:rPr>
          <w:lang w:val="el-GR"/>
        </w:rPr>
        <w:t>Ευρωπαϊκής</w:t>
      </w:r>
      <w:r w:rsidR="00382ED0">
        <w:rPr>
          <w:lang w:val="el-GR"/>
        </w:rPr>
        <w:t xml:space="preserve"> </w:t>
      </w:r>
      <w:r w:rsidRPr="00600CDC">
        <w:rPr>
          <w:lang w:val="el-GR"/>
        </w:rPr>
        <w:t>και</w:t>
      </w:r>
      <w:r w:rsidR="00382ED0">
        <w:rPr>
          <w:lang w:val="el-GR"/>
        </w:rPr>
        <w:t xml:space="preserve"> </w:t>
      </w:r>
      <w:r w:rsidRPr="00600CDC">
        <w:rPr>
          <w:lang w:val="el-GR"/>
        </w:rPr>
        <w:t>Εθνικής</w:t>
      </w:r>
      <w:r w:rsidR="00382ED0">
        <w:rPr>
          <w:lang w:val="el-GR"/>
        </w:rPr>
        <w:t xml:space="preserve"> </w:t>
      </w:r>
      <w:r w:rsidRPr="00600CDC">
        <w:rPr>
          <w:lang w:val="el-GR"/>
        </w:rPr>
        <w:t>νομοθεσίας</w:t>
      </w:r>
      <w:r w:rsidR="00382ED0">
        <w:rPr>
          <w:lang w:val="el-GR"/>
        </w:rPr>
        <w:t xml:space="preserve"> </w:t>
      </w:r>
      <w:r w:rsidRPr="00600CDC">
        <w:rPr>
          <w:lang w:val="el-GR"/>
        </w:rPr>
        <w:t>(Κανονισμός</w:t>
      </w:r>
      <w:r w:rsidR="00382ED0">
        <w:rPr>
          <w:lang w:val="el-GR"/>
        </w:rPr>
        <w:t xml:space="preserve"> </w:t>
      </w:r>
      <w:r w:rsidRPr="00600CDC">
        <w:rPr>
          <w:lang w:val="el-GR"/>
        </w:rPr>
        <w:t>(ΕΕ)</w:t>
      </w:r>
      <w:r w:rsidR="00382ED0">
        <w:rPr>
          <w:lang w:val="el-GR"/>
        </w:rPr>
        <w:t xml:space="preserve"> </w:t>
      </w:r>
      <w:r w:rsidRPr="00600CDC">
        <w:rPr>
          <w:lang w:val="el-GR"/>
        </w:rPr>
        <w:t>1308/2013</w:t>
      </w:r>
      <w:r w:rsidR="00382ED0">
        <w:rPr>
          <w:lang w:val="el-GR"/>
        </w:rPr>
        <w:t xml:space="preserve"> </w:t>
      </w:r>
      <w:r w:rsidRPr="00600CDC">
        <w:rPr>
          <w:lang w:val="el-GR"/>
        </w:rPr>
        <w:t>και</w:t>
      </w:r>
      <w:r w:rsidR="00382ED0">
        <w:rPr>
          <w:lang w:val="el-GR"/>
        </w:rPr>
        <w:t xml:space="preserve"> </w:t>
      </w:r>
      <w:r w:rsidRPr="00600CDC">
        <w:rPr>
          <w:lang w:val="el-GR"/>
        </w:rPr>
        <w:t>Κ.Τ.Π.).</w:t>
      </w:r>
    </w:p>
    <w:p w14:paraId="71877CEB" w14:textId="1E42C307" w:rsidR="00600CDC" w:rsidRPr="00600CDC" w:rsidRDefault="00600CDC" w:rsidP="00600CDC">
      <w:pPr>
        <w:suppressAutoHyphens w:val="0"/>
        <w:autoSpaceDE w:val="0"/>
        <w:spacing w:before="57" w:after="57"/>
        <w:rPr>
          <w:lang w:val="el-GR"/>
        </w:rPr>
      </w:pPr>
      <w:r w:rsidRPr="00600CDC">
        <w:rPr>
          <w:lang w:val="el-GR"/>
        </w:rPr>
        <w:t>•</w:t>
      </w:r>
      <w:r w:rsidRPr="00600CDC">
        <w:rPr>
          <w:lang w:val="el-GR"/>
        </w:rPr>
        <w:tab/>
        <w:t>Τα</w:t>
      </w:r>
      <w:r w:rsidR="00382ED0">
        <w:rPr>
          <w:lang w:val="el-GR"/>
        </w:rPr>
        <w:t xml:space="preserve"> </w:t>
      </w:r>
      <w:r w:rsidRPr="00600CDC">
        <w:rPr>
          <w:lang w:val="el-GR"/>
        </w:rPr>
        <w:t>είδη</w:t>
      </w:r>
      <w:r w:rsidR="00382ED0">
        <w:rPr>
          <w:lang w:val="el-GR"/>
        </w:rPr>
        <w:t xml:space="preserve"> </w:t>
      </w:r>
      <w:r w:rsidRPr="00600CDC">
        <w:rPr>
          <w:lang w:val="el-GR"/>
        </w:rPr>
        <w:t>που</w:t>
      </w:r>
      <w:r w:rsidR="00382ED0">
        <w:rPr>
          <w:lang w:val="el-GR"/>
        </w:rPr>
        <w:t xml:space="preserve"> </w:t>
      </w:r>
      <w:r w:rsidRPr="00600CDC">
        <w:rPr>
          <w:lang w:val="el-GR"/>
        </w:rPr>
        <w:t>περιλαμβάνονται</w:t>
      </w:r>
      <w:r w:rsidR="00382ED0">
        <w:rPr>
          <w:lang w:val="el-GR"/>
        </w:rPr>
        <w:t xml:space="preserve"> </w:t>
      </w:r>
      <w:r w:rsidRPr="00600CDC">
        <w:rPr>
          <w:lang w:val="el-GR"/>
        </w:rPr>
        <w:t>στην</w:t>
      </w:r>
      <w:r w:rsidR="00382ED0">
        <w:rPr>
          <w:lang w:val="el-GR"/>
        </w:rPr>
        <w:t xml:space="preserve"> </w:t>
      </w:r>
      <w:r w:rsidRPr="00600CDC">
        <w:rPr>
          <w:lang w:val="el-GR"/>
        </w:rPr>
        <w:t>παρούσα, θα πρέπει</w:t>
      </w:r>
      <w:r w:rsidR="00382ED0">
        <w:rPr>
          <w:lang w:val="el-GR"/>
        </w:rPr>
        <w:t xml:space="preserve"> </w:t>
      </w:r>
      <w:r w:rsidRPr="00600CDC">
        <w:rPr>
          <w:lang w:val="el-GR"/>
        </w:rPr>
        <w:t>να</w:t>
      </w:r>
      <w:r w:rsidR="00382ED0">
        <w:rPr>
          <w:lang w:val="el-GR"/>
        </w:rPr>
        <w:t xml:space="preserve"> </w:t>
      </w:r>
      <w:r w:rsidRPr="00600CDC">
        <w:rPr>
          <w:lang w:val="el-GR"/>
        </w:rPr>
        <w:t>έχουν</w:t>
      </w:r>
      <w:r w:rsidR="00382ED0">
        <w:rPr>
          <w:lang w:val="el-GR"/>
        </w:rPr>
        <w:t xml:space="preserve"> </w:t>
      </w:r>
      <w:r w:rsidRPr="00600CDC">
        <w:rPr>
          <w:lang w:val="el-GR"/>
        </w:rPr>
        <w:t>παραχθεί</w:t>
      </w:r>
      <w:r w:rsidR="00382ED0">
        <w:rPr>
          <w:lang w:val="el-GR"/>
        </w:rPr>
        <w:t xml:space="preserve"> </w:t>
      </w:r>
      <w:r w:rsidRPr="00600CDC">
        <w:rPr>
          <w:lang w:val="el-GR"/>
        </w:rPr>
        <w:t>σύμφωνα με τη</w:t>
      </w:r>
      <w:r w:rsidR="00FF1EDC">
        <w:rPr>
          <w:lang w:val="el-GR"/>
        </w:rPr>
        <w:t xml:space="preserve"> </w:t>
      </w:r>
      <w:r w:rsidRPr="00600CDC">
        <w:rPr>
          <w:lang w:val="el-GR"/>
        </w:rPr>
        <w:t>νομοθεσία περί υγιεινής τροφίμων (Κ. 852/2004) και λαμβάνοντας υπόψη τις προδιαγραφές που</w:t>
      </w:r>
      <w:r w:rsidR="005C0DEB">
        <w:rPr>
          <w:lang w:val="el-GR"/>
        </w:rPr>
        <w:t xml:space="preserve"> </w:t>
      </w:r>
      <w:r w:rsidRPr="00600CDC">
        <w:rPr>
          <w:lang w:val="el-GR"/>
        </w:rPr>
        <w:t>αναφέρονται στον Κ. 609/2013, όπως κατά περίπτωση έχουν τροποποιηθεί και ισχύουν και να</w:t>
      </w:r>
      <w:r w:rsidR="00382ED0">
        <w:rPr>
          <w:lang w:val="el-GR"/>
        </w:rPr>
        <w:t xml:space="preserve"> </w:t>
      </w:r>
      <w:r w:rsidRPr="00600CDC">
        <w:rPr>
          <w:lang w:val="el-GR"/>
        </w:rPr>
        <w:t>τηρούν</w:t>
      </w:r>
      <w:r w:rsidR="00382ED0">
        <w:rPr>
          <w:lang w:val="el-GR"/>
        </w:rPr>
        <w:t xml:space="preserve"> τις </w:t>
      </w:r>
      <w:r w:rsidRPr="00600CDC">
        <w:rPr>
          <w:lang w:val="el-GR"/>
        </w:rPr>
        <w:t>απαιτήσεις</w:t>
      </w:r>
      <w:r w:rsidR="00382ED0">
        <w:rPr>
          <w:lang w:val="el-GR"/>
        </w:rPr>
        <w:t xml:space="preserve"> </w:t>
      </w:r>
      <w:r w:rsidRPr="00600CDC">
        <w:rPr>
          <w:lang w:val="el-GR"/>
        </w:rPr>
        <w:t>των</w:t>
      </w:r>
      <w:r w:rsidR="00382ED0">
        <w:rPr>
          <w:lang w:val="el-GR"/>
        </w:rPr>
        <w:t xml:space="preserve"> </w:t>
      </w:r>
      <w:r w:rsidRPr="00600CDC">
        <w:rPr>
          <w:lang w:val="el-GR"/>
        </w:rPr>
        <w:t>κριτηρίων</w:t>
      </w:r>
      <w:r w:rsidR="00382ED0">
        <w:rPr>
          <w:lang w:val="el-GR"/>
        </w:rPr>
        <w:t xml:space="preserve"> </w:t>
      </w:r>
      <w:r w:rsidRPr="00600CDC">
        <w:rPr>
          <w:lang w:val="el-GR"/>
        </w:rPr>
        <w:t>ασφαλείας</w:t>
      </w:r>
      <w:r w:rsidR="00382ED0">
        <w:rPr>
          <w:lang w:val="el-GR"/>
        </w:rPr>
        <w:t xml:space="preserve"> όπως </w:t>
      </w:r>
      <w:r w:rsidRPr="00600CDC">
        <w:rPr>
          <w:lang w:val="el-GR"/>
        </w:rPr>
        <w:t>ορίζεται</w:t>
      </w:r>
      <w:r w:rsidR="00382ED0">
        <w:rPr>
          <w:lang w:val="el-GR"/>
        </w:rPr>
        <w:t xml:space="preserve"> </w:t>
      </w:r>
      <w:r w:rsidRPr="00600CDC">
        <w:rPr>
          <w:lang w:val="el-GR"/>
        </w:rPr>
        <w:t>στον</w:t>
      </w:r>
      <w:r w:rsidR="00382ED0">
        <w:rPr>
          <w:lang w:val="el-GR"/>
        </w:rPr>
        <w:t xml:space="preserve"> </w:t>
      </w:r>
      <w:r w:rsidRPr="00600CDC">
        <w:rPr>
          <w:lang w:val="el-GR"/>
        </w:rPr>
        <w:t>Καν.2073/2005</w:t>
      </w:r>
      <w:r w:rsidR="00382ED0">
        <w:rPr>
          <w:lang w:val="el-GR"/>
        </w:rPr>
        <w:t xml:space="preserve"> </w:t>
      </w:r>
      <w:r w:rsidRPr="00600CDC">
        <w:rPr>
          <w:lang w:val="el-GR"/>
        </w:rPr>
        <w:t>περί</w:t>
      </w:r>
      <w:r w:rsidR="00382ED0">
        <w:rPr>
          <w:lang w:val="el-GR"/>
        </w:rPr>
        <w:t xml:space="preserve"> </w:t>
      </w:r>
      <w:r w:rsidRPr="00600CDC">
        <w:rPr>
          <w:lang w:val="el-GR"/>
        </w:rPr>
        <w:t>μικροβιολογικών</w:t>
      </w:r>
      <w:r w:rsidR="00382ED0">
        <w:rPr>
          <w:lang w:val="el-GR"/>
        </w:rPr>
        <w:t xml:space="preserve"> </w:t>
      </w:r>
      <w:r w:rsidRPr="00600CDC">
        <w:rPr>
          <w:lang w:val="el-GR"/>
        </w:rPr>
        <w:t>κριτηρίων</w:t>
      </w:r>
      <w:r w:rsidR="00382ED0">
        <w:rPr>
          <w:lang w:val="el-GR"/>
        </w:rPr>
        <w:t xml:space="preserve"> </w:t>
      </w:r>
      <w:r w:rsidRPr="00600CDC">
        <w:rPr>
          <w:lang w:val="el-GR"/>
        </w:rPr>
        <w:t>σε τρόφιμα.</w:t>
      </w:r>
    </w:p>
    <w:p w14:paraId="75D049B8" w14:textId="4C5DC06C" w:rsidR="00600CDC" w:rsidRPr="00600CDC" w:rsidRDefault="00600CDC" w:rsidP="00600CDC">
      <w:pPr>
        <w:suppressAutoHyphens w:val="0"/>
        <w:autoSpaceDE w:val="0"/>
        <w:spacing w:before="57" w:after="57"/>
        <w:rPr>
          <w:lang w:val="el-GR"/>
        </w:rPr>
      </w:pPr>
      <w:r w:rsidRPr="00600CDC">
        <w:rPr>
          <w:lang w:val="el-GR"/>
        </w:rPr>
        <w:t>•</w:t>
      </w:r>
      <w:r w:rsidRPr="00600CDC">
        <w:rPr>
          <w:lang w:val="el-GR"/>
        </w:rPr>
        <w:tab/>
        <w:t>Η σύνθεσή τους θα πρέπει να είναι τέτοια, ώστε να ικανοποιεί τις διατροφικές απαιτήσεις και να</w:t>
      </w:r>
      <w:r w:rsidR="00145F5A">
        <w:rPr>
          <w:lang w:val="el-GR"/>
        </w:rPr>
        <w:t xml:space="preserve"> </w:t>
      </w:r>
      <w:r w:rsidRPr="00600CDC">
        <w:rPr>
          <w:lang w:val="el-GR"/>
        </w:rPr>
        <w:t>είναι κατάλληλη για τα πρόσωπα για τα οποία προορίζονται, σύμφωνα με τα γενικώς αποδεκτά</w:t>
      </w:r>
      <w:r w:rsidR="00382ED0">
        <w:rPr>
          <w:lang w:val="el-GR"/>
        </w:rPr>
        <w:t xml:space="preserve"> </w:t>
      </w:r>
      <w:r w:rsidRPr="00600CDC">
        <w:rPr>
          <w:lang w:val="el-GR"/>
        </w:rPr>
        <w:t>επιστημονικά</w:t>
      </w:r>
      <w:r w:rsidR="00382ED0">
        <w:rPr>
          <w:lang w:val="el-GR"/>
        </w:rPr>
        <w:t xml:space="preserve"> </w:t>
      </w:r>
      <w:r w:rsidRPr="00600CDC">
        <w:rPr>
          <w:lang w:val="el-GR"/>
        </w:rPr>
        <w:t>δεδομένα.</w:t>
      </w:r>
    </w:p>
    <w:p w14:paraId="52A8FC79" w14:textId="77777777" w:rsidR="00600CDC" w:rsidRPr="00600CDC" w:rsidRDefault="00600CDC" w:rsidP="00600CDC">
      <w:pPr>
        <w:suppressAutoHyphens w:val="0"/>
        <w:autoSpaceDE w:val="0"/>
        <w:spacing w:before="57" w:after="57"/>
        <w:rPr>
          <w:lang w:val="el-GR"/>
        </w:rPr>
      </w:pPr>
      <w:r w:rsidRPr="00600CDC">
        <w:rPr>
          <w:lang w:val="el-GR"/>
        </w:rPr>
        <w:t>•</w:t>
      </w:r>
      <w:r w:rsidRPr="00600CDC">
        <w:rPr>
          <w:lang w:val="el-GR"/>
        </w:rPr>
        <w:tab/>
        <w:t>Δεν πρέπει να περιέχουν καμία ουσία σε ποσότητα τέτοια που να θέτει σε κίνδυνο την υγεία των</w:t>
      </w:r>
      <w:r w:rsidR="00382ED0">
        <w:rPr>
          <w:lang w:val="el-GR"/>
        </w:rPr>
        <w:t xml:space="preserve"> </w:t>
      </w:r>
      <w:r w:rsidRPr="00600CDC">
        <w:rPr>
          <w:lang w:val="el-GR"/>
        </w:rPr>
        <w:t>προσώπων</w:t>
      </w:r>
      <w:r w:rsidR="00382ED0">
        <w:rPr>
          <w:lang w:val="el-GR"/>
        </w:rPr>
        <w:t xml:space="preserve"> </w:t>
      </w:r>
      <w:r w:rsidRPr="00600CDC">
        <w:rPr>
          <w:lang w:val="el-GR"/>
        </w:rPr>
        <w:t>για τα</w:t>
      </w:r>
      <w:r w:rsidR="00382ED0">
        <w:rPr>
          <w:lang w:val="el-GR"/>
        </w:rPr>
        <w:t xml:space="preserve"> </w:t>
      </w:r>
      <w:r w:rsidRPr="00600CDC">
        <w:rPr>
          <w:lang w:val="el-GR"/>
        </w:rPr>
        <w:t>οποία</w:t>
      </w:r>
      <w:r w:rsidR="00382ED0">
        <w:rPr>
          <w:lang w:val="el-GR"/>
        </w:rPr>
        <w:t xml:space="preserve"> </w:t>
      </w:r>
      <w:r w:rsidRPr="00600CDC">
        <w:rPr>
          <w:lang w:val="el-GR"/>
        </w:rPr>
        <w:t>προορίζονται.</w:t>
      </w:r>
    </w:p>
    <w:p w14:paraId="37EA85B3" w14:textId="77777777" w:rsidR="00600CDC" w:rsidRPr="00600CDC" w:rsidRDefault="00600CDC" w:rsidP="00600CDC">
      <w:pPr>
        <w:suppressAutoHyphens w:val="0"/>
        <w:autoSpaceDE w:val="0"/>
        <w:spacing w:before="57" w:after="57"/>
        <w:rPr>
          <w:lang w:val="el-GR"/>
        </w:rPr>
      </w:pPr>
      <w:r w:rsidRPr="00600CDC">
        <w:rPr>
          <w:lang w:val="el-GR"/>
        </w:rPr>
        <w:t>•</w:t>
      </w:r>
      <w:r w:rsidRPr="00600CDC">
        <w:rPr>
          <w:lang w:val="el-GR"/>
        </w:rPr>
        <w:tab/>
        <w:t>Θα πρέπει να συμμορφώνεται με τις διατάξεις της Ευρωπαϊκής Νομοθεσίας περί καταλοίπων</w:t>
      </w:r>
      <w:r w:rsidR="00382ED0">
        <w:rPr>
          <w:lang w:val="el-GR"/>
        </w:rPr>
        <w:t xml:space="preserve"> </w:t>
      </w:r>
      <w:r w:rsidRPr="00600CDC">
        <w:rPr>
          <w:lang w:val="el-GR"/>
        </w:rPr>
        <w:t>κτηνιατρικών φαρμάκων και αντιμικροβιακών παραγόντων (Καν. 37/2010) καθώς και επιμολυντών</w:t>
      </w:r>
      <w:r w:rsidR="00382ED0">
        <w:rPr>
          <w:lang w:val="el-GR"/>
        </w:rPr>
        <w:t xml:space="preserve"> </w:t>
      </w:r>
      <w:r w:rsidRPr="00600CDC">
        <w:rPr>
          <w:lang w:val="el-GR"/>
        </w:rPr>
        <w:t>(π.χ.</w:t>
      </w:r>
      <w:r w:rsidR="00382ED0">
        <w:rPr>
          <w:lang w:val="el-GR"/>
        </w:rPr>
        <w:t xml:space="preserve"> </w:t>
      </w:r>
      <w:r w:rsidRPr="00600CDC">
        <w:rPr>
          <w:lang w:val="el-GR"/>
        </w:rPr>
        <w:t>βαρέα</w:t>
      </w:r>
      <w:r w:rsidR="00382ED0">
        <w:rPr>
          <w:lang w:val="el-GR"/>
        </w:rPr>
        <w:t xml:space="preserve"> </w:t>
      </w:r>
      <w:r w:rsidRPr="00600CDC">
        <w:rPr>
          <w:lang w:val="el-GR"/>
        </w:rPr>
        <w:t>μέταλλα,</w:t>
      </w:r>
      <w:r w:rsidR="00382ED0">
        <w:rPr>
          <w:lang w:val="el-GR"/>
        </w:rPr>
        <w:t xml:space="preserve"> </w:t>
      </w:r>
      <w:r w:rsidRPr="00600CDC">
        <w:rPr>
          <w:lang w:val="el-GR"/>
        </w:rPr>
        <w:t>υπολείμματα</w:t>
      </w:r>
      <w:r w:rsidR="00382ED0">
        <w:rPr>
          <w:lang w:val="el-GR"/>
        </w:rPr>
        <w:t xml:space="preserve"> </w:t>
      </w:r>
      <w:r w:rsidRPr="00600CDC">
        <w:rPr>
          <w:lang w:val="el-GR"/>
        </w:rPr>
        <w:t>φυτοπροστατευτικών</w:t>
      </w:r>
      <w:r w:rsidR="00382ED0">
        <w:rPr>
          <w:lang w:val="el-GR"/>
        </w:rPr>
        <w:t xml:space="preserve"> </w:t>
      </w:r>
      <w:r w:rsidRPr="00600CDC">
        <w:rPr>
          <w:lang w:val="el-GR"/>
        </w:rPr>
        <w:t>ουσιών,</w:t>
      </w:r>
      <w:r w:rsidR="00382ED0">
        <w:rPr>
          <w:lang w:val="el-GR"/>
        </w:rPr>
        <w:t xml:space="preserve"> </w:t>
      </w:r>
      <w:r w:rsidRPr="00600CDC">
        <w:rPr>
          <w:lang w:val="el-GR"/>
        </w:rPr>
        <w:t>κατάλοιπα</w:t>
      </w:r>
      <w:r w:rsidR="00382ED0">
        <w:rPr>
          <w:lang w:val="el-GR"/>
        </w:rPr>
        <w:t xml:space="preserve"> </w:t>
      </w:r>
      <w:r w:rsidRPr="00600CDC">
        <w:rPr>
          <w:lang w:val="el-GR"/>
        </w:rPr>
        <w:t>κτηνιατρικών</w:t>
      </w:r>
      <w:r w:rsidR="00382ED0">
        <w:rPr>
          <w:lang w:val="el-GR"/>
        </w:rPr>
        <w:t xml:space="preserve"> </w:t>
      </w:r>
      <w:r w:rsidRPr="00600CDC">
        <w:rPr>
          <w:lang w:val="el-GR"/>
        </w:rPr>
        <w:t>προϊόντων και αντιμικροβιακών παραγόντων, διοξίνες και παρόμοια με τις διοξίνες PCBs (Καν.1881/2006).</w:t>
      </w:r>
    </w:p>
    <w:p w14:paraId="3B17F267" w14:textId="77777777" w:rsidR="00600CDC" w:rsidRPr="00600CDC" w:rsidRDefault="00600CDC" w:rsidP="00600CDC">
      <w:pPr>
        <w:suppressAutoHyphens w:val="0"/>
        <w:autoSpaceDE w:val="0"/>
        <w:spacing w:before="57" w:after="57"/>
        <w:rPr>
          <w:lang w:val="el-GR"/>
        </w:rPr>
      </w:pPr>
      <w:r w:rsidRPr="00600CDC">
        <w:rPr>
          <w:lang w:val="el-GR"/>
        </w:rPr>
        <w:t>•</w:t>
      </w:r>
      <w:r w:rsidRPr="00600CDC">
        <w:rPr>
          <w:lang w:val="el-GR"/>
        </w:rPr>
        <w:tab/>
        <w:t>Η χρήση των προσθέτων υλών θα πρέπει να είναι σύμφωνη με τις απαιτήσεις του Κανονισμού (ΕΚ)</w:t>
      </w:r>
      <w:r w:rsidR="00382ED0">
        <w:rPr>
          <w:lang w:val="el-GR"/>
        </w:rPr>
        <w:t xml:space="preserve"> </w:t>
      </w:r>
      <w:r w:rsidRPr="00600CDC">
        <w:rPr>
          <w:lang w:val="el-GR"/>
        </w:rPr>
        <w:t>1333/2008,</w:t>
      </w:r>
      <w:r w:rsidR="00382ED0">
        <w:rPr>
          <w:lang w:val="el-GR"/>
        </w:rPr>
        <w:t xml:space="preserve"> όπως </w:t>
      </w:r>
      <w:r w:rsidRPr="00600CDC">
        <w:rPr>
          <w:lang w:val="el-GR"/>
        </w:rPr>
        <w:t>έχει</w:t>
      </w:r>
      <w:r w:rsidR="00382ED0">
        <w:rPr>
          <w:lang w:val="el-GR"/>
        </w:rPr>
        <w:t xml:space="preserve"> </w:t>
      </w:r>
      <w:r w:rsidRPr="00600CDC">
        <w:rPr>
          <w:lang w:val="el-GR"/>
        </w:rPr>
        <w:t>τροποποιηθεί</w:t>
      </w:r>
      <w:r w:rsidR="00382ED0">
        <w:rPr>
          <w:lang w:val="el-GR"/>
        </w:rPr>
        <w:t xml:space="preserve"> </w:t>
      </w:r>
      <w:r w:rsidRPr="00600CDC">
        <w:rPr>
          <w:lang w:val="el-GR"/>
        </w:rPr>
        <w:t>και</w:t>
      </w:r>
      <w:r w:rsidR="00382ED0">
        <w:rPr>
          <w:lang w:val="el-GR"/>
        </w:rPr>
        <w:t xml:space="preserve"> </w:t>
      </w:r>
      <w:r w:rsidRPr="00600CDC">
        <w:rPr>
          <w:lang w:val="el-GR"/>
        </w:rPr>
        <w:t>ισχύει,</w:t>
      </w:r>
      <w:r w:rsidR="00382ED0">
        <w:rPr>
          <w:lang w:val="el-GR"/>
        </w:rPr>
        <w:t xml:space="preserve"> </w:t>
      </w:r>
      <w:r w:rsidRPr="00600CDC">
        <w:rPr>
          <w:lang w:val="el-GR"/>
        </w:rPr>
        <w:t>καθώς</w:t>
      </w:r>
      <w:r w:rsidR="00382ED0">
        <w:rPr>
          <w:lang w:val="el-GR"/>
        </w:rPr>
        <w:t xml:space="preserve"> </w:t>
      </w:r>
      <w:r w:rsidRPr="00600CDC">
        <w:rPr>
          <w:lang w:val="el-GR"/>
        </w:rPr>
        <w:t>και</w:t>
      </w:r>
      <w:r w:rsidR="00382ED0">
        <w:rPr>
          <w:lang w:val="el-GR"/>
        </w:rPr>
        <w:t xml:space="preserve"> της </w:t>
      </w:r>
      <w:r w:rsidRPr="00600CDC">
        <w:rPr>
          <w:lang w:val="el-GR"/>
        </w:rPr>
        <w:t>λοιπής</w:t>
      </w:r>
      <w:r w:rsidR="00382ED0">
        <w:rPr>
          <w:lang w:val="el-GR"/>
        </w:rPr>
        <w:t xml:space="preserve"> </w:t>
      </w:r>
      <w:r w:rsidRPr="00600CDC">
        <w:rPr>
          <w:lang w:val="el-GR"/>
        </w:rPr>
        <w:t>κείμενης</w:t>
      </w:r>
      <w:r w:rsidR="00382ED0">
        <w:rPr>
          <w:lang w:val="el-GR"/>
        </w:rPr>
        <w:t xml:space="preserve"> </w:t>
      </w:r>
      <w:r w:rsidRPr="00600CDC">
        <w:rPr>
          <w:lang w:val="el-GR"/>
        </w:rPr>
        <w:t>εθνικής</w:t>
      </w:r>
      <w:r w:rsidR="00382ED0">
        <w:rPr>
          <w:lang w:val="el-GR"/>
        </w:rPr>
        <w:t xml:space="preserve"> </w:t>
      </w:r>
      <w:r w:rsidRPr="00600CDC">
        <w:rPr>
          <w:lang w:val="el-GR"/>
        </w:rPr>
        <w:t>νομοθεσίας.</w:t>
      </w:r>
    </w:p>
    <w:p w14:paraId="20BB331C" w14:textId="77777777" w:rsidR="00600CDC" w:rsidRPr="00600CDC" w:rsidRDefault="00600CDC" w:rsidP="00600CDC">
      <w:pPr>
        <w:suppressAutoHyphens w:val="0"/>
        <w:autoSpaceDE w:val="0"/>
        <w:spacing w:before="57" w:after="57"/>
        <w:rPr>
          <w:lang w:val="el-GR"/>
        </w:rPr>
      </w:pPr>
    </w:p>
    <w:p w14:paraId="48A47CE8" w14:textId="77777777" w:rsidR="00600CDC" w:rsidRPr="00600CDC" w:rsidRDefault="00600CDC" w:rsidP="00600CDC">
      <w:pPr>
        <w:suppressAutoHyphens w:val="0"/>
        <w:autoSpaceDE w:val="0"/>
        <w:spacing w:before="57" w:after="57"/>
        <w:rPr>
          <w:lang w:val="el-GR"/>
        </w:rPr>
      </w:pPr>
      <w:r w:rsidRPr="00600CDC">
        <w:rPr>
          <w:lang w:val="el-GR"/>
        </w:rPr>
        <w:t>Ενδείξεις πάνω στην προσυσκευασία</w:t>
      </w:r>
    </w:p>
    <w:p w14:paraId="6958B1E9" w14:textId="77777777" w:rsidR="00600CDC" w:rsidRPr="00600CDC" w:rsidRDefault="00600CDC" w:rsidP="00600CDC">
      <w:pPr>
        <w:suppressAutoHyphens w:val="0"/>
        <w:autoSpaceDE w:val="0"/>
        <w:spacing w:before="57" w:after="57"/>
        <w:rPr>
          <w:lang w:val="el-GR"/>
        </w:rPr>
      </w:pPr>
      <w:r w:rsidRPr="00600CDC">
        <w:rPr>
          <w:lang w:val="el-GR"/>
        </w:rPr>
        <w:t>Επί</w:t>
      </w:r>
      <w:r w:rsidR="00382ED0">
        <w:rPr>
          <w:lang w:val="el-GR"/>
        </w:rPr>
        <w:t xml:space="preserve"> της </w:t>
      </w:r>
      <w:r w:rsidRPr="00600CDC">
        <w:rPr>
          <w:lang w:val="el-GR"/>
        </w:rPr>
        <w:t>συσκευασίας</w:t>
      </w:r>
      <w:r w:rsidR="00382ED0">
        <w:rPr>
          <w:lang w:val="el-GR"/>
        </w:rPr>
        <w:t xml:space="preserve"> </w:t>
      </w:r>
      <w:r w:rsidRPr="00600CDC">
        <w:rPr>
          <w:lang w:val="el-GR"/>
        </w:rPr>
        <w:t>θα</w:t>
      </w:r>
      <w:r w:rsidR="00382ED0">
        <w:rPr>
          <w:lang w:val="el-GR"/>
        </w:rPr>
        <w:t xml:space="preserve"> </w:t>
      </w:r>
      <w:r w:rsidRPr="00600CDC">
        <w:rPr>
          <w:lang w:val="el-GR"/>
        </w:rPr>
        <w:t>πρέπει</w:t>
      </w:r>
      <w:r w:rsidR="00382ED0">
        <w:rPr>
          <w:lang w:val="el-GR"/>
        </w:rPr>
        <w:t xml:space="preserve"> </w:t>
      </w:r>
      <w:r w:rsidRPr="00600CDC">
        <w:rPr>
          <w:lang w:val="el-GR"/>
        </w:rPr>
        <w:t>να</w:t>
      </w:r>
      <w:r w:rsidR="00382ED0">
        <w:rPr>
          <w:lang w:val="el-GR"/>
        </w:rPr>
        <w:t xml:space="preserve"> </w:t>
      </w:r>
      <w:r w:rsidRPr="00600CDC">
        <w:rPr>
          <w:lang w:val="el-GR"/>
        </w:rPr>
        <w:t>αναγράφονται</w:t>
      </w:r>
      <w:r w:rsidR="00382ED0">
        <w:rPr>
          <w:lang w:val="el-GR"/>
        </w:rPr>
        <w:t xml:space="preserve"> </w:t>
      </w:r>
      <w:r w:rsidRPr="00600CDC">
        <w:rPr>
          <w:lang w:val="el-GR"/>
        </w:rPr>
        <w:t>στην</w:t>
      </w:r>
      <w:r w:rsidR="00382ED0">
        <w:rPr>
          <w:lang w:val="el-GR"/>
        </w:rPr>
        <w:t xml:space="preserve"> </w:t>
      </w:r>
      <w:r w:rsidRPr="00600CDC">
        <w:rPr>
          <w:lang w:val="el-GR"/>
        </w:rPr>
        <w:t>Ελληνική</w:t>
      </w:r>
      <w:r w:rsidR="00382ED0">
        <w:rPr>
          <w:lang w:val="el-GR"/>
        </w:rPr>
        <w:t xml:space="preserve"> </w:t>
      </w:r>
      <w:r w:rsidRPr="00600CDC">
        <w:rPr>
          <w:lang w:val="el-GR"/>
        </w:rPr>
        <w:t>γλώσσα,</w:t>
      </w:r>
      <w:r w:rsidR="00382ED0">
        <w:rPr>
          <w:lang w:val="el-GR"/>
        </w:rPr>
        <w:t xml:space="preserve"> </w:t>
      </w:r>
      <w:r w:rsidRPr="00600CDC">
        <w:rPr>
          <w:lang w:val="el-GR"/>
        </w:rPr>
        <w:t>κατ’ελάχιστον,οι</w:t>
      </w:r>
      <w:r w:rsidR="00382ED0">
        <w:rPr>
          <w:lang w:val="el-GR"/>
        </w:rPr>
        <w:t xml:space="preserve"> </w:t>
      </w:r>
      <w:r w:rsidRPr="00600CDC">
        <w:rPr>
          <w:lang w:val="el-GR"/>
        </w:rPr>
        <w:t>ακόλουθες</w:t>
      </w:r>
      <w:r w:rsidR="00382ED0">
        <w:rPr>
          <w:lang w:val="el-GR"/>
        </w:rPr>
        <w:t xml:space="preserve"> </w:t>
      </w:r>
      <w:r w:rsidRPr="00600CDC">
        <w:rPr>
          <w:lang w:val="el-GR"/>
        </w:rPr>
        <w:t>έντυπες</w:t>
      </w:r>
      <w:r w:rsidR="00382ED0">
        <w:rPr>
          <w:lang w:val="el-GR"/>
        </w:rPr>
        <w:t xml:space="preserve"> </w:t>
      </w:r>
      <w:r w:rsidRPr="00600CDC">
        <w:rPr>
          <w:lang w:val="el-GR"/>
        </w:rPr>
        <w:t>πληροφορίες</w:t>
      </w:r>
      <w:r w:rsidR="00382ED0">
        <w:rPr>
          <w:lang w:val="el-GR"/>
        </w:rPr>
        <w:t xml:space="preserve"> </w:t>
      </w:r>
      <w:r w:rsidRPr="00600CDC">
        <w:rPr>
          <w:lang w:val="el-GR"/>
        </w:rPr>
        <w:t>με</w:t>
      </w:r>
      <w:r w:rsidR="00382ED0">
        <w:rPr>
          <w:lang w:val="el-GR"/>
        </w:rPr>
        <w:t xml:space="preserve"> </w:t>
      </w:r>
      <w:r w:rsidRPr="00600CDC">
        <w:rPr>
          <w:lang w:val="el-GR"/>
        </w:rPr>
        <w:t>ευανάγνωστους,</w:t>
      </w:r>
      <w:r w:rsidR="00382ED0">
        <w:rPr>
          <w:lang w:val="el-GR"/>
        </w:rPr>
        <w:t xml:space="preserve"> </w:t>
      </w:r>
      <w:r w:rsidRPr="00600CDC">
        <w:rPr>
          <w:lang w:val="el-GR"/>
        </w:rPr>
        <w:t>εμφανείς</w:t>
      </w:r>
      <w:r w:rsidR="00382ED0">
        <w:rPr>
          <w:lang w:val="el-GR"/>
        </w:rPr>
        <w:t xml:space="preserve"> </w:t>
      </w:r>
      <w:r w:rsidRPr="00600CDC">
        <w:rPr>
          <w:lang w:val="el-GR"/>
        </w:rPr>
        <w:t>και</w:t>
      </w:r>
      <w:r w:rsidR="00382ED0">
        <w:rPr>
          <w:lang w:val="el-GR"/>
        </w:rPr>
        <w:t xml:space="preserve"> </w:t>
      </w:r>
      <w:r w:rsidRPr="00600CDC">
        <w:rPr>
          <w:lang w:val="el-GR"/>
        </w:rPr>
        <w:t>ανεξίτηλους</w:t>
      </w:r>
      <w:r w:rsidR="00382ED0">
        <w:rPr>
          <w:lang w:val="el-GR"/>
        </w:rPr>
        <w:t xml:space="preserve"> </w:t>
      </w:r>
      <w:r w:rsidRPr="00600CDC">
        <w:rPr>
          <w:lang w:val="el-GR"/>
        </w:rPr>
        <w:t>χαρακτήρες:</w:t>
      </w:r>
    </w:p>
    <w:p w14:paraId="0AAE2B7D" w14:textId="77777777" w:rsidR="00600CDC" w:rsidRPr="00600CDC" w:rsidRDefault="00600CDC" w:rsidP="00600CDC">
      <w:pPr>
        <w:suppressAutoHyphens w:val="0"/>
        <w:autoSpaceDE w:val="0"/>
        <w:spacing w:before="57" w:after="57"/>
        <w:rPr>
          <w:lang w:val="el-GR"/>
        </w:rPr>
      </w:pPr>
      <w:r w:rsidRPr="00600CDC">
        <w:rPr>
          <w:lang w:val="el-GR"/>
        </w:rPr>
        <w:t>•</w:t>
      </w:r>
      <w:r w:rsidRPr="00600CDC">
        <w:rPr>
          <w:lang w:val="el-GR"/>
        </w:rPr>
        <w:tab/>
        <w:t>Η</w:t>
      </w:r>
      <w:r w:rsidR="00382ED0">
        <w:rPr>
          <w:lang w:val="el-GR"/>
        </w:rPr>
        <w:t xml:space="preserve"> </w:t>
      </w:r>
      <w:r w:rsidRPr="00600CDC">
        <w:rPr>
          <w:lang w:val="el-GR"/>
        </w:rPr>
        <w:t>ονομασία</w:t>
      </w:r>
      <w:r w:rsidR="00382ED0">
        <w:rPr>
          <w:lang w:val="el-GR"/>
        </w:rPr>
        <w:t xml:space="preserve"> </w:t>
      </w:r>
      <w:r w:rsidRPr="00600CDC">
        <w:rPr>
          <w:lang w:val="el-GR"/>
        </w:rPr>
        <w:t>πώλησης</w:t>
      </w:r>
      <w:r w:rsidR="00382ED0">
        <w:rPr>
          <w:lang w:val="el-GR"/>
        </w:rPr>
        <w:t xml:space="preserve"> </w:t>
      </w:r>
      <w:r w:rsidRPr="00600CDC">
        <w:rPr>
          <w:lang w:val="el-GR"/>
        </w:rPr>
        <w:t>του</w:t>
      </w:r>
      <w:r w:rsidR="00382ED0">
        <w:rPr>
          <w:lang w:val="el-GR"/>
        </w:rPr>
        <w:t xml:space="preserve"> </w:t>
      </w:r>
      <w:r w:rsidRPr="00600CDC">
        <w:rPr>
          <w:lang w:val="el-GR"/>
        </w:rPr>
        <w:t>προϊόντος.</w:t>
      </w:r>
    </w:p>
    <w:p w14:paraId="56C706D7" w14:textId="77777777" w:rsidR="00600CDC" w:rsidRPr="00600CDC" w:rsidRDefault="00600CDC" w:rsidP="00600CDC">
      <w:pPr>
        <w:suppressAutoHyphens w:val="0"/>
        <w:autoSpaceDE w:val="0"/>
        <w:spacing w:before="57" w:after="57"/>
        <w:rPr>
          <w:lang w:val="el-GR"/>
        </w:rPr>
      </w:pPr>
      <w:r w:rsidRPr="00600CDC">
        <w:rPr>
          <w:lang w:val="el-GR"/>
        </w:rPr>
        <w:t>•</w:t>
      </w:r>
      <w:r w:rsidRPr="00600CDC">
        <w:rPr>
          <w:lang w:val="el-GR"/>
        </w:rPr>
        <w:tab/>
        <w:t>Η</w:t>
      </w:r>
      <w:r w:rsidR="00382ED0">
        <w:rPr>
          <w:lang w:val="el-GR"/>
        </w:rPr>
        <w:t xml:space="preserve"> </w:t>
      </w:r>
      <w:r w:rsidRPr="00600CDC">
        <w:rPr>
          <w:lang w:val="el-GR"/>
        </w:rPr>
        <w:t>ποσότητα</w:t>
      </w:r>
      <w:r w:rsidR="00382ED0">
        <w:rPr>
          <w:lang w:val="el-GR"/>
        </w:rPr>
        <w:t xml:space="preserve"> </w:t>
      </w:r>
      <w:r w:rsidRPr="00600CDC">
        <w:rPr>
          <w:lang w:val="el-GR"/>
        </w:rPr>
        <w:t>του</w:t>
      </w:r>
      <w:r w:rsidR="00382ED0">
        <w:rPr>
          <w:lang w:val="el-GR"/>
        </w:rPr>
        <w:t xml:space="preserve"> </w:t>
      </w:r>
      <w:r w:rsidRPr="00600CDC">
        <w:rPr>
          <w:lang w:val="el-GR"/>
        </w:rPr>
        <w:t>τροφίμου</w:t>
      </w:r>
      <w:r w:rsidR="00382ED0">
        <w:rPr>
          <w:lang w:val="el-GR"/>
        </w:rPr>
        <w:t xml:space="preserve"> </w:t>
      </w:r>
      <w:r w:rsidRPr="00600CDC">
        <w:rPr>
          <w:lang w:val="el-GR"/>
        </w:rPr>
        <w:t>εκφραζόμενη</w:t>
      </w:r>
      <w:r w:rsidR="00382ED0">
        <w:rPr>
          <w:lang w:val="el-GR"/>
        </w:rPr>
        <w:t xml:space="preserve"> </w:t>
      </w:r>
      <w:r w:rsidRPr="00600CDC">
        <w:rPr>
          <w:lang w:val="el-GR"/>
        </w:rPr>
        <w:t>σε</w:t>
      </w:r>
      <w:r w:rsidR="00382ED0">
        <w:rPr>
          <w:lang w:val="el-GR"/>
        </w:rPr>
        <w:t xml:space="preserve"> </w:t>
      </w:r>
      <w:r w:rsidRPr="00600CDC">
        <w:rPr>
          <w:lang w:val="el-GR"/>
        </w:rPr>
        <w:t>κιλά</w:t>
      </w:r>
      <w:r w:rsidR="00382ED0">
        <w:rPr>
          <w:lang w:val="el-GR"/>
        </w:rPr>
        <w:t xml:space="preserve"> </w:t>
      </w:r>
      <w:r w:rsidRPr="00600CDC">
        <w:rPr>
          <w:lang w:val="el-GR"/>
        </w:rPr>
        <w:t>ή</w:t>
      </w:r>
      <w:r w:rsidR="00382ED0">
        <w:rPr>
          <w:lang w:val="el-GR"/>
        </w:rPr>
        <w:t xml:space="preserve"> </w:t>
      </w:r>
      <w:r w:rsidRPr="00600CDC">
        <w:rPr>
          <w:lang w:val="el-GR"/>
        </w:rPr>
        <w:t>γραμμάρια.</w:t>
      </w:r>
    </w:p>
    <w:p w14:paraId="2C5E5B4B" w14:textId="77777777" w:rsidR="00600CDC" w:rsidRPr="00600CDC" w:rsidRDefault="00600CDC" w:rsidP="00600CDC">
      <w:pPr>
        <w:suppressAutoHyphens w:val="0"/>
        <w:autoSpaceDE w:val="0"/>
        <w:spacing w:before="57" w:after="57"/>
        <w:rPr>
          <w:lang w:val="el-GR"/>
        </w:rPr>
      </w:pPr>
      <w:r w:rsidRPr="00600CDC">
        <w:rPr>
          <w:lang w:val="el-GR"/>
        </w:rPr>
        <w:t>•</w:t>
      </w:r>
      <w:r w:rsidRPr="00600CDC">
        <w:rPr>
          <w:lang w:val="el-GR"/>
        </w:rPr>
        <w:tab/>
        <w:t>Τυχόν</w:t>
      </w:r>
      <w:r w:rsidR="00382ED0">
        <w:rPr>
          <w:lang w:val="el-GR"/>
        </w:rPr>
        <w:t xml:space="preserve"> </w:t>
      </w:r>
      <w:r w:rsidRPr="00600CDC">
        <w:rPr>
          <w:lang w:val="el-GR"/>
        </w:rPr>
        <w:t>ιδιαίτερες</w:t>
      </w:r>
      <w:r w:rsidR="00382ED0">
        <w:rPr>
          <w:lang w:val="el-GR"/>
        </w:rPr>
        <w:t xml:space="preserve"> </w:t>
      </w:r>
      <w:r w:rsidRPr="00600CDC">
        <w:rPr>
          <w:lang w:val="el-GR"/>
        </w:rPr>
        <w:t>συνθήκες</w:t>
      </w:r>
      <w:r w:rsidR="00382ED0">
        <w:rPr>
          <w:lang w:val="el-GR"/>
        </w:rPr>
        <w:t xml:space="preserve"> </w:t>
      </w:r>
      <w:r w:rsidRPr="00600CDC">
        <w:rPr>
          <w:lang w:val="el-GR"/>
        </w:rPr>
        <w:t>αποθήκευσης</w:t>
      </w:r>
      <w:r w:rsidR="00382ED0">
        <w:rPr>
          <w:lang w:val="el-GR"/>
        </w:rPr>
        <w:t xml:space="preserve"> </w:t>
      </w:r>
      <w:r w:rsidRPr="00600CDC">
        <w:rPr>
          <w:lang w:val="el-GR"/>
        </w:rPr>
        <w:t>και/ή</w:t>
      </w:r>
      <w:r w:rsidR="00382ED0">
        <w:rPr>
          <w:lang w:val="el-GR"/>
        </w:rPr>
        <w:t xml:space="preserve"> </w:t>
      </w:r>
      <w:r w:rsidRPr="00600CDC">
        <w:rPr>
          <w:lang w:val="el-GR"/>
        </w:rPr>
        <w:t>συνθήκες</w:t>
      </w:r>
      <w:r w:rsidR="00382ED0">
        <w:rPr>
          <w:lang w:val="el-GR"/>
        </w:rPr>
        <w:t xml:space="preserve"> </w:t>
      </w:r>
      <w:r w:rsidRPr="00600CDC">
        <w:rPr>
          <w:lang w:val="el-GR"/>
        </w:rPr>
        <w:t>χρήσης.</w:t>
      </w:r>
    </w:p>
    <w:p w14:paraId="3AE12962" w14:textId="77777777" w:rsidR="00600CDC" w:rsidRPr="00600CDC" w:rsidRDefault="00600CDC" w:rsidP="00600CDC">
      <w:pPr>
        <w:suppressAutoHyphens w:val="0"/>
        <w:autoSpaceDE w:val="0"/>
        <w:spacing w:before="57" w:after="57"/>
        <w:rPr>
          <w:lang w:val="el-GR"/>
        </w:rPr>
      </w:pPr>
      <w:r w:rsidRPr="00600CDC">
        <w:rPr>
          <w:lang w:val="el-GR"/>
        </w:rPr>
        <w:t>•</w:t>
      </w:r>
      <w:r w:rsidRPr="00600CDC">
        <w:rPr>
          <w:lang w:val="el-GR"/>
        </w:rPr>
        <w:tab/>
        <w:t>Το</w:t>
      </w:r>
      <w:r w:rsidR="00382ED0">
        <w:rPr>
          <w:lang w:val="el-GR"/>
        </w:rPr>
        <w:t xml:space="preserve"> </w:t>
      </w:r>
      <w:r w:rsidRPr="00600CDC">
        <w:rPr>
          <w:lang w:val="el-GR"/>
        </w:rPr>
        <w:t>ονοματεπώνυμο</w:t>
      </w:r>
      <w:r w:rsidR="00382ED0">
        <w:rPr>
          <w:lang w:val="el-GR"/>
        </w:rPr>
        <w:t xml:space="preserve"> </w:t>
      </w:r>
      <w:r w:rsidRPr="00600CDC">
        <w:rPr>
          <w:lang w:val="el-GR"/>
        </w:rPr>
        <w:t>ή</w:t>
      </w:r>
      <w:r w:rsidR="00382ED0">
        <w:rPr>
          <w:lang w:val="el-GR"/>
        </w:rPr>
        <w:t xml:space="preserve"> </w:t>
      </w:r>
      <w:r w:rsidRPr="00600CDC">
        <w:rPr>
          <w:lang w:val="el-GR"/>
        </w:rPr>
        <w:t>η</w:t>
      </w:r>
      <w:r w:rsidR="00382ED0">
        <w:rPr>
          <w:lang w:val="el-GR"/>
        </w:rPr>
        <w:t xml:space="preserve"> </w:t>
      </w:r>
      <w:r w:rsidRPr="00600CDC">
        <w:rPr>
          <w:lang w:val="el-GR"/>
        </w:rPr>
        <w:t>επωνυμία</w:t>
      </w:r>
      <w:r w:rsidR="00382ED0">
        <w:rPr>
          <w:lang w:val="el-GR"/>
        </w:rPr>
        <w:t xml:space="preserve"> </w:t>
      </w:r>
      <w:r w:rsidRPr="00600CDC">
        <w:rPr>
          <w:lang w:val="el-GR"/>
        </w:rPr>
        <w:t>ή</w:t>
      </w:r>
      <w:r w:rsidR="00382ED0">
        <w:rPr>
          <w:lang w:val="el-GR"/>
        </w:rPr>
        <w:t xml:space="preserve"> </w:t>
      </w:r>
      <w:r w:rsidRPr="00600CDC">
        <w:rPr>
          <w:lang w:val="el-GR"/>
        </w:rPr>
        <w:t>το</w:t>
      </w:r>
      <w:r w:rsidR="00382ED0">
        <w:rPr>
          <w:lang w:val="el-GR"/>
        </w:rPr>
        <w:t xml:space="preserve"> </w:t>
      </w:r>
      <w:r w:rsidRPr="00600CDC">
        <w:rPr>
          <w:lang w:val="el-GR"/>
        </w:rPr>
        <w:t>εμπορικό</w:t>
      </w:r>
      <w:r w:rsidR="00382ED0">
        <w:rPr>
          <w:lang w:val="el-GR"/>
        </w:rPr>
        <w:t xml:space="preserve"> </w:t>
      </w:r>
      <w:r w:rsidRPr="00600CDC">
        <w:rPr>
          <w:lang w:val="el-GR"/>
        </w:rPr>
        <w:t>σήμα</w:t>
      </w:r>
      <w:r w:rsidR="00382ED0">
        <w:rPr>
          <w:lang w:val="el-GR"/>
        </w:rPr>
        <w:t xml:space="preserve"> </w:t>
      </w:r>
      <w:r w:rsidRPr="00600CDC">
        <w:rPr>
          <w:lang w:val="el-GR"/>
        </w:rPr>
        <w:t>και</w:t>
      </w:r>
      <w:r w:rsidR="00382ED0">
        <w:rPr>
          <w:lang w:val="el-GR"/>
        </w:rPr>
        <w:t xml:space="preserve"> </w:t>
      </w:r>
      <w:r w:rsidRPr="00600CDC">
        <w:rPr>
          <w:lang w:val="el-GR"/>
        </w:rPr>
        <w:t>η</w:t>
      </w:r>
      <w:r w:rsidR="00382ED0">
        <w:rPr>
          <w:lang w:val="el-GR"/>
        </w:rPr>
        <w:t xml:space="preserve"> </w:t>
      </w:r>
      <w:r w:rsidRPr="00600CDC">
        <w:rPr>
          <w:lang w:val="el-GR"/>
        </w:rPr>
        <w:t>διεύθυνση</w:t>
      </w:r>
      <w:r w:rsidR="00382ED0">
        <w:rPr>
          <w:lang w:val="el-GR"/>
        </w:rPr>
        <w:t xml:space="preserve"> </w:t>
      </w:r>
      <w:r w:rsidRPr="00600CDC">
        <w:rPr>
          <w:lang w:val="el-GR"/>
        </w:rPr>
        <w:t>του</w:t>
      </w:r>
      <w:r w:rsidR="00382ED0">
        <w:rPr>
          <w:lang w:val="el-GR"/>
        </w:rPr>
        <w:t xml:space="preserve"> </w:t>
      </w:r>
      <w:r w:rsidRPr="00600CDC">
        <w:rPr>
          <w:lang w:val="el-GR"/>
        </w:rPr>
        <w:t>συσκευαστή</w:t>
      </w:r>
      <w:r w:rsidR="00382ED0">
        <w:rPr>
          <w:lang w:val="el-GR"/>
        </w:rPr>
        <w:t xml:space="preserve"> </w:t>
      </w:r>
      <w:r w:rsidRPr="00600CDC">
        <w:rPr>
          <w:lang w:val="el-GR"/>
        </w:rPr>
        <w:t>ή</w:t>
      </w:r>
      <w:r w:rsidR="00382ED0">
        <w:rPr>
          <w:lang w:val="el-GR"/>
        </w:rPr>
        <w:t xml:space="preserve"> </w:t>
      </w:r>
      <w:r w:rsidRPr="00600CDC">
        <w:rPr>
          <w:lang w:val="el-GR"/>
        </w:rPr>
        <w:t>του</w:t>
      </w:r>
      <w:r w:rsidR="00382ED0">
        <w:rPr>
          <w:lang w:val="el-GR"/>
        </w:rPr>
        <w:t xml:space="preserve"> </w:t>
      </w:r>
      <w:r w:rsidRPr="00600CDC">
        <w:rPr>
          <w:lang w:val="el-GR"/>
        </w:rPr>
        <w:t>υπευθύνου</w:t>
      </w:r>
      <w:r w:rsidR="00382ED0">
        <w:rPr>
          <w:lang w:val="el-GR"/>
        </w:rPr>
        <w:t xml:space="preserve"> </w:t>
      </w:r>
      <w:r w:rsidRPr="00600CDC">
        <w:rPr>
          <w:lang w:val="el-GR"/>
        </w:rPr>
        <w:t>επιχείρησης</w:t>
      </w:r>
      <w:r w:rsidR="00382ED0">
        <w:rPr>
          <w:lang w:val="el-GR"/>
        </w:rPr>
        <w:t xml:space="preserve"> </w:t>
      </w:r>
      <w:r w:rsidRPr="00600CDC">
        <w:rPr>
          <w:lang w:val="el-GR"/>
        </w:rPr>
        <w:t>τροφίμων.</w:t>
      </w:r>
    </w:p>
    <w:p w14:paraId="6AFD65F9" w14:textId="77777777" w:rsidR="00600CDC" w:rsidRPr="00600CDC" w:rsidRDefault="00600CDC" w:rsidP="00600CDC">
      <w:pPr>
        <w:suppressAutoHyphens w:val="0"/>
        <w:autoSpaceDE w:val="0"/>
        <w:spacing w:before="57" w:after="57"/>
        <w:rPr>
          <w:lang w:val="el-GR"/>
        </w:rPr>
      </w:pPr>
      <w:r w:rsidRPr="00600CDC">
        <w:rPr>
          <w:lang w:val="el-GR"/>
        </w:rPr>
        <w:t>•</w:t>
      </w:r>
      <w:r w:rsidRPr="00600CDC">
        <w:rPr>
          <w:lang w:val="el-GR"/>
        </w:rPr>
        <w:tab/>
        <w:t>Ένδειξη</w:t>
      </w:r>
      <w:r w:rsidR="00382ED0">
        <w:rPr>
          <w:lang w:val="el-GR"/>
        </w:rPr>
        <w:t xml:space="preserve"> </w:t>
      </w:r>
      <w:r w:rsidRPr="00600CDC">
        <w:rPr>
          <w:lang w:val="el-GR"/>
        </w:rPr>
        <w:t>σχετική</w:t>
      </w:r>
      <w:r w:rsidR="00382ED0">
        <w:rPr>
          <w:lang w:val="el-GR"/>
        </w:rPr>
        <w:t xml:space="preserve"> </w:t>
      </w:r>
      <w:r w:rsidRPr="00600CDC">
        <w:rPr>
          <w:lang w:val="el-GR"/>
        </w:rPr>
        <w:t>με</w:t>
      </w:r>
      <w:r w:rsidR="00382ED0">
        <w:rPr>
          <w:lang w:val="el-GR"/>
        </w:rPr>
        <w:t xml:space="preserve"> </w:t>
      </w:r>
      <w:r w:rsidRPr="00600CDC">
        <w:rPr>
          <w:lang w:val="el-GR"/>
        </w:rPr>
        <w:t>την</w:t>
      </w:r>
      <w:r w:rsidR="00382ED0">
        <w:rPr>
          <w:lang w:val="el-GR"/>
        </w:rPr>
        <w:t xml:space="preserve"> </w:t>
      </w:r>
      <w:r w:rsidRPr="00600CDC">
        <w:rPr>
          <w:lang w:val="el-GR"/>
        </w:rPr>
        <w:t>αναγνώριση</w:t>
      </w:r>
      <w:r w:rsidR="00382ED0">
        <w:rPr>
          <w:lang w:val="el-GR"/>
        </w:rPr>
        <w:t xml:space="preserve"> της </w:t>
      </w:r>
      <w:r w:rsidRPr="00600CDC">
        <w:rPr>
          <w:lang w:val="el-GR"/>
        </w:rPr>
        <w:t>παρτίδας</w:t>
      </w:r>
      <w:r w:rsidR="00382ED0">
        <w:rPr>
          <w:lang w:val="el-GR"/>
        </w:rPr>
        <w:t xml:space="preserve"> </w:t>
      </w:r>
      <w:r w:rsidRPr="00600CDC">
        <w:rPr>
          <w:lang w:val="el-GR"/>
        </w:rPr>
        <w:t>παραγωγής</w:t>
      </w:r>
      <w:r w:rsidR="00382ED0">
        <w:rPr>
          <w:lang w:val="el-GR"/>
        </w:rPr>
        <w:t xml:space="preserve"> </w:t>
      </w:r>
      <w:r w:rsidRPr="00600CDC">
        <w:rPr>
          <w:lang w:val="el-GR"/>
        </w:rPr>
        <w:t>ή</w:t>
      </w:r>
      <w:r w:rsidR="00382ED0">
        <w:rPr>
          <w:lang w:val="el-GR"/>
        </w:rPr>
        <w:t xml:space="preserve"> </w:t>
      </w:r>
      <w:r w:rsidRPr="00600CDC">
        <w:rPr>
          <w:lang w:val="el-GR"/>
        </w:rPr>
        <w:t>συσκευασίας.</w:t>
      </w:r>
    </w:p>
    <w:p w14:paraId="163DE557" w14:textId="77777777" w:rsidR="00600CDC" w:rsidRPr="00600CDC" w:rsidRDefault="00600CDC" w:rsidP="00600CDC">
      <w:pPr>
        <w:suppressAutoHyphens w:val="0"/>
        <w:autoSpaceDE w:val="0"/>
        <w:spacing w:before="57" w:after="57"/>
        <w:rPr>
          <w:lang w:val="el-GR"/>
        </w:rPr>
      </w:pPr>
      <w:r w:rsidRPr="00600CDC">
        <w:rPr>
          <w:lang w:val="el-GR"/>
        </w:rPr>
        <w:t>Σύμφωνα με τη νομοθεσία της ΕΕ και/ή την εθνική νομοθεσία, ορισμένα τρόφιμα ενδέχεται επίσης να</w:t>
      </w:r>
      <w:r w:rsidR="00382ED0">
        <w:rPr>
          <w:lang w:val="el-GR"/>
        </w:rPr>
        <w:t xml:space="preserve"> </w:t>
      </w:r>
      <w:r w:rsidRPr="00600CDC">
        <w:rPr>
          <w:lang w:val="el-GR"/>
        </w:rPr>
        <w:t>πρέπει</w:t>
      </w:r>
      <w:r w:rsidR="00382ED0">
        <w:rPr>
          <w:lang w:val="el-GR"/>
        </w:rPr>
        <w:t xml:space="preserve"> </w:t>
      </w:r>
      <w:r w:rsidRPr="00600CDC">
        <w:rPr>
          <w:lang w:val="el-GR"/>
        </w:rPr>
        <w:t>να</w:t>
      </w:r>
      <w:r w:rsidR="00382ED0">
        <w:rPr>
          <w:lang w:val="el-GR"/>
        </w:rPr>
        <w:t xml:space="preserve"> </w:t>
      </w:r>
      <w:r w:rsidRPr="00600CDC">
        <w:rPr>
          <w:lang w:val="el-GR"/>
        </w:rPr>
        <w:t>φέρουν</w:t>
      </w:r>
      <w:r w:rsidR="00382ED0">
        <w:rPr>
          <w:lang w:val="el-GR"/>
        </w:rPr>
        <w:t xml:space="preserve"> </w:t>
      </w:r>
      <w:r w:rsidRPr="00600CDC">
        <w:rPr>
          <w:lang w:val="el-GR"/>
        </w:rPr>
        <w:t>ειδικές</w:t>
      </w:r>
      <w:r w:rsidR="00382ED0">
        <w:rPr>
          <w:lang w:val="el-GR"/>
        </w:rPr>
        <w:t xml:space="preserve"> </w:t>
      </w:r>
      <w:r w:rsidRPr="00600CDC">
        <w:rPr>
          <w:lang w:val="el-GR"/>
        </w:rPr>
        <w:t>προειδοποιήσεις</w:t>
      </w:r>
      <w:r w:rsidR="00382ED0">
        <w:rPr>
          <w:lang w:val="el-GR"/>
        </w:rPr>
        <w:t xml:space="preserve"> </w:t>
      </w:r>
      <w:r w:rsidRPr="00600CDC">
        <w:rPr>
          <w:lang w:val="el-GR"/>
        </w:rPr>
        <w:t>που</w:t>
      </w:r>
      <w:r w:rsidR="00382ED0">
        <w:rPr>
          <w:lang w:val="el-GR"/>
        </w:rPr>
        <w:t xml:space="preserve"> </w:t>
      </w:r>
      <w:r w:rsidRPr="00600CDC">
        <w:rPr>
          <w:lang w:val="el-GR"/>
        </w:rPr>
        <w:t>αφορούν,</w:t>
      </w:r>
      <w:r w:rsidR="00382ED0">
        <w:rPr>
          <w:lang w:val="el-GR"/>
        </w:rPr>
        <w:t xml:space="preserve"> </w:t>
      </w:r>
      <w:r w:rsidRPr="00600CDC">
        <w:rPr>
          <w:lang w:val="el-GR"/>
        </w:rPr>
        <w:t>για</w:t>
      </w:r>
      <w:r w:rsidR="00382ED0">
        <w:rPr>
          <w:lang w:val="el-GR"/>
        </w:rPr>
        <w:t xml:space="preserve"> </w:t>
      </w:r>
      <w:r w:rsidRPr="00600CDC">
        <w:rPr>
          <w:lang w:val="el-GR"/>
        </w:rPr>
        <w:t>παράδειγμα,</w:t>
      </w:r>
      <w:r w:rsidR="00382ED0">
        <w:rPr>
          <w:lang w:val="el-GR"/>
        </w:rPr>
        <w:t xml:space="preserve"> </w:t>
      </w:r>
      <w:r w:rsidRPr="00600CDC">
        <w:rPr>
          <w:lang w:val="el-GR"/>
        </w:rPr>
        <w:t>συστατικά</w:t>
      </w:r>
      <w:r w:rsidR="00382ED0">
        <w:rPr>
          <w:lang w:val="el-GR"/>
        </w:rPr>
        <w:t xml:space="preserve"> </w:t>
      </w:r>
      <w:r w:rsidRPr="00600CDC">
        <w:rPr>
          <w:lang w:val="el-GR"/>
        </w:rPr>
        <w:t>που</w:t>
      </w:r>
      <w:r w:rsidR="00382ED0">
        <w:rPr>
          <w:lang w:val="el-GR"/>
        </w:rPr>
        <w:t xml:space="preserve"> </w:t>
      </w:r>
      <w:r w:rsidRPr="00600CDC">
        <w:rPr>
          <w:lang w:val="el-GR"/>
        </w:rPr>
        <w:t>δεν</w:t>
      </w:r>
      <w:r w:rsidR="00382ED0">
        <w:rPr>
          <w:lang w:val="el-GR"/>
        </w:rPr>
        <w:t xml:space="preserve"> </w:t>
      </w:r>
      <w:r w:rsidRPr="00600CDC">
        <w:rPr>
          <w:lang w:val="el-GR"/>
        </w:rPr>
        <w:t>συνιστώνται</w:t>
      </w:r>
      <w:r w:rsidR="00382ED0">
        <w:rPr>
          <w:lang w:val="el-GR"/>
        </w:rPr>
        <w:t xml:space="preserve"> </w:t>
      </w:r>
      <w:r w:rsidRPr="00600CDC">
        <w:rPr>
          <w:lang w:val="el-GR"/>
        </w:rPr>
        <w:t>για</w:t>
      </w:r>
      <w:r w:rsidR="00382ED0">
        <w:rPr>
          <w:lang w:val="el-GR"/>
        </w:rPr>
        <w:t xml:space="preserve"> </w:t>
      </w:r>
      <w:r w:rsidRPr="00600CDC">
        <w:rPr>
          <w:lang w:val="el-GR"/>
        </w:rPr>
        <w:t>κατανάλωση</w:t>
      </w:r>
      <w:r w:rsidR="00382ED0">
        <w:rPr>
          <w:lang w:val="el-GR"/>
        </w:rPr>
        <w:t xml:space="preserve"> </w:t>
      </w:r>
      <w:r w:rsidRPr="00600CDC">
        <w:rPr>
          <w:lang w:val="el-GR"/>
        </w:rPr>
        <w:t>από</w:t>
      </w:r>
      <w:r w:rsidR="00382ED0">
        <w:rPr>
          <w:lang w:val="el-GR"/>
        </w:rPr>
        <w:t xml:space="preserve"> </w:t>
      </w:r>
      <w:r w:rsidRPr="00600CDC">
        <w:rPr>
          <w:lang w:val="el-GR"/>
        </w:rPr>
        <w:t>παιδιά (όπως καφεΐνη).</w:t>
      </w:r>
    </w:p>
    <w:p w14:paraId="5F93F306" w14:textId="77777777" w:rsidR="00600CDC" w:rsidRPr="00600CDC" w:rsidRDefault="00600CDC" w:rsidP="00600CDC">
      <w:pPr>
        <w:suppressAutoHyphens w:val="0"/>
        <w:autoSpaceDE w:val="0"/>
        <w:spacing w:before="57" w:after="57"/>
        <w:rPr>
          <w:lang w:val="el-GR"/>
        </w:rPr>
      </w:pPr>
    </w:p>
    <w:p w14:paraId="49DF24C4" w14:textId="77777777" w:rsidR="00600CDC" w:rsidRPr="00600CDC" w:rsidRDefault="00600CDC" w:rsidP="00600CDC">
      <w:pPr>
        <w:suppressAutoHyphens w:val="0"/>
        <w:autoSpaceDE w:val="0"/>
        <w:spacing w:before="57" w:after="57"/>
        <w:rPr>
          <w:lang w:val="el-GR"/>
        </w:rPr>
      </w:pPr>
      <w:r w:rsidRPr="00600CDC">
        <w:rPr>
          <w:lang w:val="el-GR"/>
        </w:rPr>
        <w:t>Ενδείξεις πάνω στη δευτερογενή συσκευασία</w:t>
      </w:r>
    </w:p>
    <w:p w14:paraId="10924926" w14:textId="77777777" w:rsidR="00600CDC" w:rsidRPr="00600CDC" w:rsidRDefault="00600CDC" w:rsidP="00600CDC">
      <w:pPr>
        <w:suppressAutoHyphens w:val="0"/>
        <w:autoSpaceDE w:val="0"/>
        <w:spacing w:before="57" w:after="57"/>
        <w:rPr>
          <w:lang w:val="el-GR"/>
        </w:rPr>
      </w:pPr>
      <w:r w:rsidRPr="00600CDC">
        <w:rPr>
          <w:lang w:val="el-GR"/>
        </w:rPr>
        <w:t>Στην</w:t>
      </w:r>
      <w:r w:rsidR="00387C2A">
        <w:rPr>
          <w:lang w:val="el-GR"/>
        </w:rPr>
        <w:t xml:space="preserve"> </w:t>
      </w:r>
      <w:r w:rsidRPr="00600CDC">
        <w:rPr>
          <w:lang w:val="el-GR"/>
        </w:rPr>
        <w:t>εξωτερική</w:t>
      </w:r>
      <w:r w:rsidR="00387C2A">
        <w:rPr>
          <w:lang w:val="el-GR"/>
        </w:rPr>
        <w:t xml:space="preserve"> </w:t>
      </w:r>
      <w:r w:rsidRPr="00600CDC">
        <w:rPr>
          <w:lang w:val="el-GR"/>
        </w:rPr>
        <w:t>επιφάνεια</w:t>
      </w:r>
      <w:r w:rsidR="00387C2A">
        <w:rPr>
          <w:lang w:val="el-GR"/>
        </w:rPr>
        <w:t xml:space="preserve"> της </w:t>
      </w:r>
      <w:r w:rsidRPr="00600CDC">
        <w:rPr>
          <w:lang w:val="el-GR"/>
        </w:rPr>
        <w:t>δευτερογενούς</w:t>
      </w:r>
      <w:r w:rsidR="00387C2A">
        <w:rPr>
          <w:lang w:val="el-GR"/>
        </w:rPr>
        <w:t xml:space="preserve"> </w:t>
      </w:r>
      <w:r w:rsidRPr="00600CDC">
        <w:rPr>
          <w:lang w:val="el-GR"/>
        </w:rPr>
        <w:t>συσκευασίας</w:t>
      </w:r>
      <w:r w:rsidR="00387C2A">
        <w:rPr>
          <w:lang w:val="el-GR"/>
        </w:rPr>
        <w:t xml:space="preserve"> </w:t>
      </w:r>
      <w:r w:rsidRPr="00600CDC">
        <w:rPr>
          <w:lang w:val="el-GR"/>
        </w:rPr>
        <w:t>θα</w:t>
      </w:r>
      <w:r w:rsidR="00387C2A">
        <w:rPr>
          <w:lang w:val="el-GR"/>
        </w:rPr>
        <w:t xml:space="preserve"> </w:t>
      </w:r>
      <w:r w:rsidRPr="00600CDC">
        <w:rPr>
          <w:lang w:val="el-GR"/>
        </w:rPr>
        <w:t>πρέπει</w:t>
      </w:r>
      <w:r w:rsidR="00387C2A">
        <w:rPr>
          <w:lang w:val="el-GR"/>
        </w:rPr>
        <w:t xml:space="preserve"> </w:t>
      </w:r>
      <w:r w:rsidRPr="00600CDC">
        <w:rPr>
          <w:lang w:val="el-GR"/>
        </w:rPr>
        <w:t>να</w:t>
      </w:r>
      <w:r w:rsidR="00387C2A">
        <w:rPr>
          <w:lang w:val="el-GR"/>
        </w:rPr>
        <w:t xml:space="preserve"> </w:t>
      </w:r>
      <w:r w:rsidRPr="00600CDC">
        <w:rPr>
          <w:lang w:val="el-GR"/>
        </w:rPr>
        <w:t>υπάρχει</w:t>
      </w:r>
      <w:r w:rsidR="00387C2A">
        <w:rPr>
          <w:lang w:val="el-GR"/>
        </w:rPr>
        <w:t xml:space="preserve"> </w:t>
      </w:r>
      <w:r w:rsidRPr="00600CDC">
        <w:rPr>
          <w:lang w:val="el-GR"/>
        </w:rPr>
        <w:t>επισήμανση</w:t>
      </w:r>
      <w:r w:rsidR="00387C2A">
        <w:rPr>
          <w:lang w:val="el-GR"/>
        </w:rPr>
        <w:t xml:space="preserve"> </w:t>
      </w:r>
      <w:r w:rsidRPr="00600CDC">
        <w:rPr>
          <w:lang w:val="el-GR"/>
        </w:rPr>
        <w:t>με</w:t>
      </w:r>
      <w:r w:rsidR="00387C2A">
        <w:rPr>
          <w:lang w:val="el-GR"/>
        </w:rPr>
        <w:t xml:space="preserve"> </w:t>
      </w:r>
      <w:r w:rsidRPr="00600CDC">
        <w:rPr>
          <w:lang w:val="el-GR"/>
        </w:rPr>
        <w:t>τα</w:t>
      </w:r>
      <w:r w:rsidR="00387C2A">
        <w:rPr>
          <w:lang w:val="el-GR"/>
        </w:rPr>
        <w:t xml:space="preserve"> </w:t>
      </w:r>
      <w:r w:rsidRPr="00600CDC">
        <w:rPr>
          <w:lang w:val="el-GR"/>
        </w:rPr>
        <w:t>παρακάτω</w:t>
      </w:r>
      <w:r w:rsidR="00387C2A">
        <w:rPr>
          <w:lang w:val="el-GR"/>
        </w:rPr>
        <w:t xml:space="preserve"> </w:t>
      </w:r>
      <w:r w:rsidRPr="00600CDC">
        <w:rPr>
          <w:lang w:val="el-GR"/>
        </w:rPr>
        <w:t>τουλάχιστον</w:t>
      </w:r>
      <w:r w:rsidR="00387C2A">
        <w:rPr>
          <w:lang w:val="el-GR"/>
        </w:rPr>
        <w:t xml:space="preserve"> </w:t>
      </w:r>
      <w:r w:rsidRPr="00600CDC">
        <w:rPr>
          <w:lang w:val="el-GR"/>
        </w:rPr>
        <w:t>στοιχεία:</w:t>
      </w:r>
    </w:p>
    <w:p w14:paraId="570CF764" w14:textId="77777777" w:rsidR="00600CDC" w:rsidRPr="00600CDC" w:rsidRDefault="00600CDC" w:rsidP="00600CDC">
      <w:pPr>
        <w:suppressAutoHyphens w:val="0"/>
        <w:autoSpaceDE w:val="0"/>
        <w:spacing w:before="57" w:after="57"/>
        <w:rPr>
          <w:lang w:val="el-GR"/>
        </w:rPr>
      </w:pPr>
      <w:r w:rsidRPr="00600CDC">
        <w:rPr>
          <w:lang w:val="el-GR"/>
        </w:rPr>
        <w:lastRenderedPageBreak/>
        <w:t>•</w:t>
      </w:r>
      <w:r w:rsidRPr="00600CDC">
        <w:rPr>
          <w:lang w:val="el-GR"/>
        </w:rPr>
        <w:tab/>
        <w:t>Η</w:t>
      </w:r>
      <w:r w:rsidR="00387C2A">
        <w:rPr>
          <w:lang w:val="el-GR"/>
        </w:rPr>
        <w:t xml:space="preserve"> </w:t>
      </w:r>
      <w:r w:rsidRPr="00600CDC">
        <w:rPr>
          <w:lang w:val="el-GR"/>
        </w:rPr>
        <w:t>επωνυμία</w:t>
      </w:r>
      <w:r w:rsidR="00387C2A">
        <w:rPr>
          <w:lang w:val="el-GR"/>
        </w:rPr>
        <w:t xml:space="preserve"> </w:t>
      </w:r>
      <w:r w:rsidRPr="00600CDC">
        <w:rPr>
          <w:lang w:val="el-GR"/>
        </w:rPr>
        <w:t>του</w:t>
      </w:r>
      <w:r w:rsidR="00387C2A">
        <w:rPr>
          <w:lang w:val="el-GR"/>
        </w:rPr>
        <w:t xml:space="preserve"> </w:t>
      </w:r>
      <w:r w:rsidRPr="00600CDC">
        <w:rPr>
          <w:lang w:val="el-GR"/>
        </w:rPr>
        <w:t>αναδόχου.</w:t>
      </w:r>
    </w:p>
    <w:p w14:paraId="277BA733" w14:textId="77777777" w:rsidR="00600CDC" w:rsidRPr="00600CDC" w:rsidRDefault="00600CDC" w:rsidP="00600CDC">
      <w:pPr>
        <w:suppressAutoHyphens w:val="0"/>
        <w:autoSpaceDE w:val="0"/>
        <w:spacing w:before="57" w:after="57"/>
        <w:rPr>
          <w:lang w:val="el-GR"/>
        </w:rPr>
      </w:pPr>
      <w:r w:rsidRPr="00600CDC">
        <w:rPr>
          <w:lang w:val="el-GR"/>
        </w:rPr>
        <w:t>•</w:t>
      </w:r>
      <w:r w:rsidRPr="00600CDC">
        <w:rPr>
          <w:lang w:val="el-GR"/>
        </w:rPr>
        <w:tab/>
        <w:t>Η</w:t>
      </w:r>
      <w:r w:rsidR="00387C2A">
        <w:rPr>
          <w:lang w:val="el-GR"/>
        </w:rPr>
        <w:t xml:space="preserve"> </w:t>
      </w:r>
      <w:r w:rsidRPr="00600CDC">
        <w:rPr>
          <w:lang w:val="el-GR"/>
        </w:rPr>
        <w:t>ονομασία</w:t>
      </w:r>
      <w:r w:rsidR="00387C2A">
        <w:rPr>
          <w:lang w:val="el-GR"/>
        </w:rPr>
        <w:t xml:space="preserve"> </w:t>
      </w:r>
      <w:r w:rsidRPr="00600CDC">
        <w:rPr>
          <w:lang w:val="el-GR"/>
        </w:rPr>
        <w:t>πώλησης</w:t>
      </w:r>
      <w:r w:rsidR="00387C2A">
        <w:rPr>
          <w:lang w:val="el-GR"/>
        </w:rPr>
        <w:t xml:space="preserve"> </w:t>
      </w:r>
      <w:r w:rsidRPr="00600CDC">
        <w:rPr>
          <w:lang w:val="el-GR"/>
        </w:rPr>
        <w:t>των</w:t>
      </w:r>
      <w:r w:rsidR="00387C2A">
        <w:rPr>
          <w:lang w:val="el-GR"/>
        </w:rPr>
        <w:t xml:space="preserve"> </w:t>
      </w:r>
      <w:r w:rsidRPr="00600CDC">
        <w:rPr>
          <w:lang w:val="el-GR"/>
        </w:rPr>
        <w:t>τροφίμων</w:t>
      </w:r>
      <w:r w:rsidR="00387C2A">
        <w:rPr>
          <w:lang w:val="el-GR"/>
        </w:rPr>
        <w:t xml:space="preserve"> </w:t>
      </w:r>
      <w:r w:rsidRPr="00600CDC">
        <w:rPr>
          <w:lang w:val="el-GR"/>
        </w:rPr>
        <w:t>που</w:t>
      </w:r>
      <w:r w:rsidR="00387C2A">
        <w:rPr>
          <w:lang w:val="el-GR"/>
        </w:rPr>
        <w:t xml:space="preserve"> </w:t>
      </w:r>
      <w:r w:rsidRPr="00600CDC">
        <w:rPr>
          <w:lang w:val="el-GR"/>
        </w:rPr>
        <w:t>περιλαμβάνονται</w:t>
      </w:r>
      <w:r w:rsidR="00387C2A">
        <w:rPr>
          <w:lang w:val="el-GR"/>
        </w:rPr>
        <w:t xml:space="preserve"> </w:t>
      </w:r>
      <w:r w:rsidRPr="00600CDC">
        <w:rPr>
          <w:lang w:val="el-GR"/>
        </w:rPr>
        <w:t>σε</w:t>
      </w:r>
      <w:r w:rsidR="00387C2A">
        <w:rPr>
          <w:lang w:val="el-GR"/>
        </w:rPr>
        <w:t xml:space="preserve"> </w:t>
      </w:r>
      <w:r w:rsidRPr="00600CDC">
        <w:rPr>
          <w:lang w:val="el-GR"/>
        </w:rPr>
        <w:t>αυτήν.</w:t>
      </w:r>
    </w:p>
    <w:p w14:paraId="4DCA0A45" w14:textId="77777777" w:rsidR="00600CDC" w:rsidRPr="00600CDC" w:rsidRDefault="00600CDC" w:rsidP="00600CDC">
      <w:pPr>
        <w:suppressAutoHyphens w:val="0"/>
        <w:autoSpaceDE w:val="0"/>
        <w:spacing w:before="57" w:after="57"/>
        <w:rPr>
          <w:lang w:val="el-GR"/>
        </w:rPr>
      </w:pPr>
      <w:r w:rsidRPr="00600CDC">
        <w:rPr>
          <w:lang w:val="el-GR"/>
        </w:rPr>
        <w:t>•</w:t>
      </w:r>
      <w:r w:rsidRPr="00600CDC">
        <w:rPr>
          <w:lang w:val="el-GR"/>
        </w:rPr>
        <w:tab/>
        <w:t>Ο</w:t>
      </w:r>
      <w:r w:rsidR="00387C2A">
        <w:rPr>
          <w:lang w:val="el-GR"/>
        </w:rPr>
        <w:t xml:space="preserve"> </w:t>
      </w:r>
      <w:r w:rsidRPr="00600CDC">
        <w:rPr>
          <w:lang w:val="el-GR"/>
        </w:rPr>
        <w:t>αριθμός</w:t>
      </w:r>
      <w:r w:rsidR="00387C2A">
        <w:rPr>
          <w:lang w:val="el-GR"/>
        </w:rPr>
        <w:t xml:space="preserve"> </w:t>
      </w:r>
      <w:r w:rsidRPr="00600CDC">
        <w:rPr>
          <w:lang w:val="el-GR"/>
        </w:rPr>
        <w:t>συσκευασιών</w:t>
      </w:r>
      <w:r w:rsidR="00387C2A">
        <w:rPr>
          <w:lang w:val="el-GR"/>
        </w:rPr>
        <w:t xml:space="preserve"> </w:t>
      </w:r>
      <w:r w:rsidRPr="00600CDC">
        <w:rPr>
          <w:lang w:val="el-GR"/>
        </w:rPr>
        <w:t>και</w:t>
      </w:r>
      <w:r w:rsidR="00387C2A">
        <w:rPr>
          <w:lang w:val="el-GR"/>
        </w:rPr>
        <w:t xml:space="preserve"> </w:t>
      </w:r>
      <w:r w:rsidRPr="00600CDC">
        <w:rPr>
          <w:lang w:val="el-GR"/>
        </w:rPr>
        <w:t>το</w:t>
      </w:r>
      <w:r w:rsidR="00387C2A">
        <w:rPr>
          <w:lang w:val="el-GR"/>
        </w:rPr>
        <w:t xml:space="preserve"> </w:t>
      </w:r>
      <w:r w:rsidRPr="00600CDC">
        <w:rPr>
          <w:lang w:val="el-GR"/>
        </w:rPr>
        <w:t>περιεχόμενο</w:t>
      </w:r>
      <w:r w:rsidR="00387C2A">
        <w:rPr>
          <w:lang w:val="el-GR"/>
        </w:rPr>
        <w:t xml:space="preserve"> </w:t>
      </w:r>
      <w:r w:rsidRPr="00600CDC">
        <w:rPr>
          <w:lang w:val="el-GR"/>
        </w:rPr>
        <w:t>αυτών,</w:t>
      </w:r>
      <w:r w:rsidR="00387C2A">
        <w:rPr>
          <w:lang w:val="el-GR"/>
        </w:rPr>
        <w:t xml:space="preserve"> </w:t>
      </w:r>
      <w:r w:rsidRPr="00600CDC">
        <w:rPr>
          <w:lang w:val="el-GR"/>
        </w:rPr>
        <w:t>εκφραζόμενο</w:t>
      </w:r>
      <w:r w:rsidR="00387C2A">
        <w:rPr>
          <w:lang w:val="el-GR"/>
        </w:rPr>
        <w:t xml:space="preserve"> </w:t>
      </w:r>
      <w:r w:rsidRPr="00600CDC">
        <w:rPr>
          <w:lang w:val="el-GR"/>
        </w:rPr>
        <w:t>σε</w:t>
      </w:r>
      <w:r w:rsidR="00387C2A">
        <w:rPr>
          <w:lang w:val="el-GR"/>
        </w:rPr>
        <w:t xml:space="preserve"> </w:t>
      </w:r>
      <w:r w:rsidRPr="00600CDC">
        <w:rPr>
          <w:lang w:val="el-GR"/>
        </w:rPr>
        <w:t>βάρος.</w:t>
      </w:r>
    </w:p>
    <w:p w14:paraId="5AF8E27D" w14:textId="77777777" w:rsidR="00600CDC" w:rsidRPr="00600CDC" w:rsidRDefault="00600CDC" w:rsidP="00600CDC">
      <w:pPr>
        <w:suppressAutoHyphens w:val="0"/>
        <w:autoSpaceDE w:val="0"/>
        <w:spacing w:before="57" w:after="57"/>
        <w:rPr>
          <w:lang w:val="el-GR"/>
        </w:rPr>
      </w:pPr>
      <w:r w:rsidRPr="00600CDC">
        <w:rPr>
          <w:lang w:val="el-GR"/>
        </w:rPr>
        <w:t>•</w:t>
      </w:r>
      <w:r w:rsidRPr="00600CDC">
        <w:rPr>
          <w:lang w:val="el-GR"/>
        </w:rPr>
        <w:tab/>
        <w:t>Ο</w:t>
      </w:r>
      <w:r w:rsidR="00387C2A">
        <w:rPr>
          <w:lang w:val="el-GR"/>
        </w:rPr>
        <w:t xml:space="preserve"> </w:t>
      </w:r>
      <w:r w:rsidRPr="00600CDC">
        <w:rPr>
          <w:lang w:val="el-GR"/>
        </w:rPr>
        <w:t>αριθμός</w:t>
      </w:r>
      <w:r w:rsidR="00387C2A">
        <w:rPr>
          <w:lang w:val="el-GR"/>
        </w:rPr>
        <w:t xml:space="preserve"> της </w:t>
      </w:r>
      <w:r w:rsidRPr="00600CDC">
        <w:rPr>
          <w:lang w:val="el-GR"/>
        </w:rPr>
        <w:t>σύμβασης.</w:t>
      </w:r>
    </w:p>
    <w:p w14:paraId="1915C50E" w14:textId="5F05D91F" w:rsidR="00600CDC" w:rsidRPr="00600CDC" w:rsidRDefault="00600CDC" w:rsidP="00600CDC">
      <w:pPr>
        <w:suppressAutoHyphens w:val="0"/>
        <w:autoSpaceDE w:val="0"/>
        <w:spacing w:before="57" w:after="57"/>
        <w:rPr>
          <w:lang w:val="el-GR"/>
        </w:rPr>
      </w:pPr>
      <w:r w:rsidRPr="00600CDC">
        <w:rPr>
          <w:lang w:val="el-GR"/>
        </w:rPr>
        <w:t>•</w:t>
      </w:r>
      <w:r w:rsidRPr="00600CDC">
        <w:rPr>
          <w:lang w:val="el-GR"/>
        </w:rPr>
        <w:tab/>
        <w:t>Η φράση «ΔΩΡΕΑΝ ΔΙΑΝΟΜΗ». καθώς και το έμβλημα της Ένωσης με το λογότυπο του</w:t>
      </w:r>
      <w:r w:rsidR="00387C2A">
        <w:rPr>
          <w:lang w:val="el-GR"/>
        </w:rPr>
        <w:t xml:space="preserve"> </w:t>
      </w:r>
      <w:r w:rsidRPr="00600CDC">
        <w:rPr>
          <w:lang w:val="el-GR"/>
        </w:rPr>
        <w:t>ΕΣΠΑ2021-2027</w:t>
      </w:r>
      <w:r w:rsidR="00387C2A">
        <w:rPr>
          <w:lang w:val="el-GR"/>
        </w:rPr>
        <w:t xml:space="preserve"> </w:t>
      </w:r>
      <w:r w:rsidRPr="00600CDC">
        <w:rPr>
          <w:lang w:val="el-GR"/>
        </w:rPr>
        <w:t>συνοδευόμενα</w:t>
      </w:r>
      <w:r w:rsidR="00387C2A">
        <w:rPr>
          <w:lang w:val="el-GR"/>
        </w:rPr>
        <w:t xml:space="preserve"> από τη </w:t>
      </w:r>
      <w:r w:rsidRPr="00600CDC">
        <w:rPr>
          <w:lang w:val="el-GR"/>
        </w:rPr>
        <w:t>δήλωση</w:t>
      </w:r>
      <w:r w:rsidR="00387C2A">
        <w:rPr>
          <w:lang w:val="el-GR"/>
        </w:rPr>
        <w:t xml:space="preserve"> </w:t>
      </w:r>
      <w:r w:rsidRPr="00600CDC">
        <w:rPr>
          <w:lang w:val="el-GR"/>
        </w:rPr>
        <w:t>«Με</w:t>
      </w:r>
      <w:r w:rsidR="00387C2A">
        <w:rPr>
          <w:lang w:val="el-GR"/>
        </w:rPr>
        <w:t xml:space="preserve"> </w:t>
      </w:r>
      <w:r w:rsidRPr="00600CDC">
        <w:rPr>
          <w:lang w:val="el-GR"/>
        </w:rPr>
        <w:t>τη</w:t>
      </w:r>
      <w:r w:rsidR="00387C2A">
        <w:rPr>
          <w:lang w:val="el-GR"/>
        </w:rPr>
        <w:t xml:space="preserve"> </w:t>
      </w:r>
      <w:r w:rsidRPr="00600CDC">
        <w:rPr>
          <w:lang w:val="el-GR"/>
        </w:rPr>
        <w:t>συγχρηματοδότηση</w:t>
      </w:r>
      <w:r w:rsidR="00387C2A">
        <w:rPr>
          <w:lang w:val="el-GR"/>
        </w:rPr>
        <w:t xml:space="preserve"> της </w:t>
      </w:r>
      <w:r w:rsidRPr="00600CDC">
        <w:rPr>
          <w:lang w:val="el-GR"/>
        </w:rPr>
        <w:t>Ευρωπαϊκής</w:t>
      </w:r>
      <w:r w:rsidR="00387C2A">
        <w:rPr>
          <w:lang w:val="el-GR"/>
        </w:rPr>
        <w:t xml:space="preserve"> </w:t>
      </w:r>
      <w:r w:rsidRPr="00600CDC">
        <w:rPr>
          <w:lang w:val="el-GR"/>
        </w:rPr>
        <w:t>Ένωσης»</w:t>
      </w:r>
      <w:r w:rsidR="00387C2A">
        <w:rPr>
          <w:lang w:val="el-GR"/>
        </w:rPr>
        <w:t xml:space="preserve"> </w:t>
      </w:r>
      <w:r w:rsidRPr="00600CDC">
        <w:rPr>
          <w:lang w:val="el-GR"/>
        </w:rPr>
        <w:t>και</w:t>
      </w:r>
      <w:r w:rsidR="00387C2A">
        <w:rPr>
          <w:lang w:val="el-GR"/>
        </w:rPr>
        <w:t xml:space="preserve"> </w:t>
      </w:r>
      <w:r w:rsidRPr="00600CDC">
        <w:rPr>
          <w:lang w:val="el-GR"/>
        </w:rPr>
        <w:t>το</w:t>
      </w:r>
      <w:r w:rsidR="00387C2A">
        <w:rPr>
          <w:lang w:val="el-GR"/>
        </w:rPr>
        <w:t xml:space="preserve"> </w:t>
      </w:r>
      <w:r w:rsidRPr="00600CDC">
        <w:rPr>
          <w:lang w:val="el-GR"/>
        </w:rPr>
        <w:t>Πρόγραμμα</w:t>
      </w:r>
      <w:r w:rsidR="00387C2A">
        <w:rPr>
          <w:lang w:val="el-GR"/>
        </w:rPr>
        <w:t xml:space="preserve"> </w:t>
      </w:r>
      <w:r w:rsidRPr="00600CDC">
        <w:rPr>
          <w:lang w:val="el-GR"/>
        </w:rPr>
        <w:t>«Ανθρώπινο</w:t>
      </w:r>
      <w:r w:rsidR="00387C2A">
        <w:rPr>
          <w:lang w:val="el-GR"/>
        </w:rPr>
        <w:t xml:space="preserve"> </w:t>
      </w:r>
      <w:r w:rsidRPr="00600CDC">
        <w:rPr>
          <w:lang w:val="el-GR"/>
        </w:rPr>
        <w:t>Δυναμικό</w:t>
      </w:r>
      <w:r w:rsidR="00387C2A">
        <w:rPr>
          <w:lang w:val="el-GR"/>
        </w:rPr>
        <w:t xml:space="preserve"> </w:t>
      </w:r>
      <w:r w:rsidRPr="00600CDC">
        <w:rPr>
          <w:lang w:val="el-GR"/>
        </w:rPr>
        <w:t>και</w:t>
      </w:r>
      <w:r w:rsidR="00387C2A">
        <w:rPr>
          <w:lang w:val="el-GR"/>
        </w:rPr>
        <w:t xml:space="preserve"> </w:t>
      </w:r>
      <w:r w:rsidRPr="00600CDC">
        <w:rPr>
          <w:lang w:val="el-GR"/>
        </w:rPr>
        <w:t>Κοινωνική</w:t>
      </w:r>
      <w:r w:rsidR="00387C2A">
        <w:rPr>
          <w:lang w:val="el-GR"/>
        </w:rPr>
        <w:t xml:space="preserve"> </w:t>
      </w:r>
      <w:r w:rsidRPr="00600CDC">
        <w:rPr>
          <w:lang w:val="el-GR"/>
        </w:rPr>
        <w:t>Συνοχή».</w:t>
      </w:r>
      <w:r w:rsidR="00387C2A">
        <w:rPr>
          <w:lang w:val="el-GR"/>
        </w:rPr>
        <w:t xml:space="preserve"> </w:t>
      </w:r>
      <w:r w:rsidRPr="00600CDC">
        <w:rPr>
          <w:lang w:val="el-GR"/>
        </w:rPr>
        <w:t>Οι σημάνσεις αυτές δύνανται να τίθε</w:t>
      </w:r>
      <w:r w:rsidR="00F834AD">
        <w:rPr>
          <w:lang w:val="el-GR"/>
        </w:rPr>
        <w:t>ν</w:t>
      </w:r>
      <w:r w:rsidRPr="00600CDC">
        <w:rPr>
          <w:lang w:val="el-GR"/>
        </w:rPr>
        <w:t>ται επί της συσκευασίας και με αυτοκόλλητη</w:t>
      </w:r>
      <w:r w:rsidR="00387C2A">
        <w:rPr>
          <w:lang w:val="el-GR"/>
        </w:rPr>
        <w:t xml:space="preserve"> </w:t>
      </w:r>
      <w:r w:rsidRPr="00600CDC">
        <w:rPr>
          <w:lang w:val="el-GR"/>
        </w:rPr>
        <w:t>ετικέτα, ευανάγνωστα και σε σημείο που να μην καλύπτει τις υπόλοιπες ενδείξεις.</w:t>
      </w:r>
      <w:r w:rsidR="00387C2A">
        <w:rPr>
          <w:lang w:val="el-GR"/>
        </w:rPr>
        <w:t xml:space="preserve"> </w:t>
      </w:r>
      <w:r w:rsidRPr="00600CDC">
        <w:rPr>
          <w:lang w:val="el-GR"/>
        </w:rPr>
        <w:t>Περισσότερες πληροφορίες ως προς τις τεχνικές προδιαγραφές για τη σηματοδότηση</w:t>
      </w:r>
      <w:r w:rsidR="00387C2A">
        <w:rPr>
          <w:lang w:val="el-GR"/>
        </w:rPr>
        <w:t xml:space="preserve"> </w:t>
      </w:r>
      <w:r w:rsidRPr="00600CDC">
        <w:rPr>
          <w:lang w:val="el-GR"/>
        </w:rPr>
        <w:t>δίνονται</w:t>
      </w:r>
      <w:r w:rsidR="00387C2A">
        <w:rPr>
          <w:lang w:val="el-GR"/>
        </w:rPr>
        <w:t xml:space="preserve"> </w:t>
      </w:r>
      <w:r w:rsidRPr="00600CDC">
        <w:rPr>
          <w:lang w:val="el-GR"/>
        </w:rPr>
        <w:t>στο</w:t>
      </w:r>
      <w:r w:rsidR="00387C2A">
        <w:rPr>
          <w:lang w:val="el-GR"/>
        </w:rPr>
        <w:t xml:space="preserve"> </w:t>
      </w:r>
      <w:r w:rsidRPr="00600CDC">
        <w:rPr>
          <w:lang w:val="el-GR"/>
        </w:rPr>
        <w:t>Παράρτημα Α΄του</w:t>
      </w:r>
      <w:r w:rsidR="00387C2A">
        <w:rPr>
          <w:lang w:val="el-GR"/>
        </w:rPr>
        <w:t xml:space="preserve"> </w:t>
      </w:r>
      <w:r w:rsidRPr="00600CDC">
        <w:rPr>
          <w:lang w:val="el-GR"/>
        </w:rPr>
        <w:t>παρόντος.</w:t>
      </w:r>
    </w:p>
    <w:p w14:paraId="73357649" w14:textId="77777777" w:rsidR="00600CDC" w:rsidRPr="00600CDC" w:rsidRDefault="00600CDC" w:rsidP="00600CDC">
      <w:pPr>
        <w:suppressAutoHyphens w:val="0"/>
        <w:autoSpaceDE w:val="0"/>
        <w:spacing w:before="57" w:after="57"/>
        <w:rPr>
          <w:lang w:val="el-GR"/>
        </w:rPr>
      </w:pPr>
    </w:p>
    <w:p w14:paraId="6507C44E" w14:textId="77777777" w:rsidR="00600CDC" w:rsidRPr="00600CDC" w:rsidRDefault="00600CDC" w:rsidP="00600CDC">
      <w:pPr>
        <w:suppressAutoHyphens w:val="0"/>
        <w:autoSpaceDE w:val="0"/>
        <w:spacing w:before="57" w:after="57"/>
        <w:rPr>
          <w:lang w:val="el-GR"/>
        </w:rPr>
      </w:pPr>
      <w:r w:rsidRPr="00600CDC">
        <w:rPr>
          <w:lang w:val="el-GR"/>
        </w:rPr>
        <w:t>ΣΗΜΑΝΣΕΙΣ</w:t>
      </w:r>
    </w:p>
    <w:p w14:paraId="7602D2DA" w14:textId="77777777" w:rsidR="00600CDC" w:rsidRPr="00600CDC" w:rsidRDefault="00600CDC" w:rsidP="00600CDC">
      <w:pPr>
        <w:suppressAutoHyphens w:val="0"/>
        <w:autoSpaceDE w:val="0"/>
        <w:spacing w:before="57" w:after="57"/>
        <w:rPr>
          <w:lang w:val="el-GR"/>
        </w:rPr>
      </w:pPr>
      <w:r w:rsidRPr="00600CDC">
        <w:rPr>
          <w:lang w:val="el-GR"/>
        </w:rPr>
        <w:t>Η</w:t>
      </w:r>
      <w:r w:rsidR="00387C2A">
        <w:rPr>
          <w:lang w:val="el-GR"/>
        </w:rPr>
        <w:t xml:space="preserve"> </w:t>
      </w:r>
      <w:r w:rsidRPr="00600CDC">
        <w:rPr>
          <w:lang w:val="el-GR"/>
        </w:rPr>
        <w:t>επισήμανση</w:t>
      </w:r>
      <w:r w:rsidR="00387C2A">
        <w:rPr>
          <w:lang w:val="el-GR"/>
        </w:rPr>
        <w:t xml:space="preserve"> </w:t>
      </w:r>
      <w:r w:rsidRPr="00600CDC">
        <w:rPr>
          <w:lang w:val="el-GR"/>
        </w:rPr>
        <w:t>και</w:t>
      </w:r>
      <w:r w:rsidR="00387C2A">
        <w:rPr>
          <w:lang w:val="el-GR"/>
        </w:rPr>
        <w:t xml:space="preserve"> </w:t>
      </w:r>
      <w:r w:rsidRPr="00600CDC">
        <w:rPr>
          <w:lang w:val="el-GR"/>
        </w:rPr>
        <w:t>παρουσίαση</w:t>
      </w:r>
      <w:r w:rsidR="00387C2A">
        <w:rPr>
          <w:lang w:val="el-GR"/>
        </w:rPr>
        <w:t xml:space="preserve"> </w:t>
      </w:r>
      <w:r w:rsidRPr="00600CDC">
        <w:rPr>
          <w:lang w:val="el-GR"/>
        </w:rPr>
        <w:t>να</w:t>
      </w:r>
      <w:r w:rsidR="00387C2A">
        <w:rPr>
          <w:lang w:val="el-GR"/>
        </w:rPr>
        <w:t xml:space="preserve"> </w:t>
      </w:r>
      <w:r w:rsidRPr="00600CDC">
        <w:rPr>
          <w:lang w:val="el-GR"/>
        </w:rPr>
        <w:t>παρέχει</w:t>
      </w:r>
      <w:r w:rsidR="00387C2A">
        <w:rPr>
          <w:lang w:val="el-GR"/>
        </w:rPr>
        <w:t xml:space="preserve"> </w:t>
      </w:r>
      <w:r w:rsidRPr="00600CDC">
        <w:rPr>
          <w:lang w:val="el-GR"/>
        </w:rPr>
        <w:t>πληροφόρηση</w:t>
      </w:r>
      <w:r w:rsidR="00387C2A">
        <w:rPr>
          <w:lang w:val="el-GR"/>
        </w:rPr>
        <w:t xml:space="preserve"> </w:t>
      </w:r>
      <w:r w:rsidRPr="00600CDC">
        <w:rPr>
          <w:lang w:val="el-GR"/>
        </w:rPr>
        <w:t>για</w:t>
      </w:r>
      <w:r w:rsidR="00387C2A">
        <w:rPr>
          <w:lang w:val="el-GR"/>
        </w:rPr>
        <w:t xml:space="preserve"> </w:t>
      </w:r>
      <w:r w:rsidRPr="00600CDC">
        <w:rPr>
          <w:lang w:val="el-GR"/>
        </w:rPr>
        <w:t>την</w:t>
      </w:r>
      <w:r w:rsidR="00387C2A">
        <w:rPr>
          <w:lang w:val="el-GR"/>
        </w:rPr>
        <w:t xml:space="preserve"> </w:t>
      </w:r>
      <w:r w:rsidRPr="00600CDC">
        <w:rPr>
          <w:lang w:val="el-GR"/>
        </w:rPr>
        <w:t>ενδεδειγμένη</w:t>
      </w:r>
      <w:r w:rsidR="00387C2A">
        <w:rPr>
          <w:lang w:val="el-GR"/>
        </w:rPr>
        <w:t xml:space="preserve"> </w:t>
      </w:r>
      <w:r w:rsidRPr="00600CDC">
        <w:rPr>
          <w:lang w:val="el-GR"/>
        </w:rPr>
        <w:t>χρήση</w:t>
      </w:r>
      <w:r w:rsidR="00387C2A">
        <w:rPr>
          <w:lang w:val="el-GR"/>
        </w:rPr>
        <w:t xml:space="preserve"> </w:t>
      </w:r>
      <w:r w:rsidRPr="00600CDC">
        <w:rPr>
          <w:lang w:val="el-GR"/>
        </w:rPr>
        <w:t>των</w:t>
      </w:r>
      <w:r w:rsidR="00387C2A">
        <w:rPr>
          <w:lang w:val="el-GR"/>
        </w:rPr>
        <w:t xml:space="preserve"> </w:t>
      </w:r>
      <w:r w:rsidRPr="00600CDC">
        <w:rPr>
          <w:lang w:val="el-GR"/>
        </w:rPr>
        <w:t>τροφίμων</w:t>
      </w:r>
      <w:r w:rsidR="00387C2A">
        <w:rPr>
          <w:lang w:val="el-GR"/>
        </w:rPr>
        <w:t xml:space="preserve"> </w:t>
      </w:r>
      <w:r w:rsidRPr="00600CDC">
        <w:rPr>
          <w:lang w:val="el-GR"/>
        </w:rPr>
        <w:t>αυτών,</w:t>
      </w:r>
      <w:r w:rsidR="00387C2A">
        <w:rPr>
          <w:lang w:val="el-GR"/>
        </w:rPr>
        <w:t xml:space="preserve"> </w:t>
      </w:r>
      <w:r w:rsidRPr="00600CDC">
        <w:rPr>
          <w:lang w:val="el-GR"/>
        </w:rPr>
        <w:t>να</w:t>
      </w:r>
      <w:r w:rsidR="00387C2A">
        <w:rPr>
          <w:lang w:val="el-GR"/>
        </w:rPr>
        <w:t xml:space="preserve"> </w:t>
      </w:r>
      <w:r w:rsidRPr="00600CDC">
        <w:rPr>
          <w:lang w:val="el-GR"/>
        </w:rPr>
        <w:t>μην</w:t>
      </w:r>
      <w:r w:rsidR="00387C2A">
        <w:rPr>
          <w:lang w:val="el-GR"/>
        </w:rPr>
        <w:t xml:space="preserve"> </w:t>
      </w:r>
      <w:r w:rsidRPr="00600CDC">
        <w:rPr>
          <w:lang w:val="el-GR"/>
        </w:rPr>
        <w:t>είναι</w:t>
      </w:r>
      <w:r w:rsidR="00387C2A">
        <w:rPr>
          <w:lang w:val="el-GR"/>
        </w:rPr>
        <w:t xml:space="preserve"> </w:t>
      </w:r>
      <w:r w:rsidRPr="00600CDC">
        <w:rPr>
          <w:lang w:val="el-GR"/>
        </w:rPr>
        <w:t>παραπλανητική</w:t>
      </w:r>
      <w:r w:rsidR="00387C2A">
        <w:rPr>
          <w:lang w:val="el-GR"/>
        </w:rPr>
        <w:t xml:space="preserve"> </w:t>
      </w:r>
      <w:r w:rsidRPr="00600CDC">
        <w:rPr>
          <w:lang w:val="el-GR"/>
        </w:rPr>
        <w:t>και</w:t>
      </w:r>
      <w:r w:rsidR="00387C2A">
        <w:rPr>
          <w:lang w:val="el-GR"/>
        </w:rPr>
        <w:t xml:space="preserve"> </w:t>
      </w:r>
      <w:r w:rsidRPr="00600CDC">
        <w:rPr>
          <w:lang w:val="el-GR"/>
        </w:rPr>
        <w:t>να</w:t>
      </w:r>
      <w:r w:rsidR="00387C2A">
        <w:rPr>
          <w:lang w:val="el-GR"/>
        </w:rPr>
        <w:t xml:space="preserve"> </w:t>
      </w:r>
      <w:r w:rsidRPr="00600CDC">
        <w:rPr>
          <w:lang w:val="el-GR"/>
        </w:rPr>
        <w:t>μην</w:t>
      </w:r>
      <w:r w:rsidR="00387C2A">
        <w:rPr>
          <w:lang w:val="el-GR"/>
        </w:rPr>
        <w:t xml:space="preserve"> </w:t>
      </w:r>
      <w:r w:rsidRPr="00600CDC">
        <w:rPr>
          <w:lang w:val="el-GR"/>
        </w:rPr>
        <w:t>αποδίδει</w:t>
      </w:r>
      <w:r w:rsidR="00387C2A">
        <w:rPr>
          <w:lang w:val="el-GR"/>
        </w:rPr>
        <w:t xml:space="preserve"> </w:t>
      </w:r>
      <w:r w:rsidRPr="00600CDC">
        <w:rPr>
          <w:lang w:val="el-GR"/>
        </w:rPr>
        <w:t>σε</w:t>
      </w:r>
      <w:r w:rsidR="00387C2A">
        <w:rPr>
          <w:lang w:val="el-GR"/>
        </w:rPr>
        <w:t xml:space="preserve"> </w:t>
      </w:r>
      <w:r w:rsidRPr="00600CDC">
        <w:rPr>
          <w:lang w:val="el-GR"/>
        </w:rPr>
        <w:t>αυτά</w:t>
      </w:r>
      <w:r w:rsidR="00387C2A">
        <w:rPr>
          <w:lang w:val="el-GR"/>
        </w:rPr>
        <w:t xml:space="preserve"> </w:t>
      </w:r>
      <w:r w:rsidRPr="00600CDC">
        <w:rPr>
          <w:lang w:val="el-GR"/>
        </w:rPr>
        <w:t>τα</w:t>
      </w:r>
      <w:r w:rsidR="00387C2A">
        <w:rPr>
          <w:lang w:val="el-GR"/>
        </w:rPr>
        <w:t xml:space="preserve"> </w:t>
      </w:r>
      <w:r w:rsidRPr="00600CDC">
        <w:rPr>
          <w:lang w:val="el-GR"/>
        </w:rPr>
        <w:t>προϊόντα</w:t>
      </w:r>
      <w:r w:rsidR="00387C2A">
        <w:rPr>
          <w:lang w:val="el-GR"/>
        </w:rPr>
        <w:t xml:space="preserve"> </w:t>
      </w:r>
      <w:r w:rsidRPr="00600CDC">
        <w:rPr>
          <w:lang w:val="el-GR"/>
        </w:rPr>
        <w:t>ιδιότητες</w:t>
      </w:r>
      <w:r w:rsidR="00387C2A">
        <w:rPr>
          <w:lang w:val="el-GR"/>
        </w:rPr>
        <w:t xml:space="preserve"> </w:t>
      </w:r>
      <w:r w:rsidRPr="00600CDC">
        <w:rPr>
          <w:lang w:val="el-GR"/>
        </w:rPr>
        <w:t>μέσου</w:t>
      </w:r>
      <w:r w:rsidR="00387C2A">
        <w:rPr>
          <w:lang w:val="el-GR"/>
        </w:rPr>
        <w:t xml:space="preserve"> </w:t>
      </w:r>
      <w:r w:rsidRPr="00600CDC">
        <w:rPr>
          <w:lang w:val="el-GR"/>
        </w:rPr>
        <w:t>πρόληψης</w:t>
      </w:r>
      <w:r w:rsidR="00387C2A">
        <w:rPr>
          <w:lang w:val="el-GR"/>
        </w:rPr>
        <w:t xml:space="preserve"> </w:t>
      </w:r>
      <w:r w:rsidRPr="00600CDC">
        <w:rPr>
          <w:lang w:val="el-GR"/>
        </w:rPr>
        <w:t>θεραπευτικής</w:t>
      </w:r>
      <w:r w:rsidR="00387C2A">
        <w:rPr>
          <w:lang w:val="el-GR"/>
        </w:rPr>
        <w:t xml:space="preserve"> </w:t>
      </w:r>
      <w:r w:rsidRPr="00600CDC">
        <w:rPr>
          <w:lang w:val="el-GR"/>
        </w:rPr>
        <w:t>αγωγής</w:t>
      </w:r>
      <w:r w:rsidR="00387C2A">
        <w:rPr>
          <w:lang w:val="el-GR"/>
        </w:rPr>
        <w:t xml:space="preserve"> </w:t>
      </w:r>
      <w:r w:rsidRPr="00600CDC">
        <w:rPr>
          <w:lang w:val="el-GR"/>
        </w:rPr>
        <w:t>νόσου</w:t>
      </w:r>
      <w:r w:rsidR="00387C2A">
        <w:rPr>
          <w:lang w:val="el-GR"/>
        </w:rPr>
        <w:t xml:space="preserve"> </w:t>
      </w:r>
      <w:r w:rsidRPr="00600CDC">
        <w:rPr>
          <w:lang w:val="el-GR"/>
        </w:rPr>
        <w:t>και</w:t>
      </w:r>
      <w:r w:rsidR="00387C2A">
        <w:rPr>
          <w:lang w:val="el-GR"/>
        </w:rPr>
        <w:t xml:space="preserve"> </w:t>
      </w:r>
      <w:r w:rsidRPr="00600CDC">
        <w:rPr>
          <w:lang w:val="el-GR"/>
        </w:rPr>
        <w:t>ίασης</w:t>
      </w:r>
      <w:r w:rsidR="00387C2A">
        <w:rPr>
          <w:lang w:val="el-GR"/>
        </w:rPr>
        <w:t xml:space="preserve"> </w:t>
      </w:r>
      <w:r w:rsidRPr="00600CDC">
        <w:rPr>
          <w:lang w:val="el-GR"/>
        </w:rPr>
        <w:t>από αυτή,</w:t>
      </w:r>
      <w:r w:rsidR="00387C2A">
        <w:rPr>
          <w:lang w:val="el-GR"/>
        </w:rPr>
        <w:t xml:space="preserve"> </w:t>
      </w:r>
      <w:r w:rsidRPr="00600CDC">
        <w:rPr>
          <w:lang w:val="el-GR"/>
        </w:rPr>
        <w:t>ούτε</w:t>
      </w:r>
      <w:r w:rsidR="00387C2A">
        <w:rPr>
          <w:lang w:val="el-GR"/>
        </w:rPr>
        <w:t xml:space="preserve"> </w:t>
      </w:r>
      <w:r w:rsidRPr="00600CDC">
        <w:rPr>
          <w:lang w:val="el-GR"/>
        </w:rPr>
        <w:t>να υπονοεί</w:t>
      </w:r>
      <w:r w:rsidR="00387C2A">
        <w:rPr>
          <w:lang w:val="el-GR"/>
        </w:rPr>
        <w:t xml:space="preserve"> </w:t>
      </w:r>
      <w:r w:rsidRPr="00600CDC">
        <w:rPr>
          <w:lang w:val="el-GR"/>
        </w:rPr>
        <w:t>τέτοιες ιδιότητες.</w:t>
      </w:r>
    </w:p>
    <w:p w14:paraId="655FF253" w14:textId="77777777" w:rsidR="00600CDC" w:rsidRPr="00600CDC" w:rsidRDefault="00600CDC" w:rsidP="00600CDC">
      <w:pPr>
        <w:suppressAutoHyphens w:val="0"/>
        <w:autoSpaceDE w:val="0"/>
        <w:spacing w:before="57" w:after="57"/>
        <w:rPr>
          <w:lang w:val="el-GR"/>
        </w:rPr>
      </w:pPr>
      <w:r w:rsidRPr="00600CDC">
        <w:rPr>
          <w:lang w:val="el-GR"/>
        </w:rPr>
        <w:t>Οι</w:t>
      </w:r>
      <w:r w:rsidR="00387C2A">
        <w:rPr>
          <w:lang w:val="el-GR"/>
        </w:rPr>
        <w:t xml:space="preserve"> </w:t>
      </w:r>
      <w:r w:rsidRPr="00600CDC">
        <w:rPr>
          <w:lang w:val="el-GR"/>
        </w:rPr>
        <w:t>υποχρεωτικές</w:t>
      </w:r>
      <w:r w:rsidR="00387C2A">
        <w:rPr>
          <w:lang w:val="el-GR"/>
        </w:rPr>
        <w:t xml:space="preserve"> </w:t>
      </w:r>
      <w:r w:rsidRPr="00600CDC">
        <w:rPr>
          <w:lang w:val="el-GR"/>
        </w:rPr>
        <w:t>πληροφορίες</w:t>
      </w:r>
      <w:r w:rsidR="00387C2A">
        <w:rPr>
          <w:lang w:val="el-GR"/>
        </w:rPr>
        <w:t xml:space="preserve"> </w:t>
      </w:r>
      <w:r w:rsidRPr="00600CDC">
        <w:rPr>
          <w:lang w:val="el-GR"/>
        </w:rPr>
        <w:t>πρέπει</w:t>
      </w:r>
      <w:r w:rsidR="00387C2A">
        <w:rPr>
          <w:lang w:val="el-GR"/>
        </w:rPr>
        <w:t xml:space="preserve"> </w:t>
      </w:r>
      <w:r w:rsidRPr="00600CDC">
        <w:rPr>
          <w:lang w:val="el-GR"/>
        </w:rPr>
        <w:t>να</w:t>
      </w:r>
      <w:r w:rsidR="00387C2A">
        <w:rPr>
          <w:lang w:val="el-GR"/>
        </w:rPr>
        <w:t xml:space="preserve"> </w:t>
      </w:r>
      <w:r w:rsidRPr="00600CDC">
        <w:rPr>
          <w:lang w:val="el-GR"/>
        </w:rPr>
        <w:t>εκτυπώνονται</w:t>
      </w:r>
      <w:r w:rsidR="00387C2A">
        <w:rPr>
          <w:lang w:val="el-GR"/>
        </w:rPr>
        <w:t xml:space="preserve"> </w:t>
      </w:r>
      <w:r w:rsidRPr="00600CDC">
        <w:rPr>
          <w:lang w:val="el-GR"/>
        </w:rPr>
        <w:t>με</w:t>
      </w:r>
      <w:r w:rsidR="00387C2A">
        <w:rPr>
          <w:lang w:val="el-GR"/>
        </w:rPr>
        <w:t xml:space="preserve"> </w:t>
      </w:r>
      <w:r w:rsidRPr="00600CDC">
        <w:rPr>
          <w:lang w:val="el-GR"/>
        </w:rPr>
        <w:t>γραμματοσειρά</w:t>
      </w:r>
      <w:r w:rsidR="00387C2A">
        <w:rPr>
          <w:lang w:val="el-GR"/>
        </w:rPr>
        <w:t xml:space="preserve"> </w:t>
      </w:r>
      <w:r w:rsidRPr="00600CDC">
        <w:rPr>
          <w:lang w:val="el-GR"/>
        </w:rPr>
        <w:t>ελάχιστου</w:t>
      </w:r>
      <w:r w:rsidR="00387C2A">
        <w:rPr>
          <w:lang w:val="el-GR"/>
        </w:rPr>
        <w:t xml:space="preserve"> </w:t>
      </w:r>
      <w:r w:rsidRPr="00600CDC">
        <w:rPr>
          <w:lang w:val="el-GR"/>
        </w:rPr>
        <w:t>ύψουςx1,2mm.</w:t>
      </w:r>
      <w:r w:rsidR="00387C2A">
        <w:rPr>
          <w:lang w:val="el-GR"/>
        </w:rPr>
        <w:t xml:space="preserve"> </w:t>
      </w:r>
      <w:r w:rsidRPr="00600CDC">
        <w:rPr>
          <w:lang w:val="el-GR"/>
        </w:rPr>
        <w:t>Εάν</w:t>
      </w:r>
      <w:r w:rsidR="00387C2A">
        <w:rPr>
          <w:lang w:val="el-GR"/>
        </w:rPr>
        <w:t xml:space="preserve"> </w:t>
      </w:r>
      <w:r w:rsidRPr="00600CDC">
        <w:rPr>
          <w:lang w:val="el-GR"/>
        </w:rPr>
        <w:t>η</w:t>
      </w:r>
      <w:r w:rsidR="00387C2A">
        <w:rPr>
          <w:lang w:val="el-GR"/>
        </w:rPr>
        <w:t xml:space="preserve"> </w:t>
      </w:r>
      <w:r w:rsidRPr="00600CDC">
        <w:rPr>
          <w:lang w:val="el-GR"/>
        </w:rPr>
        <w:t>μεγαλύτερη</w:t>
      </w:r>
      <w:r w:rsidR="00387C2A">
        <w:rPr>
          <w:lang w:val="el-GR"/>
        </w:rPr>
        <w:t xml:space="preserve"> </w:t>
      </w:r>
      <w:r w:rsidRPr="00600CDC">
        <w:rPr>
          <w:lang w:val="el-GR"/>
        </w:rPr>
        <w:t>επιφάνεια</w:t>
      </w:r>
      <w:r w:rsidR="00387C2A">
        <w:rPr>
          <w:lang w:val="el-GR"/>
        </w:rPr>
        <w:t xml:space="preserve"> </w:t>
      </w:r>
      <w:r w:rsidRPr="00600CDC">
        <w:rPr>
          <w:lang w:val="el-GR"/>
        </w:rPr>
        <w:t>συσκευασίας</w:t>
      </w:r>
      <w:r w:rsidR="00387C2A">
        <w:rPr>
          <w:lang w:val="el-GR"/>
        </w:rPr>
        <w:t xml:space="preserve"> </w:t>
      </w:r>
      <w:r w:rsidRPr="00600CDC">
        <w:rPr>
          <w:lang w:val="el-GR"/>
        </w:rPr>
        <w:t>είναι</w:t>
      </w:r>
      <w:r w:rsidR="00387C2A">
        <w:rPr>
          <w:lang w:val="el-GR"/>
        </w:rPr>
        <w:t xml:space="preserve"> </w:t>
      </w:r>
      <w:r w:rsidRPr="00600CDC">
        <w:rPr>
          <w:lang w:val="el-GR"/>
        </w:rPr>
        <w:t>μικρότερη</w:t>
      </w:r>
      <w:r w:rsidR="00387C2A">
        <w:rPr>
          <w:lang w:val="el-GR"/>
        </w:rPr>
        <w:t xml:space="preserve"> </w:t>
      </w:r>
      <w:r w:rsidRPr="00600CDC">
        <w:rPr>
          <w:lang w:val="el-GR"/>
        </w:rPr>
        <w:t>από</w:t>
      </w:r>
      <w:r w:rsidR="00387C2A">
        <w:rPr>
          <w:lang w:val="el-GR"/>
        </w:rPr>
        <w:t xml:space="preserve"> </w:t>
      </w:r>
      <w:r w:rsidRPr="00600CDC">
        <w:rPr>
          <w:lang w:val="el-GR"/>
        </w:rPr>
        <w:t>80cm²,</w:t>
      </w:r>
      <w:r w:rsidR="00387C2A">
        <w:rPr>
          <w:lang w:val="el-GR"/>
        </w:rPr>
        <w:t xml:space="preserve"> </w:t>
      </w:r>
      <w:r w:rsidRPr="00600CDC">
        <w:rPr>
          <w:lang w:val="el-GR"/>
        </w:rPr>
        <w:t>μπορείτε</w:t>
      </w:r>
      <w:r w:rsidR="00387C2A">
        <w:rPr>
          <w:lang w:val="el-GR"/>
        </w:rPr>
        <w:t xml:space="preserve"> </w:t>
      </w:r>
      <w:r w:rsidRPr="00600CDC">
        <w:rPr>
          <w:lang w:val="el-GR"/>
        </w:rPr>
        <w:t>να</w:t>
      </w:r>
      <w:r w:rsidR="00387C2A">
        <w:rPr>
          <w:lang w:val="el-GR"/>
        </w:rPr>
        <w:t xml:space="preserve"> </w:t>
      </w:r>
      <w:r w:rsidRPr="00600CDC">
        <w:rPr>
          <w:lang w:val="el-GR"/>
        </w:rPr>
        <w:t>χρησιμοποιήσετε</w:t>
      </w:r>
      <w:r w:rsidR="00387C2A">
        <w:rPr>
          <w:lang w:val="el-GR"/>
        </w:rPr>
        <w:t xml:space="preserve"> </w:t>
      </w:r>
      <w:r w:rsidRPr="00600CDC">
        <w:rPr>
          <w:lang w:val="el-GR"/>
        </w:rPr>
        <w:t>ελάχιστο</w:t>
      </w:r>
      <w:r w:rsidR="00387C2A">
        <w:rPr>
          <w:lang w:val="el-GR"/>
        </w:rPr>
        <w:t xml:space="preserve"> </w:t>
      </w:r>
      <w:r w:rsidRPr="00600CDC">
        <w:rPr>
          <w:lang w:val="el-GR"/>
        </w:rPr>
        <w:t>ύψοςx0,9 mm.</w:t>
      </w:r>
    </w:p>
    <w:p w14:paraId="2CE0412E" w14:textId="77777777" w:rsidR="00600CDC" w:rsidRPr="00600CDC" w:rsidRDefault="00600CDC" w:rsidP="00600CDC">
      <w:pPr>
        <w:suppressAutoHyphens w:val="0"/>
        <w:autoSpaceDE w:val="0"/>
        <w:spacing w:before="57" w:after="57"/>
        <w:rPr>
          <w:lang w:val="el-GR"/>
        </w:rPr>
      </w:pPr>
    </w:p>
    <w:p w14:paraId="3231522F" w14:textId="77777777" w:rsidR="00600CDC" w:rsidRPr="00600CDC" w:rsidRDefault="00600CDC" w:rsidP="00600CDC">
      <w:pPr>
        <w:suppressAutoHyphens w:val="0"/>
        <w:autoSpaceDE w:val="0"/>
        <w:spacing w:before="57" w:after="57"/>
        <w:rPr>
          <w:lang w:val="el-GR"/>
        </w:rPr>
      </w:pPr>
      <w:r w:rsidRPr="00600CDC">
        <w:rPr>
          <w:lang w:val="el-GR"/>
        </w:rPr>
        <w:t>Για</w:t>
      </w:r>
      <w:r w:rsidR="00387C2A">
        <w:rPr>
          <w:lang w:val="el-GR"/>
        </w:rPr>
        <w:t xml:space="preserve"> </w:t>
      </w:r>
      <w:r w:rsidRPr="00600CDC">
        <w:rPr>
          <w:lang w:val="el-GR"/>
        </w:rPr>
        <w:t>επιφάνεια</w:t>
      </w:r>
      <w:r w:rsidR="00387C2A">
        <w:rPr>
          <w:lang w:val="el-GR"/>
        </w:rPr>
        <w:t xml:space="preserve"> </w:t>
      </w:r>
      <w:r w:rsidRPr="00600CDC">
        <w:rPr>
          <w:lang w:val="el-GR"/>
        </w:rPr>
        <w:t>συσκευασίας</w:t>
      </w:r>
      <w:r w:rsidR="00387C2A">
        <w:rPr>
          <w:lang w:val="el-GR"/>
        </w:rPr>
        <w:t xml:space="preserve"> </w:t>
      </w:r>
      <w:r w:rsidRPr="00600CDC">
        <w:rPr>
          <w:lang w:val="el-GR"/>
        </w:rPr>
        <w:t>μικρότερη</w:t>
      </w:r>
      <w:r w:rsidR="00387C2A">
        <w:rPr>
          <w:lang w:val="el-GR"/>
        </w:rPr>
        <w:t xml:space="preserve"> </w:t>
      </w:r>
      <w:r w:rsidRPr="00600CDC">
        <w:rPr>
          <w:lang w:val="el-GR"/>
        </w:rPr>
        <w:t>από</w:t>
      </w:r>
      <w:r w:rsidR="00387C2A">
        <w:rPr>
          <w:lang w:val="el-GR"/>
        </w:rPr>
        <w:t xml:space="preserve"> </w:t>
      </w:r>
      <w:r w:rsidRPr="00600CDC">
        <w:rPr>
          <w:lang w:val="el-GR"/>
        </w:rPr>
        <w:t>10cm²,</w:t>
      </w:r>
      <w:r w:rsidR="00387C2A">
        <w:rPr>
          <w:lang w:val="el-GR"/>
        </w:rPr>
        <w:t xml:space="preserve"> </w:t>
      </w:r>
      <w:r w:rsidRPr="00600CDC">
        <w:rPr>
          <w:lang w:val="el-GR"/>
        </w:rPr>
        <w:t>πρέπει</w:t>
      </w:r>
      <w:r w:rsidR="00387C2A">
        <w:rPr>
          <w:lang w:val="el-GR"/>
        </w:rPr>
        <w:t xml:space="preserve"> </w:t>
      </w:r>
      <w:r w:rsidRPr="00600CDC">
        <w:rPr>
          <w:lang w:val="el-GR"/>
        </w:rPr>
        <w:t>να</w:t>
      </w:r>
      <w:r w:rsidR="00387C2A">
        <w:rPr>
          <w:lang w:val="el-GR"/>
        </w:rPr>
        <w:t xml:space="preserve"> </w:t>
      </w:r>
      <w:r w:rsidRPr="00600CDC">
        <w:rPr>
          <w:lang w:val="el-GR"/>
        </w:rPr>
        <w:t>αναφέρετε</w:t>
      </w:r>
      <w:r w:rsidR="00387C2A">
        <w:rPr>
          <w:lang w:val="el-GR"/>
        </w:rPr>
        <w:t xml:space="preserve"> </w:t>
      </w:r>
      <w:r w:rsidRPr="00600CDC">
        <w:rPr>
          <w:lang w:val="el-GR"/>
        </w:rPr>
        <w:t>τα</w:t>
      </w:r>
      <w:r w:rsidR="00387C2A">
        <w:rPr>
          <w:lang w:val="el-GR"/>
        </w:rPr>
        <w:t xml:space="preserve"> </w:t>
      </w:r>
      <w:r w:rsidRPr="00600CDC">
        <w:rPr>
          <w:lang w:val="el-GR"/>
        </w:rPr>
        <w:t>ακόλουθα:</w:t>
      </w:r>
    </w:p>
    <w:p w14:paraId="292AB210" w14:textId="77777777" w:rsidR="00600CDC" w:rsidRPr="00600CDC" w:rsidRDefault="00600CDC" w:rsidP="00600CDC">
      <w:pPr>
        <w:suppressAutoHyphens w:val="0"/>
        <w:autoSpaceDE w:val="0"/>
        <w:spacing w:before="57" w:after="57"/>
        <w:rPr>
          <w:lang w:val="el-GR"/>
        </w:rPr>
      </w:pPr>
      <w:r w:rsidRPr="00600CDC">
        <w:rPr>
          <w:lang w:val="el-GR"/>
        </w:rPr>
        <w:t>•</w:t>
      </w:r>
      <w:r w:rsidRPr="00600CDC">
        <w:rPr>
          <w:lang w:val="el-GR"/>
        </w:rPr>
        <w:tab/>
        <w:t>ονομασία</w:t>
      </w:r>
      <w:r w:rsidR="00387C2A">
        <w:rPr>
          <w:lang w:val="el-GR"/>
        </w:rPr>
        <w:t xml:space="preserve"> </w:t>
      </w:r>
      <w:r w:rsidRPr="00600CDC">
        <w:rPr>
          <w:lang w:val="el-GR"/>
        </w:rPr>
        <w:t>του</w:t>
      </w:r>
      <w:r w:rsidR="00387C2A">
        <w:rPr>
          <w:lang w:val="el-GR"/>
        </w:rPr>
        <w:t xml:space="preserve"> </w:t>
      </w:r>
      <w:r w:rsidRPr="00600CDC">
        <w:rPr>
          <w:lang w:val="el-GR"/>
        </w:rPr>
        <w:t>τρόφιμου</w:t>
      </w:r>
    </w:p>
    <w:p w14:paraId="65FDD33F" w14:textId="77777777" w:rsidR="00600CDC" w:rsidRPr="00600CDC" w:rsidRDefault="00600CDC" w:rsidP="00600CDC">
      <w:pPr>
        <w:suppressAutoHyphens w:val="0"/>
        <w:autoSpaceDE w:val="0"/>
        <w:spacing w:before="57" w:after="57"/>
        <w:rPr>
          <w:lang w:val="el-GR"/>
        </w:rPr>
      </w:pPr>
      <w:r w:rsidRPr="00600CDC">
        <w:rPr>
          <w:lang w:val="el-GR"/>
        </w:rPr>
        <w:t>•</w:t>
      </w:r>
      <w:r w:rsidRPr="00600CDC">
        <w:rPr>
          <w:lang w:val="el-GR"/>
        </w:rPr>
        <w:tab/>
        <w:t>ουσίες</w:t>
      </w:r>
      <w:r w:rsidR="00387C2A">
        <w:rPr>
          <w:lang w:val="el-GR"/>
        </w:rPr>
        <w:t xml:space="preserve"> </w:t>
      </w:r>
      <w:r w:rsidRPr="00600CDC">
        <w:rPr>
          <w:lang w:val="el-GR"/>
        </w:rPr>
        <w:t>ή</w:t>
      </w:r>
      <w:r w:rsidR="00387C2A">
        <w:rPr>
          <w:lang w:val="el-GR"/>
        </w:rPr>
        <w:t xml:space="preserve"> </w:t>
      </w:r>
      <w:r w:rsidRPr="00600CDC">
        <w:rPr>
          <w:lang w:val="el-GR"/>
        </w:rPr>
        <w:t>προϊόντα</w:t>
      </w:r>
      <w:r w:rsidR="00387C2A">
        <w:rPr>
          <w:lang w:val="el-GR"/>
        </w:rPr>
        <w:t xml:space="preserve"> </w:t>
      </w:r>
      <w:r w:rsidRPr="00600CDC">
        <w:rPr>
          <w:lang w:val="el-GR"/>
        </w:rPr>
        <w:t>που</w:t>
      </w:r>
      <w:r w:rsidR="00387C2A">
        <w:rPr>
          <w:lang w:val="el-GR"/>
        </w:rPr>
        <w:t xml:space="preserve"> </w:t>
      </w:r>
      <w:r w:rsidRPr="00600CDC">
        <w:rPr>
          <w:lang w:val="el-GR"/>
        </w:rPr>
        <w:t>προκαλούν</w:t>
      </w:r>
      <w:r w:rsidR="00387C2A">
        <w:rPr>
          <w:lang w:val="el-GR"/>
        </w:rPr>
        <w:t xml:space="preserve"> </w:t>
      </w:r>
      <w:r w:rsidRPr="00600CDC">
        <w:rPr>
          <w:lang w:val="el-GR"/>
        </w:rPr>
        <w:t>αλλεργίες</w:t>
      </w:r>
      <w:r w:rsidR="00387C2A">
        <w:rPr>
          <w:lang w:val="el-GR"/>
        </w:rPr>
        <w:t xml:space="preserve"> </w:t>
      </w:r>
      <w:r w:rsidRPr="00600CDC">
        <w:rPr>
          <w:lang w:val="el-GR"/>
        </w:rPr>
        <w:t>ή</w:t>
      </w:r>
      <w:r w:rsidR="00387C2A">
        <w:rPr>
          <w:lang w:val="el-GR"/>
        </w:rPr>
        <w:t xml:space="preserve"> </w:t>
      </w:r>
      <w:r w:rsidRPr="00600CDC">
        <w:rPr>
          <w:lang w:val="el-GR"/>
        </w:rPr>
        <w:t>δυσανεξίες</w:t>
      </w:r>
      <w:r w:rsidR="00387C2A">
        <w:rPr>
          <w:lang w:val="el-GR"/>
        </w:rPr>
        <w:t xml:space="preserve"> </w:t>
      </w:r>
      <w:r w:rsidRPr="00600CDC">
        <w:rPr>
          <w:lang w:val="el-GR"/>
        </w:rPr>
        <w:t>και</w:t>
      </w:r>
      <w:r w:rsidR="00387C2A">
        <w:rPr>
          <w:lang w:val="el-GR"/>
        </w:rPr>
        <w:t xml:space="preserve"> </w:t>
      </w:r>
      <w:r w:rsidRPr="00600CDC">
        <w:rPr>
          <w:lang w:val="el-GR"/>
        </w:rPr>
        <w:t>χρησιμοποιούνται</w:t>
      </w:r>
      <w:r w:rsidR="00387C2A">
        <w:rPr>
          <w:lang w:val="el-GR"/>
        </w:rPr>
        <w:t xml:space="preserve"> </w:t>
      </w:r>
      <w:r w:rsidRPr="00600CDC">
        <w:rPr>
          <w:lang w:val="el-GR"/>
        </w:rPr>
        <w:t>κατά</w:t>
      </w:r>
      <w:r w:rsidR="00387C2A">
        <w:rPr>
          <w:lang w:val="el-GR"/>
        </w:rPr>
        <w:t xml:space="preserve"> </w:t>
      </w:r>
      <w:r w:rsidRPr="00600CDC">
        <w:rPr>
          <w:lang w:val="el-GR"/>
        </w:rPr>
        <w:t>την</w:t>
      </w:r>
      <w:r w:rsidR="00387C2A">
        <w:rPr>
          <w:lang w:val="el-GR"/>
        </w:rPr>
        <w:t xml:space="preserve"> παρασκευή </w:t>
      </w:r>
      <w:r w:rsidRPr="00600CDC">
        <w:rPr>
          <w:lang w:val="el-GR"/>
        </w:rPr>
        <w:t>ή</w:t>
      </w:r>
    </w:p>
    <w:p w14:paraId="559E0402" w14:textId="77777777" w:rsidR="00600CDC" w:rsidRPr="00600CDC" w:rsidRDefault="00600CDC" w:rsidP="00600CDC">
      <w:pPr>
        <w:suppressAutoHyphens w:val="0"/>
        <w:autoSpaceDE w:val="0"/>
        <w:spacing w:before="57" w:after="57"/>
        <w:rPr>
          <w:lang w:val="el-GR"/>
        </w:rPr>
      </w:pPr>
      <w:r w:rsidRPr="00600CDC">
        <w:rPr>
          <w:lang w:val="el-GR"/>
        </w:rPr>
        <w:t>•</w:t>
      </w:r>
      <w:r w:rsidRPr="00600CDC">
        <w:rPr>
          <w:lang w:val="el-GR"/>
        </w:rPr>
        <w:tab/>
        <w:t>προετοιμασία</w:t>
      </w:r>
      <w:r w:rsidR="00387C2A">
        <w:rPr>
          <w:lang w:val="el-GR"/>
        </w:rPr>
        <w:t xml:space="preserve"> </w:t>
      </w:r>
      <w:r w:rsidRPr="00600CDC">
        <w:rPr>
          <w:lang w:val="el-GR"/>
        </w:rPr>
        <w:t>και</w:t>
      </w:r>
      <w:r w:rsidR="00387C2A">
        <w:rPr>
          <w:lang w:val="el-GR"/>
        </w:rPr>
        <w:t xml:space="preserve"> </w:t>
      </w:r>
      <w:r w:rsidRPr="00600CDC">
        <w:rPr>
          <w:lang w:val="el-GR"/>
        </w:rPr>
        <w:t>περιέχονται</w:t>
      </w:r>
      <w:r w:rsidR="00387C2A">
        <w:rPr>
          <w:lang w:val="el-GR"/>
        </w:rPr>
        <w:t xml:space="preserve"> </w:t>
      </w:r>
      <w:r w:rsidRPr="00600CDC">
        <w:rPr>
          <w:lang w:val="el-GR"/>
        </w:rPr>
        <w:t>στο</w:t>
      </w:r>
      <w:r w:rsidR="00387C2A">
        <w:rPr>
          <w:lang w:val="el-GR"/>
        </w:rPr>
        <w:t xml:space="preserve"> </w:t>
      </w:r>
      <w:r w:rsidRPr="00600CDC">
        <w:rPr>
          <w:lang w:val="el-GR"/>
        </w:rPr>
        <w:t>τελικό</w:t>
      </w:r>
      <w:r w:rsidR="00387C2A">
        <w:rPr>
          <w:lang w:val="el-GR"/>
        </w:rPr>
        <w:t xml:space="preserve"> </w:t>
      </w:r>
      <w:r w:rsidRPr="00600CDC">
        <w:rPr>
          <w:lang w:val="el-GR"/>
        </w:rPr>
        <w:t>προϊόν</w:t>
      </w:r>
    </w:p>
    <w:p w14:paraId="2A0C9EB0" w14:textId="77777777" w:rsidR="00600CDC" w:rsidRPr="00600CDC" w:rsidRDefault="00600CDC" w:rsidP="00600CDC">
      <w:pPr>
        <w:suppressAutoHyphens w:val="0"/>
        <w:autoSpaceDE w:val="0"/>
        <w:spacing w:before="57" w:after="57"/>
        <w:rPr>
          <w:lang w:val="el-GR"/>
        </w:rPr>
      </w:pPr>
      <w:r w:rsidRPr="00600CDC">
        <w:rPr>
          <w:lang w:val="el-GR"/>
        </w:rPr>
        <w:t>•</w:t>
      </w:r>
      <w:r w:rsidRPr="00600CDC">
        <w:rPr>
          <w:lang w:val="el-GR"/>
        </w:rPr>
        <w:tab/>
        <w:t>την</w:t>
      </w:r>
      <w:r w:rsidR="00387C2A">
        <w:rPr>
          <w:lang w:val="el-GR"/>
        </w:rPr>
        <w:t xml:space="preserve"> </w:t>
      </w:r>
      <w:r w:rsidRPr="00600CDC">
        <w:rPr>
          <w:lang w:val="el-GR"/>
        </w:rPr>
        <w:t>ποσότητα</w:t>
      </w:r>
      <w:r w:rsidR="00387C2A">
        <w:rPr>
          <w:lang w:val="el-GR"/>
        </w:rPr>
        <w:t xml:space="preserve"> </w:t>
      </w:r>
      <w:r w:rsidRPr="00600CDC">
        <w:rPr>
          <w:lang w:val="el-GR"/>
        </w:rPr>
        <w:t>του</w:t>
      </w:r>
      <w:r w:rsidR="00387C2A">
        <w:rPr>
          <w:lang w:val="el-GR"/>
        </w:rPr>
        <w:t xml:space="preserve"> </w:t>
      </w:r>
      <w:r w:rsidRPr="00600CDC">
        <w:rPr>
          <w:lang w:val="el-GR"/>
        </w:rPr>
        <w:t>τρόφιμου</w:t>
      </w:r>
    </w:p>
    <w:p w14:paraId="4130973C" w14:textId="77777777" w:rsidR="00600CDC" w:rsidRPr="00600CDC" w:rsidRDefault="00600CDC" w:rsidP="00600CDC">
      <w:pPr>
        <w:suppressAutoHyphens w:val="0"/>
        <w:autoSpaceDE w:val="0"/>
        <w:spacing w:before="57" w:after="57"/>
        <w:rPr>
          <w:lang w:val="el-GR"/>
        </w:rPr>
      </w:pPr>
      <w:r w:rsidRPr="00600CDC">
        <w:rPr>
          <w:lang w:val="el-GR"/>
        </w:rPr>
        <w:t>•</w:t>
      </w:r>
      <w:r w:rsidRPr="00600CDC">
        <w:rPr>
          <w:lang w:val="el-GR"/>
        </w:rPr>
        <w:tab/>
        <w:t>«ανάλωση</w:t>
      </w:r>
      <w:r w:rsidR="00387C2A">
        <w:rPr>
          <w:lang w:val="el-GR"/>
        </w:rPr>
        <w:t xml:space="preserve"> </w:t>
      </w:r>
      <w:r w:rsidRPr="00600CDC">
        <w:rPr>
          <w:lang w:val="el-GR"/>
        </w:rPr>
        <w:t>κατά</w:t>
      </w:r>
      <w:r w:rsidR="00387C2A">
        <w:rPr>
          <w:lang w:val="el-GR"/>
        </w:rPr>
        <w:t xml:space="preserve"> </w:t>
      </w:r>
      <w:r w:rsidRPr="00600CDC">
        <w:rPr>
          <w:lang w:val="el-GR"/>
        </w:rPr>
        <w:t>προτίμηση</w:t>
      </w:r>
      <w:r w:rsidR="00387C2A">
        <w:rPr>
          <w:lang w:val="el-GR"/>
        </w:rPr>
        <w:t xml:space="preserve"> </w:t>
      </w:r>
      <w:r w:rsidRPr="00600CDC">
        <w:rPr>
          <w:lang w:val="el-GR"/>
        </w:rPr>
        <w:t>πριν</w:t>
      </w:r>
      <w:r w:rsidR="00387C2A">
        <w:rPr>
          <w:lang w:val="el-GR"/>
        </w:rPr>
        <w:t xml:space="preserve"> </w:t>
      </w:r>
      <w:r w:rsidRPr="00600CDC">
        <w:rPr>
          <w:lang w:val="el-GR"/>
        </w:rPr>
        <w:t>από»</w:t>
      </w:r>
      <w:r w:rsidR="00387C2A">
        <w:rPr>
          <w:lang w:val="el-GR"/>
        </w:rPr>
        <w:t xml:space="preserve"> </w:t>
      </w:r>
      <w:r w:rsidRPr="00600CDC">
        <w:rPr>
          <w:lang w:val="el-GR"/>
        </w:rPr>
        <w:t>ή</w:t>
      </w:r>
      <w:r w:rsidR="00387C2A">
        <w:rPr>
          <w:lang w:val="el-GR"/>
        </w:rPr>
        <w:t xml:space="preserve"> </w:t>
      </w:r>
      <w:r w:rsidRPr="00600CDC">
        <w:rPr>
          <w:lang w:val="el-GR"/>
        </w:rPr>
        <w:t>«τελική</w:t>
      </w:r>
      <w:r w:rsidR="00387C2A">
        <w:rPr>
          <w:lang w:val="el-GR"/>
        </w:rPr>
        <w:t xml:space="preserve"> </w:t>
      </w:r>
      <w:r w:rsidRPr="00600CDC">
        <w:rPr>
          <w:lang w:val="el-GR"/>
        </w:rPr>
        <w:t>ημερομηνία</w:t>
      </w:r>
      <w:r w:rsidR="00387C2A">
        <w:rPr>
          <w:lang w:val="el-GR"/>
        </w:rPr>
        <w:t xml:space="preserve"> </w:t>
      </w:r>
      <w:r w:rsidRPr="00600CDC">
        <w:rPr>
          <w:lang w:val="el-GR"/>
        </w:rPr>
        <w:t>ανάλωσης»</w:t>
      </w:r>
    </w:p>
    <w:p w14:paraId="0026B5B6" w14:textId="77777777" w:rsidR="00600CDC" w:rsidRPr="00600CDC" w:rsidRDefault="00600CDC" w:rsidP="00600CDC">
      <w:pPr>
        <w:suppressAutoHyphens w:val="0"/>
        <w:autoSpaceDE w:val="0"/>
        <w:spacing w:before="57" w:after="57"/>
        <w:rPr>
          <w:lang w:val="el-GR"/>
        </w:rPr>
      </w:pPr>
      <w:r w:rsidRPr="00600CDC">
        <w:rPr>
          <w:lang w:val="el-GR"/>
        </w:rPr>
        <w:t>Με την επιφύλαξη των ανωτέρω επιτρέπονται γραφικές αναπαραστάσεις για εύκολη αναγνώριση των</w:t>
      </w:r>
      <w:r w:rsidR="00387C2A">
        <w:rPr>
          <w:lang w:val="el-GR"/>
        </w:rPr>
        <w:t xml:space="preserve"> </w:t>
      </w:r>
      <w:r w:rsidRPr="00600CDC">
        <w:rPr>
          <w:lang w:val="el-GR"/>
        </w:rPr>
        <w:t>παρασκευασμάτων</w:t>
      </w:r>
      <w:r w:rsidR="00387C2A">
        <w:rPr>
          <w:lang w:val="el-GR"/>
        </w:rPr>
        <w:t xml:space="preserve"> </w:t>
      </w:r>
      <w:r w:rsidRPr="00600CDC">
        <w:rPr>
          <w:lang w:val="el-GR"/>
        </w:rPr>
        <w:t>αυτών</w:t>
      </w:r>
      <w:r w:rsidR="00387C2A">
        <w:rPr>
          <w:lang w:val="el-GR"/>
        </w:rPr>
        <w:t xml:space="preserve"> </w:t>
      </w:r>
      <w:r w:rsidRPr="00600CDC">
        <w:rPr>
          <w:lang w:val="el-GR"/>
        </w:rPr>
        <w:t>και</w:t>
      </w:r>
      <w:r w:rsidR="00387C2A">
        <w:rPr>
          <w:lang w:val="el-GR"/>
        </w:rPr>
        <w:t xml:space="preserve"> </w:t>
      </w:r>
      <w:r w:rsidRPr="00600CDC">
        <w:rPr>
          <w:lang w:val="el-GR"/>
        </w:rPr>
        <w:t>για</w:t>
      </w:r>
      <w:r w:rsidR="00387C2A">
        <w:rPr>
          <w:lang w:val="el-GR"/>
        </w:rPr>
        <w:t xml:space="preserve"> </w:t>
      </w:r>
      <w:r w:rsidRPr="00600CDC">
        <w:rPr>
          <w:lang w:val="el-GR"/>
        </w:rPr>
        <w:t>την</w:t>
      </w:r>
      <w:r w:rsidR="00387C2A">
        <w:rPr>
          <w:lang w:val="el-GR"/>
        </w:rPr>
        <w:t xml:space="preserve"> </w:t>
      </w:r>
      <w:r w:rsidRPr="00600CDC">
        <w:rPr>
          <w:lang w:val="el-GR"/>
        </w:rPr>
        <w:t>απεικόνιση</w:t>
      </w:r>
      <w:r w:rsidR="00387C2A">
        <w:rPr>
          <w:lang w:val="el-GR"/>
        </w:rPr>
        <w:t xml:space="preserve"> </w:t>
      </w:r>
      <w:r w:rsidRPr="00600CDC">
        <w:rPr>
          <w:lang w:val="el-GR"/>
        </w:rPr>
        <w:t>μεθόδων</w:t>
      </w:r>
      <w:r w:rsidR="00387C2A">
        <w:rPr>
          <w:lang w:val="el-GR"/>
        </w:rPr>
        <w:t xml:space="preserve"> </w:t>
      </w:r>
      <w:r w:rsidRPr="00600CDC">
        <w:rPr>
          <w:lang w:val="el-GR"/>
        </w:rPr>
        <w:t>παρασκευής.</w:t>
      </w:r>
    </w:p>
    <w:p w14:paraId="6815C395" w14:textId="77777777" w:rsidR="00600CDC" w:rsidRPr="00600CDC" w:rsidRDefault="00600CDC" w:rsidP="00600CDC">
      <w:pPr>
        <w:suppressAutoHyphens w:val="0"/>
        <w:autoSpaceDE w:val="0"/>
        <w:spacing w:before="57" w:after="57"/>
        <w:rPr>
          <w:lang w:val="el-GR"/>
        </w:rPr>
      </w:pPr>
      <w:r w:rsidRPr="00600CDC">
        <w:rPr>
          <w:lang w:val="el-GR"/>
        </w:rPr>
        <w:t>Οι</w:t>
      </w:r>
      <w:r w:rsidR="00387C2A">
        <w:rPr>
          <w:lang w:val="el-GR"/>
        </w:rPr>
        <w:t xml:space="preserve"> </w:t>
      </w:r>
      <w:r w:rsidRPr="00600CDC">
        <w:rPr>
          <w:lang w:val="el-GR"/>
        </w:rPr>
        <w:t>συσκευασίες</w:t>
      </w:r>
      <w:r w:rsidR="00387C2A">
        <w:rPr>
          <w:lang w:val="el-GR"/>
        </w:rPr>
        <w:t xml:space="preserve"> </w:t>
      </w:r>
      <w:r w:rsidRPr="00600CDC">
        <w:rPr>
          <w:lang w:val="el-GR"/>
        </w:rPr>
        <w:t>του</w:t>
      </w:r>
      <w:r w:rsidR="00387C2A">
        <w:rPr>
          <w:lang w:val="el-GR"/>
        </w:rPr>
        <w:t xml:space="preserve"> </w:t>
      </w:r>
      <w:r w:rsidRPr="00600CDC">
        <w:rPr>
          <w:lang w:val="el-GR"/>
        </w:rPr>
        <w:t>κάθε</w:t>
      </w:r>
      <w:r w:rsidR="00387C2A">
        <w:rPr>
          <w:lang w:val="el-GR"/>
        </w:rPr>
        <w:t xml:space="preserve"> </w:t>
      </w:r>
      <w:r w:rsidRPr="00600CDC">
        <w:rPr>
          <w:lang w:val="el-GR"/>
        </w:rPr>
        <w:t>προϊόντος</w:t>
      </w:r>
      <w:r w:rsidR="00387C2A">
        <w:rPr>
          <w:lang w:val="el-GR"/>
        </w:rPr>
        <w:t xml:space="preserve"> </w:t>
      </w:r>
      <w:r w:rsidRPr="00600CDC">
        <w:rPr>
          <w:lang w:val="el-GR"/>
        </w:rPr>
        <w:t>θα</w:t>
      </w:r>
      <w:r w:rsidR="00387C2A">
        <w:rPr>
          <w:lang w:val="el-GR"/>
        </w:rPr>
        <w:t xml:space="preserve"> </w:t>
      </w:r>
      <w:r w:rsidRPr="00600CDC">
        <w:rPr>
          <w:lang w:val="el-GR"/>
        </w:rPr>
        <w:t>πρέπει</w:t>
      </w:r>
      <w:r w:rsidR="00387C2A">
        <w:rPr>
          <w:lang w:val="el-GR"/>
        </w:rPr>
        <w:t xml:space="preserve"> </w:t>
      </w:r>
      <w:r w:rsidRPr="00600CDC">
        <w:rPr>
          <w:lang w:val="el-GR"/>
        </w:rPr>
        <w:t>να</w:t>
      </w:r>
      <w:r w:rsidR="00387C2A">
        <w:rPr>
          <w:lang w:val="el-GR"/>
        </w:rPr>
        <w:t xml:space="preserve"> </w:t>
      </w:r>
      <w:r w:rsidRPr="00600CDC">
        <w:rPr>
          <w:lang w:val="el-GR"/>
        </w:rPr>
        <w:t>διατηρούνται</w:t>
      </w:r>
      <w:r w:rsidR="00387C2A">
        <w:rPr>
          <w:lang w:val="el-GR"/>
        </w:rPr>
        <w:t xml:space="preserve"> </w:t>
      </w:r>
      <w:r w:rsidRPr="00600CDC">
        <w:rPr>
          <w:lang w:val="el-GR"/>
        </w:rPr>
        <w:t>σε</w:t>
      </w:r>
      <w:r w:rsidR="00387C2A">
        <w:rPr>
          <w:lang w:val="el-GR"/>
        </w:rPr>
        <w:t xml:space="preserve"> </w:t>
      </w:r>
      <w:r w:rsidRPr="00600CDC">
        <w:rPr>
          <w:lang w:val="el-GR"/>
        </w:rPr>
        <w:t>καθαρό,</w:t>
      </w:r>
      <w:r w:rsidR="00387C2A">
        <w:rPr>
          <w:lang w:val="el-GR"/>
        </w:rPr>
        <w:t xml:space="preserve"> </w:t>
      </w:r>
      <w:r w:rsidRPr="00600CDC">
        <w:rPr>
          <w:lang w:val="el-GR"/>
        </w:rPr>
        <w:t>δροσερό</w:t>
      </w:r>
      <w:r w:rsidR="00387C2A">
        <w:rPr>
          <w:lang w:val="el-GR"/>
        </w:rPr>
        <w:t xml:space="preserve"> </w:t>
      </w:r>
      <w:r w:rsidRPr="00600CDC">
        <w:rPr>
          <w:lang w:val="el-GR"/>
        </w:rPr>
        <w:t>και</w:t>
      </w:r>
      <w:r w:rsidR="00387C2A">
        <w:rPr>
          <w:lang w:val="el-GR"/>
        </w:rPr>
        <w:t xml:space="preserve"> </w:t>
      </w:r>
      <w:r w:rsidRPr="00600CDC">
        <w:rPr>
          <w:lang w:val="el-GR"/>
        </w:rPr>
        <w:t>σκιερό</w:t>
      </w:r>
      <w:r w:rsidR="00387C2A">
        <w:rPr>
          <w:lang w:val="el-GR"/>
        </w:rPr>
        <w:t xml:space="preserve"> </w:t>
      </w:r>
      <w:r w:rsidRPr="00600CDC">
        <w:rPr>
          <w:lang w:val="el-GR"/>
        </w:rPr>
        <w:t>περιβάλλον</w:t>
      </w:r>
      <w:r w:rsidR="000179D1">
        <w:rPr>
          <w:lang w:val="el-GR"/>
        </w:rPr>
        <w:t xml:space="preserve"> </w:t>
      </w:r>
      <w:r w:rsidRPr="00600CDC">
        <w:rPr>
          <w:lang w:val="el-GR"/>
        </w:rPr>
        <w:t>(θερμοκρασία</w:t>
      </w:r>
      <w:r w:rsidR="00387C2A">
        <w:rPr>
          <w:lang w:val="el-GR"/>
        </w:rPr>
        <w:t xml:space="preserve"> </w:t>
      </w:r>
      <w:r w:rsidRPr="00600CDC">
        <w:rPr>
          <w:lang w:val="el-GR"/>
        </w:rPr>
        <w:t>10-21C,</w:t>
      </w:r>
      <w:r w:rsidR="00387C2A">
        <w:rPr>
          <w:lang w:val="el-GR"/>
        </w:rPr>
        <w:t xml:space="preserve"> </w:t>
      </w:r>
      <w:r w:rsidRPr="00600CDC">
        <w:rPr>
          <w:lang w:val="el-GR"/>
        </w:rPr>
        <w:t>υγρασία</w:t>
      </w:r>
      <w:r w:rsidR="00387C2A">
        <w:rPr>
          <w:lang w:val="el-GR"/>
        </w:rPr>
        <w:t xml:space="preserve"> </w:t>
      </w:r>
      <w:r w:rsidRPr="00600CDC">
        <w:rPr>
          <w:lang w:val="el-GR"/>
        </w:rPr>
        <w:t>περίπου</w:t>
      </w:r>
      <w:r w:rsidR="00387C2A">
        <w:rPr>
          <w:lang w:val="el-GR"/>
        </w:rPr>
        <w:t xml:space="preserve"> </w:t>
      </w:r>
      <w:r w:rsidRPr="00600CDC">
        <w:rPr>
          <w:lang w:val="el-GR"/>
        </w:rPr>
        <w:t>55%)</w:t>
      </w:r>
      <w:r w:rsidR="00387C2A">
        <w:rPr>
          <w:lang w:val="el-GR"/>
        </w:rPr>
        <w:t xml:space="preserve"> </w:t>
      </w:r>
      <w:r w:rsidRPr="00600CDC">
        <w:rPr>
          <w:lang w:val="el-GR"/>
        </w:rPr>
        <w:t>πλην</w:t>
      </w:r>
      <w:r w:rsidR="00387C2A">
        <w:rPr>
          <w:lang w:val="el-GR"/>
        </w:rPr>
        <w:t xml:space="preserve"> </w:t>
      </w:r>
      <w:r w:rsidRPr="00600CDC">
        <w:rPr>
          <w:lang w:val="el-GR"/>
        </w:rPr>
        <w:t>των</w:t>
      </w:r>
      <w:r w:rsidR="00387C2A">
        <w:rPr>
          <w:lang w:val="el-GR"/>
        </w:rPr>
        <w:t xml:space="preserve"> </w:t>
      </w:r>
      <w:r w:rsidRPr="00600CDC">
        <w:rPr>
          <w:lang w:val="el-GR"/>
        </w:rPr>
        <w:t>νωπών</w:t>
      </w:r>
      <w:r w:rsidR="00387C2A">
        <w:rPr>
          <w:lang w:val="el-GR"/>
        </w:rPr>
        <w:t xml:space="preserve"> </w:t>
      </w:r>
      <w:r w:rsidRPr="00600CDC">
        <w:rPr>
          <w:lang w:val="el-GR"/>
        </w:rPr>
        <w:t>τροφίμων</w:t>
      </w:r>
      <w:r w:rsidR="00387C2A">
        <w:rPr>
          <w:lang w:val="el-GR"/>
        </w:rPr>
        <w:t xml:space="preserve"> </w:t>
      </w:r>
      <w:r w:rsidRPr="00600CDC">
        <w:rPr>
          <w:lang w:val="el-GR"/>
        </w:rPr>
        <w:t>τα</w:t>
      </w:r>
      <w:r w:rsidR="00387C2A">
        <w:rPr>
          <w:lang w:val="el-GR"/>
        </w:rPr>
        <w:t xml:space="preserve"> </w:t>
      </w:r>
      <w:r w:rsidRPr="00600CDC">
        <w:rPr>
          <w:lang w:val="el-GR"/>
        </w:rPr>
        <w:t>οποία</w:t>
      </w:r>
      <w:r w:rsidR="000179D1">
        <w:rPr>
          <w:lang w:val="el-GR"/>
        </w:rPr>
        <w:t xml:space="preserve"> </w:t>
      </w:r>
      <w:r w:rsidRPr="00600CDC">
        <w:rPr>
          <w:lang w:val="el-GR"/>
        </w:rPr>
        <w:t>θα</w:t>
      </w:r>
      <w:r w:rsidR="000179D1">
        <w:rPr>
          <w:lang w:val="el-GR"/>
        </w:rPr>
        <w:t xml:space="preserve"> </w:t>
      </w:r>
      <w:r w:rsidRPr="00600CDC">
        <w:rPr>
          <w:lang w:val="el-GR"/>
        </w:rPr>
        <w:t>διατηρούνται</w:t>
      </w:r>
      <w:r w:rsidR="000179D1">
        <w:rPr>
          <w:lang w:val="el-GR"/>
        </w:rPr>
        <w:t xml:space="preserve"> </w:t>
      </w:r>
      <w:r w:rsidRPr="00600CDC">
        <w:rPr>
          <w:lang w:val="el-GR"/>
        </w:rPr>
        <w:t>σε</w:t>
      </w:r>
      <w:r w:rsidR="000179D1">
        <w:rPr>
          <w:lang w:val="el-GR"/>
        </w:rPr>
        <w:t xml:space="preserve"> </w:t>
      </w:r>
      <w:r w:rsidRPr="00600CDC">
        <w:rPr>
          <w:lang w:val="el-GR"/>
        </w:rPr>
        <w:t>ψύξη</w:t>
      </w:r>
      <w:r w:rsidR="000179D1">
        <w:rPr>
          <w:lang w:val="el-GR"/>
        </w:rPr>
        <w:t xml:space="preserve"> </w:t>
      </w:r>
      <w:r w:rsidRPr="00600CDC">
        <w:rPr>
          <w:lang w:val="el-GR"/>
        </w:rPr>
        <w:t>συντήρησης</w:t>
      </w:r>
      <w:r w:rsidR="000179D1">
        <w:rPr>
          <w:lang w:val="el-GR"/>
        </w:rPr>
        <w:t xml:space="preserve"> </w:t>
      </w:r>
      <w:r w:rsidRPr="00600CDC">
        <w:rPr>
          <w:lang w:val="el-GR"/>
        </w:rPr>
        <w:t>(θερμοκρασία</w:t>
      </w:r>
      <w:r w:rsidR="000179D1">
        <w:rPr>
          <w:lang w:val="el-GR"/>
        </w:rPr>
        <w:t xml:space="preserve"> </w:t>
      </w:r>
      <w:r w:rsidRPr="00600CDC">
        <w:rPr>
          <w:lang w:val="el-GR"/>
        </w:rPr>
        <w:t>0-5C).</w:t>
      </w:r>
      <w:r w:rsidR="000179D1">
        <w:rPr>
          <w:lang w:val="el-GR"/>
        </w:rPr>
        <w:t xml:space="preserve"> </w:t>
      </w:r>
      <w:r w:rsidRPr="00600CDC">
        <w:rPr>
          <w:lang w:val="el-GR"/>
        </w:rPr>
        <w:t>Οι</w:t>
      </w:r>
      <w:r w:rsidR="000179D1">
        <w:rPr>
          <w:lang w:val="el-GR"/>
        </w:rPr>
        <w:t xml:space="preserve"> </w:t>
      </w:r>
      <w:r w:rsidR="00415D67">
        <w:rPr>
          <w:lang w:val="el-GR"/>
        </w:rPr>
        <w:t xml:space="preserve">ίδιες </w:t>
      </w:r>
      <w:r w:rsidRPr="00600CDC">
        <w:rPr>
          <w:lang w:val="el-GR"/>
        </w:rPr>
        <w:t>συνθήκες</w:t>
      </w:r>
      <w:r w:rsidR="00415D67">
        <w:rPr>
          <w:lang w:val="el-GR"/>
        </w:rPr>
        <w:t xml:space="preserve"> </w:t>
      </w:r>
      <w:r w:rsidRPr="00600CDC">
        <w:rPr>
          <w:lang w:val="el-GR"/>
        </w:rPr>
        <w:t>θα</w:t>
      </w:r>
      <w:r w:rsidR="00415D67">
        <w:rPr>
          <w:lang w:val="el-GR"/>
        </w:rPr>
        <w:t xml:space="preserve"> </w:t>
      </w:r>
      <w:r w:rsidRPr="00600CDC">
        <w:rPr>
          <w:lang w:val="el-GR"/>
        </w:rPr>
        <w:t>πρέπει</w:t>
      </w:r>
      <w:r w:rsidR="00415D67">
        <w:rPr>
          <w:lang w:val="el-GR"/>
        </w:rPr>
        <w:t xml:space="preserve"> </w:t>
      </w:r>
      <w:r w:rsidRPr="00600CDC">
        <w:rPr>
          <w:lang w:val="el-GR"/>
        </w:rPr>
        <w:t>να</w:t>
      </w:r>
      <w:r w:rsidR="00415D67">
        <w:rPr>
          <w:lang w:val="el-GR"/>
        </w:rPr>
        <w:t xml:space="preserve"> </w:t>
      </w:r>
      <w:r w:rsidRPr="00600CDC">
        <w:rPr>
          <w:lang w:val="el-GR"/>
        </w:rPr>
        <w:t>διατηρούνται</w:t>
      </w:r>
      <w:r w:rsidR="00415D67">
        <w:rPr>
          <w:lang w:val="el-GR"/>
        </w:rPr>
        <w:t xml:space="preserve"> </w:t>
      </w:r>
      <w:r w:rsidRPr="00600CDC">
        <w:rPr>
          <w:lang w:val="el-GR"/>
        </w:rPr>
        <w:t>και</w:t>
      </w:r>
      <w:r w:rsidR="00415D67">
        <w:rPr>
          <w:lang w:val="el-GR"/>
        </w:rPr>
        <w:t xml:space="preserve"> </w:t>
      </w:r>
      <w:r w:rsidRPr="00600CDC">
        <w:rPr>
          <w:lang w:val="el-GR"/>
        </w:rPr>
        <w:t>κατά</w:t>
      </w:r>
      <w:r w:rsidR="00415D67">
        <w:rPr>
          <w:lang w:val="el-GR"/>
        </w:rPr>
        <w:t xml:space="preserve"> </w:t>
      </w:r>
      <w:r w:rsidRPr="00600CDC">
        <w:rPr>
          <w:lang w:val="el-GR"/>
        </w:rPr>
        <w:t>τη</w:t>
      </w:r>
      <w:r w:rsidR="00415D67">
        <w:rPr>
          <w:lang w:val="el-GR"/>
        </w:rPr>
        <w:t xml:space="preserve"> </w:t>
      </w:r>
      <w:r w:rsidRPr="00600CDC">
        <w:rPr>
          <w:lang w:val="el-GR"/>
        </w:rPr>
        <w:t>μεταφορά.</w:t>
      </w:r>
    </w:p>
    <w:p w14:paraId="25FD1B60" w14:textId="77777777" w:rsidR="00600CDC" w:rsidRPr="00600CDC" w:rsidRDefault="00600CDC" w:rsidP="00600CDC">
      <w:pPr>
        <w:suppressAutoHyphens w:val="0"/>
        <w:autoSpaceDE w:val="0"/>
        <w:spacing w:before="57" w:after="57"/>
        <w:rPr>
          <w:lang w:val="el-GR"/>
        </w:rPr>
      </w:pPr>
      <w:r w:rsidRPr="00600CDC">
        <w:rPr>
          <w:lang w:val="el-GR"/>
        </w:rPr>
        <w:t>Η Επιτροπή Παραλαβής ελέγχει μακροσκοπικά σε τυχαία και αντιπροσωπευτικά δείγματα της παραδοτέας</w:t>
      </w:r>
      <w:r w:rsidR="00415D67">
        <w:rPr>
          <w:lang w:val="el-GR"/>
        </w:rPr>
        <w:t xml:space="preserve"> </w:t>
      </w:r>
      <w:r w:rsidRPr="00600CDC">
        <w:rPr>
          <w:lang w:val="el-GR"/>
        </w:rPr>
        <w:t>ποσότητας,</w:t>
      </w:r>
      <w:r w:rsidR="00415D67">
        <w:rPr>
          <w:lang w:val="el-GR"/>
        </w:rPr>
        <w:t xml:space="preserve"> τις </w:t>
      </w:r>
      <w:r w:rsidRPr="00600CDC">
        <w:rPr>
          <w:lang w:val="el-GR"/>
        </w:rPr>
        <w:t>συνθήκες</w:t>
      </w:r>
      <w:r w:rsidR="00415D67">
        <w:rPr>
          <w:lang w:val="el-GR"/>
        </w:rPr>
        <w:t xml:space="preserve"> </w:t>
      </w:r>
      <w:r w:rsidRPr="00600CDC">
        <w:rPr>
          <w:lang w:val="el-GR"/>
        </w:rPr>
        <w:t>μεταφοράς</w:t>
      </w:r>
      <w:r w:rsidR="00415D67">
        <w:rPr>
          <w:lang w:val="el-GR"/>
        </w:rPr>
        <w:t xml:space="preserve"> </w:t>
      </w:r>
      <w:r w:rsidRPr="00600CDC">
        <w:rPr>
          <w:lang w:val="el-GR"/>
        </w:rPr>
        <w:t>των</w:t>
      </w:r>
      <w:r w:rsidR="00415D67">
        <w:rPr>
          <w:lang w:val="el-GR"/>
        </w:rPr>
        <w:t xml:space="preserve"> </w:t>
      </w:r>
      <w:r w:rsidRPr="00600CDC">
        <w:rPr>
          <w:lang w:val="el-GR"/>
        </w:rPr>
        <w:t>προς</w:t>
      </w:r>
      <w:r w:rsidR="00415D67">
        <w:rPr>
          <w:lang w:val="el-GR"/>
        </w:rPr>
        <w:t xml:space="preserve"> </w:t>
      </w:r>
      <w:r w:rsidRPr="00600CDC">
        <w:rPr>
          <w:lang w:val="el-GR"/>
        </w:rPr>
        <w:t>παραλαβή</w:t>
      </w:r>
      <w:r w:rsidR="00415D67">
        <w:rPr>
          <w:lang w:val="el-GR"/>
        </w:rPr>
        <w:t xml:space="preserve"> </w:t>
      </w:r>
      <w:r w:rsidRPr="00600CDC">
        <w:rPr>
          <w:lang w:val="el-GR"/>
        </w:rPr>
        <w:t>ειδών</w:t>
      </w:r>
      <w:r w:rsidR="00415D67">
        <w:rPr>
          <w:lang w:val="el-GR"/>
        </w:rPr>
        <w:t xml:space="preserve"> </w:t>
      </w:r>
      <w:r w:rsidRPr="00600CDC">
        <w:rPr>
          <w:lang w:val="el-GR"/>
        </w:rPr>
        <w:t>και</w:t>
      </w:r>
      <w:r w:rsidR="00415D67">
        <w:rPr>
          <w:lang w:val="el-GR"/>
        </w:rPr>
        <w:t xml:space="preserve"> </w:t>
      </w:r>
      <w:r w:rsidRPr="00600CDC">
        <w:rPr>
          <w:lang w:val="el-GR"/>
        </w:rPr>
        <w:t>τα</w:t>
      </w:r>
      <w:r w:rsidR="00415D67">
        <w:rPr>
          <w:lang w:val="el-GR"/>
        </w:rPr>
        <w:t xml:space="preserve"> </w:t>
      </w:r>
      <w:r w:rsidRPr="00600CDC">
        <w:rPr>
          <w:lang w:val="el-GR"/>
        </w:rPr>
        <w:t>ειδικά</w:t>
      </w:r>
      <w:r w:rsidR="00415D67">
        <w:rPr>
          <w:lang w:val="el-GR"/>
        </w:rPr>
        <w:t xml:space="preserve"> </w:t>
      </w:r>
      <w:r w:rsidRPr="00600CDC">
        <w:rPr>
          <w:lang w:val="el-GR"/>
        </w:rPr>
        <w:t>χαρακτηριστικά</w:t>
      </w:r>
      <w:r w:rsidR="00415D67">
        <w:rPr>
          <w:lang w:val="el-GR"/>
        </w:rPr>
        <w:t xml:space="preserve"> </w:t>
      </w:r>
      <w:r w:rsidRPr="00600CDC">
        <w:rPr>
          <w:lang w:val="el-GR"/>
        </w:rPr>
        <w:t>του</w:t>
      </w:r>
      <w:r w:rsidR="00415D67">
        <w:rPr>
          <w:lang w:val="el-GR"/>
        </w:rPr>
        <w:t xml:space="preserve"> </w:t>
      </w:r>
      <w:r w:rsidRPr="00600CDC">
        <w:rPr>
          <w:lang w:val="el-GR"/>
        </w:rPr>
        <w:t>είδους,</w:t>
      </w:r>
      <w:r w:rsidR="00415D67">
        <w:rPr>
          <w:lang w:val="el-GR"/>
        </w:rPr>
        <w:t xml:space="preserve"> τις </w:t>
      </w:r>
      <w:r w:rsidRPr="00600CDC">
        <w:rPr>
          <w:lang w:val="el-GR"/>
        </w:rPr>
        <w:t>απαιτήσεις</w:t>
      </w:r>
      <w:r w:rsidR="00415D67">
        <w:rPr>
          <w:lang w:val="el-GR"/>
        </w:rPr>
        <w:t xml:space="preserve"> </w:t>
      </w:r>
      <w:r w:rsidRPr="00600CDC">
        <w:rPr>
          <w:lang w:val="el-GR"/>
        </w:rPr>
        <w:t>ως</w:t>
      </w:r>
      <w:r w:rsidR="00415D67">
        <w:rPr>
          <w:lang w:val="el-GR"/>
        </w:rPr>
        <w:t xml:space="preserve"> προς τις </w:t>
      </w:r>
      <w:r w:rsidRPr="00600CDC">
        <w:rPr>
          <w:lang w:val="el-GR"/>
        </w:rPr>
        <w:t>συσκευασίες</w:t>
      </w:r>
      <w:r w:rsidR="00415D67">
        <w:rPr>
          <w:lang w:val="el-GR"/>
        </w:rPr>
        <w:t xml:space="preserve"> </w:t>
      </w:r>
      <w:r w:rsidRPr="00600CDC">
        <w:rPr>
          <w:lang w:val="el-GR"/>
        </w:rPr>
        <w:t>και</w:t>
      </w:r>
      <w:r w:rsidR="00415D67">
        <w:rPr>
          <w:lang w:val="el-GR"/>
        </w:rPr>
        <w:t xml:space="preserve"> τις </w:t>
      </w:r>
      <w:r w:rsidRPr="00600CDC">
        <w:rPr>
          <w:lang w:val="el-GR"/>
        </w:rPr>
        <w:t>απαιτήσεις</w:t>
      </w:r>
      <w:r w:rsidR="00415D67">
        <w:rPr>
          <w:lang w:val="el-GR"/>
        </w:rPr>
        <w:t xml:space="preserve"> </w:t>
      </w:r>
      <w:r w:rsidRPr="00600CDC">
        <w:rPr>
          <w:lang w:val="el-GR"/>
        </w:rPr>
        <w:t>ως</w:t>
      </w:r>
      <w:r w:rsidR="00415D67">
        <w:rPr>
          <w:lang w:val="el-GR"/>
        </w:rPr>
        <w:t xml:space="preserve"> προς </w:t>
      </w:r>
      <w:r w:rsidRPr="00600CDC">
        <w:rPr>
          <w:lang w:val="el-GR"/>
        </w:rPr>
        <w:t>τη</w:t>
      </w:r>
      <w:r w:rsidR="00415D67">
        <w:rPr>
          <w:lang w:val="el-GR"/>
        </w:rPr>
        <w:t xml:space="preserve"> </w:t>
      </w:r>
      <w:r w:rsidRPr="00600CDC">
        <w:rPr>
          <w:lang w:val="el-GR"/>
        </w:rPr>
        <w:t>σήμανση.</w:t>
      </w:r>
    </w:p>
    <w:p w14:paraId="7A0FF77B" w14:textId="77777777" w:rsidR="00600CDC" w:rsidRPr="00600CDC" w:rsidRDefault="00600CDC" w:rsidP="00600CDC">
      <w:pPr>
        <w:suppressAutoHyphens w:val="0"/>
        <w:autoSpaceDE w:val="0"/>
        <w:spacing w:before="57" w:after="57"/>
        <w:rPr>
          <w:lang w:val="el-GR"/>
        </w:rPr>
      </w:pPr>
    </w:p>
    <w:p w14:paraId="51962012" w14:textId="77777777" w:rsidR="00600CDC" w:rsidRPr="00600CDC" w:rsidRDefault="00600CDC" w:rsidP="00600CDC">
      <w:pPr>
        <w:suppressAutoHyphens w:val="0"/>
        <w:autoSpaceDE w:val="0"/>
        <w:spacing w:before="57" w:after="57"/>
        <w:rPr>
          <w:lang w:val="el-GR"/>
        </w:rPr>
      </w:pPr>
      <w:r w:rsidRPr="00600CDC">
        <w:rPr>
          <w:lang w:val="el-GR"/>
        </w:rPr>
        <w:t>Η Υπηρεσία διατηρεί το δικαίωμα, όποτε κρίνει σκόπιμο, να προβεί σε εργαστηριακούς ελέγχους των</w:t>
      </w:r>
      <w:r w:rsidR="00415D67">
        <w:rPr>
          <w:lang w:val="el-GR"/>
        </w:rPr>
        <w:t xml:space="preserve"> </w:t>
      </w:r>
      <w:r w:rsidRPr="00600CDC">
        <w:rPr>
          <w:lang w:val="el-GR"/>
        </w:rPr>
        <w:t>παραδοτέων</w:t>
      </w:r>
      <w:r w:rsidR="00415D67">
        <w:rPr>
          <w:lang w:val="el-GR"/>
        </w:rPr>
        <w:t xml:space="preserve"> </w:t>
      </w:r>
      <w:r w:rsidRPr="00600CDC">
        <w:rPr>
          <w:lang w:val="el-GR"/>
        </w:rPr>
        <w:t>προϊόντων,</w:t>
      </w:r>
      <w:r w:rsidR="00415D67">
        <w:rPr>
          <w:lang w:val="el-GR"/>
        </w:rPr>
        <w:t xml:space="preserve"> </w:t>
      </w:r>
      <w:r w:rsidRPr="00600CDC">
        <w:rPr>
          <w:lang w:val="el-GR"/>
        </w:rPr>
        <w:t>μετά</w:t>
      </w:r>
      <w:r w:rsidR="00415D67">
        <w:rPr>
          <w:lang w:val="el-GR"/>
        </w:rPr>
        <w:t xml:space="preserve"> </w:t>
      </w:r>
      <w:r w:rsidRPr="00600CDC">
        <w:rPr>
          <w:lang w:val="el-GR"/>
        </w:rPr>
        <w:t>από</w:t>
      </w:r>
      <w:r w:rsidR="00415D67">
        <w:rPr>
          <w:lang w:val="el-GR"/>
        </w:rPr>
        <w:t xml:space="preserve"> </w:t>
      </w:r>
      <w:r w:rsidRPr="00600CDC">
        <w:rPr>
          <w:lang w:val="el-GR"/>
        </w:rPr>
        <w:t>τη</w:t>
      </w:r>
      <w:r w:rsidR="00415D67">
        <w:rPr>
          <w:lang w:val="el-GR"/>
        </w:rPr>
        <w:t xml:space="preserve"> </w:t>
      </w:r>
      <w:r w:rsidRPr="00600CDC">
        <w:rPr>
          <w:lang w:val="el-GR"/>
        </w:rPr>
        <w:t>σχετική</w:t>
      </w:r>
      <w:r w:rsidR="00415D67">
        <w:rPr>
          <w:lang w:val="el-GR"/>
        </w:rPr>
        <w:t xml:space="preserve"> </w:t>
      </w:r>
      <w:r w:rsidRPr="00600CDC">
        <w:rPr>
          <w:lang w:val="el-GR"/>
        </w:rPr>
        <w:t>δειγματοληψία,</w:t>
      </w:r>
      <w:r w:rsidR="00415D67">
        <w:rPr>
          <w:lang w:val="el-GR"/>
        </w:rPr>
        <w:t xml:space="preserve"> </w:t>
      </w:r>
      <w:r w:rsidRPr="00600CDC">
        <w:rPr>
          <w:lang w:val="el-GR"/>
        </w:rPr>
        <w:t>ενώ</w:t>
      </w:r>
      <w:r w:rsidR="00415D67">
        <w:rPr>
          <w:lang w:val="el-GR"/>
        </w:rPr>
        <w:t xml:space="preserve"> </w:t>
      </w:r>
      <w:r w:rsidRPr="00600CDC">
        <w:rPr>
          <w:lang w:val="el-GR"/>
        </w:rPr>
        <w:t>τα</w:t>
      </w:r>
      <w:r w:rsidR="00415D67">
        <w:rPr>
          <w:lang w:val="el-GR"/>
        </w:rPr>
        <w:t xml:space="preserve"> προς </w:t>
      </w:r>
      <w:r w:rsidRPr="00600CDC">
        <w:rPr>
          <w:lang w:val="el-GR"/>
        </w:rPr>
        <w:t>έλεγχο</w:t>
      </w:r>
      <w:r w:rsidR="00415D67">
        <w:rPr>
          <w:lang w:val="el-GR"/>
        </w:rPr>
        <w:t xml:space="preserve"> </w:t>
      </w:r>
      <w:r w:rsidRPr="00600CDC">
        <w:rPr>
          <w:lang w:val="el-GR"/>
        </w:rPr>
        <w:t>δείγματα</w:t>
      </w:r>
      <w:r w:rsidR="00415D67">
        <w:rPr>
          <w:lang w:val="el-GR"/>
        </w:rPr>
        <w:t xml:space="preserve"> </w:t>
      </w:r>
      <w:r w:rsidRPr="00600CDC">
        <w:rPr>
          <w:lang w:val="el-GR"/>
        </w:rPr>
        <w:t>που</w:t>
      </w:r>
      <w:r w:rsidR="00415D67">
        <w:rPr>
          <w:lang w:val="el-GR"/>
        </w:rPr>
        <w:t xml:space="preserve"> </w:t>
      </w:r>
      <w:r w:rsidRPr="00600CDC">
        <w:rPr>
          <w:lang w:val="el-GR"/>
        </w:rPr>
        <w:t>λαμβάνονται,</w:t>
      </w:r>
      <w:r w:rsidR="00415D67">
        <w:rPr>
          <w:lang w:val="el-GR"/>
        </w:rPr>
        <w:t xml:space="preserve"> </w:t>
      </w:r>
      <w:r w:rsidRPr="00600CDC">
        <w:rPr>
          <w:lang w:val="el-GR"/>
        </w:rPr>
        <w:t>βαρύνουν τον</w:t>
      </w:r>
      <w:r w:rsidR="00415D67">
        <w:rPr>
          <w:lang w:val="el-GR"/>
        </w:rPr>
        <w:t xml:space="preserve"> </w:t>
      </w:r>
      <w:r w:rsidRPr="00600CDC">
        <w:rPr>
          <w:lang w:val="el-GR"/>
        </w:rPr>
        <w:t>προμηθευτή</w:t>
      </w:r>
      <w:r w:rsidR="00415D67">
        <w:rPr>
          <w:lang w:val="el-GR"/>
        </w:rPr>
        <w:t>.</w:t>
      </w:r>
    </w:p>
    <w:p w14:paraId="07592C15" w14:textId="77777777" w:rsidR="00600CDC" w:rsidRPr="00600CDC" w:rsidRDefault="00600CDC" w:rsidP="00600CDC">
      <w:pPr>
        <w:suppressAutoHyphens w:val="0"/>
        <w:autoSpaceDE w:val="0"/>
        <w:spacing w:before="57" w:after="57"/>
        <w:rPr>
          <w:lang w:val="el-GR"/>
        </w:rPr>
      </w:pPr>
    </w:p>
    <w:p w14:paraId="02FCD76E" w14:textId="77777777" w:rsidR="00600CDC" w:rsidRPr="00415D67" w:rsidRDefault="00600CDC" w:rsidP="00600CDC">
      <w:pPr>
        <w:suppressAutoHyphens w:val="0"/>
        <w:autoSpaceDE w:val="0"/>
        <w:spacing w:before="57" w:after="57"/>
        <w:rPr>
          <w:b/>
          <w:lang w:val="el-GR"/>
        </w:rPr>
      </w:pPr>
      <w:r w:rsidRPr="00415D67">
        <w:rPr>
          <w:b/>
          <w:lang w:val="el-GR"/>
        </w:rPr>
        <w:t>ΤΕΧΝΙΚΕΣ ΠΡΟΔΙΑΓΡΑΦΕΣ ΑΝΑ ΕΙΔΟΣ</w:t>
      </w:r>
    </w:p>
    <w:p w14:paraId="38E15A79" w14:textId="77777777" w:rsidR="00600CDC" w:rsidRPr="00600CDC" w:rsidRDefault="00600CDC" w:rsidP="00600CDC">
      <w:pPr>
        <w:suppressAutoHyphens w:val="0"/>
        <w:autoSpaceDE w:val="0"/>
        <w:spacing w:before="57" w:after="57"/>
        <w:rPr>
          <w:lang w:val="el-GR"/>
        </w:rPr>
      </w:pPr>
      <w:r w:rsidRPr="00600CDC">
        <w:rPr>
          <w:lang w:val="el-GR"/>
        </w:rPr>
        <w:t>Πέραν</w:t>
      </w:r>
      <w:r w:rsidR="00415D67">
        <w:rPr>
          <w:lang w:val="el-GR"/>
        </w:rPr>
        <w:t xml:space="preserve"> </w:t>
      </w:r>
      <w:r w:rsidRPr="00600CDC">
        <w:rPr>
          <w:lang w:val="el-GR"/>
        </w:rPr>
        <w:t>των</w:t>
      </w:r>
      <w:r w:rsidR="00415D67">
        <w:rPr>
          <w:lang w:val="el-GR"/>
        </w:rPr>
        <w:t xml:space="preserve"> </w:t>
      </w:r>
      <w:r w:rsidRPr="00600CDC">
        <w:rPr>
          <w:lang w:val="el-GR"/>
        </w:rPr>
        <w:t>ανωτέρω</w:t>
      </w:r>
      <w:r w:rsidR="00415D67">
        <w:rPr>
          <w:lang w:val="el-GR"/>
        </w:rPr>
        <w:t xml:space="preserve"> </w:t>
      </w:r>
      <w:r w:rsidRPr="00600CDC">
        <w:rPr>
          <w:lang w:val="el-GR"/>
        </w:rPr>
        <w:t>γενικών</w:t>
      </w:r>
      <w:r w:rsidR="00415D67">
        <w:rPr>
          <w:lang w:val="el-GR"/>
        </w:rPr>
        <w:t xml:space="preserve"> </w:t>
      </w:r>
      <w:r w:rsidRPr="00600CDC">
        <w:rPr>
          <w:lang w:val="el-GR"/>
        </w:rPr>
        <w:t>τεχνικών</w:t>
      </w:r>
      <w:r w:rsidR="00415D67">
        <w:rPr>
          <w:lang w:val="el-GR"/>
        </w:rPr>
        <w:t xml:space="preserve"> </w:t>
      </w:r>
      <w:r w:rsidRPr="00600CDC">
        <w:rPr>
          <w:lang w:val="el-GR"/>
        </w:rPr>
        <w:t>προδιαγραφών</w:t>
      </w:r>
      <w:r w:rsidR="00415D67">
        <w:rPr>
          <w:lang w:val="el-GR"/>
        </w:rPr>
        <w:t xml:space="preserve"> </w:t>
      </w:r>
      <w:r w:rsidRPr="00600CDC">
        <w:rPr>
          <w:lang w:val="el-GR"/>
        </w:rPr>
        <w:t>που</w:t>
      </w:r>
      <w:r w:rsidR="00415D67">
        <w:rPr>
          <w:lang w:val="el-GR"/>
        </w:rPr>
        <w:t xml:space="preserve"> </w:t>
      </w:r>
      <w:r w:rsidRPr="00600CDC">
        <w:rPr>
          <w:lang w:val="el-GR"/>
        </w:rPr>
        <w:t>ισχύουν</w:t>
      </w:r>
      <w:r w:rsidR="00415D67">
        <w:rPr>
          <w:lang w:val="el-GR"/>
        </w:rPr>
        <w:t xml:space="preserve"> </w:t>
      </w:r>
      <w:r w:rsidRPr="00600CDC">
        <w:rPr>
          <w:lang w:val="el-GR"/>
        </w:rPr>
        <w:t>για</w:t>
      </w:r>
      <w:r w:rsidR="00415D67">
        <w:rPr>
          <w:lang w:val="el-GR"/>
        </w:rPr>
        <w:t xml:space="preserve"> </w:t>
      </w:r>
      <w:r w:rsidRPr="00600CDC">
        <w:rPr>
          <w:lang w:val="el-GR"/>
        </w:rPr>
        <w:t>όλα</w:t>
      </w:r>
      <w:r w:rsidR="00415D67">
        <w:rPr>
          <w:lang w:val="el-GR"/>
        </w:rPr>
        <w:t xml:space="preserve"> </w:t>
      </w:r>
      <w:r w:rsidRPr="00600CDC">
        <w:rPr>
          <w:lang w:val="el-GR"/>
        </w:rPr>
        <w:t>τα</w:t>
      </w:r>
      <w:r w:rsidR="00415D67">
        <w:rPr>
          <w:lang w:val="el-GR"/>
        </w:rPr>
        <w:t xml:space="preserve"> </w:t>
      </w:r>
      <w:r w:rsidRPr="00600CDC">
        <w:rPr>
          <w:lang w:val="el-GR"/>
        </w:rPr>
        <w:t>είδη,</w:t>
      </w:r>
      <w:r w:rsidR="00415D67">
        <w:rPr>
          <w:lang w:val="el-GR"/>
        </w:rPr>
        <w:t xml:space="preserve"> </w:t>
      </w:r>
      <w:r w:rsidRPr="00600CDC">
        <w:rPr>
          <w:lang w:val="el-GR"/>
        </w:rPr>
        <w:t>αναφέρονται</w:t>
      </w:r>
      <w:r w:rsidR="00415D67">
        <w:rPr>
          <w:lang w:val="el-GR"/>
        </w:rPr>
        <w:t xml:space="preserve"> </w:t>
      </w:r>
      <w:r w:rsidRPr="00600CDC">
        <w:rPr>
          <w:lang w:val="el-GR"/>
        </w:rPr>
        <w:t>κάτω</w:t>
      </w:r>
      <w:r w:rsidR="00415D67">
        <w:rPr>
          <w:lang w:val="el-GR"/>
        </w:rPr>
        <w:t>θ</w:t>
      </w:r>
      <w:r w:rsidRPr="00600CDC">
        <w:rPr>
          <w:lang w:val="el-GR"/>
        </w:rPr>
        <w:t>ι</w:t>
      </w:r>
      <w:r w:rsidR="00415D67">
        <w:rPr>
          <w:lang w:val="el-GR"/>
        </w:rPr>
        <w:t xml:space="preserve"> </w:t>
      </w:r>
      <w:r w:rsidRPr="00600CDC">
        <w:rPr>
          <w:lang w:val="el-GR"/>
        </w:rPr>
        <w:t>οι</w:t>
      </w:r>
      <w:r w:rsidR="00415D67">
        <w:rPr>
          <w:lang w:val="el-GR"/>
        </w:rPr>
        <w:t xml:space="preserve"> </w:t>
      </w:r>
      <w:r w:rsidRPr="00600CDC">
        <w:rPr>
          <w:lang w:val="el-GR"/>
        </w:rPr>
        <w:t>λοιπές-εξειδικευμένες</w:t>
      </w:r>
      <w:r w:rsidR="00415D67">
        <w:rPr>
          <w:lang w:val="el-GR"/>
        </w:rPr>
        <w:t xml:space="preserve"> </w:t>
      </w:r>
      <w:r w:rsidRPr="00600CDC">
        <w:rPr>
          <w:lang w:val="el-GR"/>
        </w:rPr>
        <w:t>τεχνικές</w:t>
      </w:r>
      <w:r w:rsidR="00415D67">
        <w:rPr>
          <w:lang w:val="el-GR"/>
        </w:rPr>
        <w:t xml:space="preserve"> </w:t>
      </w:r>
      <w:r w:rsidRPr="00600CDC">
        <w:rPr>
          <w:lang w:val="el-GR"/>
        </w:rPr>
        <w:t>προδιαγραφές ανά</w:t>
      </w:r>
      <w:r w:rsidR="00415D67">
        <w:rPr>
          <w:lang w:val="el-GR"/>
        </w:rPr>
        <w:t xml:space="preserve"> </w:t>
      </w:r>
      <w:r w:rsidRPr="00600CDC">
        <w:rPr>
          <w:lang w:val="el-GR"/>
        </w:rPr>
        <w:t>προϊόν.</w:t>
      </w:r>
    </w:p>
    <w:p w14:paraId="3858A0B0" w14:textId="77777777" w:rsidR="00600CDC" w:rsidRPr="00600CDC" w:rsidRDefault="00600CDC" w:rsidP="00600CDC">
      <w:pPr>
        <w:suppressAutoHyphens w:val="0"/>
        <w:autoSpaceDE w:val="0"/>
        <w:spacing w:before="57" w:after="57"/>
        <w:rPr>
          <w:lang w:val="el-GR"/>
        </w:rPr>
      </w:pPr>
    </w:p>
    <w:p w14:paraId="7AA4A6F0" w14:textId="77777777" w:rsidR="00EC1A48" w:rsidRDefault="00EC1A48" w:rsidP="00600CDC">
      <w:pPr>
        <w:suppressAutoHyphens w:val="0"/>
        <w:autoSpaceDE w:val="0"/>
        <w:spacing w:before="57" w:after="57"/>
        <w:rPr>
          <w:b/>
          <w:lang w:val="el-GR"/>
        </w:rPr>
      </w:pPr>
    </w:p>
    <w:p w14:paraId="717880B2" w14:textId="77777777" w:rsidR="00EC1A48" w:rsidRDefault="00EC1A48" w:rsidP="00600CDC">
      <w:pPr>
        <w:suppressAutoHyphens w:val="0"/>
        <w:autoSpaceDE w:val="0"/>
        <w:spacing w:before="57" w:after="57"/>
        <w:rPr>
          <w:b/>
          <w:lang w:val="el-GR"/>
        </w:rPr>
      </w:pPr>
    </w:p>
    <w:p w14:paraId="6FBF5266" w14:textId="77777777" w:rsidR="00FF6D68" w:rsidRPr="00EF2D3F" w:rsidRDefault="00FF6D68" w:rsidP="00FF6D68">
      <w:pPr>
        <w:spacing w:before="120"/>
        <w:outlineLvl w:val="1"/>
        <w:rPr>
          <w:rFonts w:asciiTheme="minorHAnsi" w:hAnsiTheme="minorHAnsi" w:cstheme="minorHAnsi"/>
          <w:b/>
          <w:bCs/>
          <w:color w:val="538135" w:themeColor="accent6" w:themeShade="BF"/>
          <w:szCs w:val="22"/>
          <w:u w:val="single"/>
          <w:lang w:val="el-GR" w:eastAsia="el-GR"/>
        </w:rPr>
      </w:pPr>
      <w:r w:rsidRPr="00EF2D3F">
        <w:rPr>
          <w:rFonts w:asciiTheme="minorHAnsi" w:hAnsiTheme="minorHAnsi" w:cstheme="minorHAnsi"/>
          <w:b/>
          <w:bCs/>
          <w:color w:val="538135" w:themeColor="accent6" w:themeShade="BF"/>
          <w:szCs w:val="22"/>
          <w:u w:val="single"/>
          <w:lang w:val="el-GR"/>
        </w:rPr>
        <w:lastRenderedPageBreak/>
        <w:t xml:space="preserve">ΤΕΧΝΙΚΕΣ ΠΡΟΔΙΑΓΡΑΦΕΣ </w:t>
      </w:r>
      <w:r w:rsidRPr="00EF2D3F">
        <w:rPr>
          <w:rFonts w:asciiTheme="minorHAnsi" w:hAnsiTheme="minorHAnsi" w:cstheme="minorHAnsi"/>
          <w:b/>
          <w:bCs/>
          <w:color w:val="538135" w:themeColor="accent6" w:themeShade="BF"/>
          <w:szCs w:val="22"/>
          <w:u w:val="single"/>
          <w:lang w:val="el-GR" w:eastAsia="el-GR"/>
        </w:rPr>
        <w:t>ΓΙΑ ΒΟΕΙΟ ΚΡΕΑΣ (χωρίς κόκκαλο)</w:t>
      </w:r>
    </w:p>
    <w:p w14:paraId="19C90C11" w14:textId="77777777" w:rsidR="00FF6D68" w:rsidRPr="00EF2D3F" w:rsidRDefault="00FF6D68" w:rsidP="00FF6D68">
      <w:pPr>
        <w:spacing w:before="120"/>
        <w:rPr>
          <w:rFonts w:asciiTheme="minorHAnsi" w:hAnsiTheme="minorHAnsi" w:cstheme="minorHAnsi"/>
          <w:szCs w:val="22"/>
          <w:lang w:val="el-GR"/>
        </w:rPr>
      </w:pPr>
    </w:p>
    <w:p w14:paraId="50E0A923" w14:textId="77777777" w:rsidR="00FF6D68" w:rsidRPr="00EF2D3F" w:rsidRDefault="00FF6D68" w:rsidP="00FF6D68">
      <w:pPr>
        <w:spacing w:before="120"/>
        <w:rPr>
          <w:rFonts w:asciiTheme="minorHAnsi" w:eastAsiaTheme="majorEastAsia" w:hAnsiTheme="minorHAnsi" w:cstheme="minorHAnsi"/>
          <w:b/>
          <w:i/>
          <w:color w:val="2F5496" w:themeColor="accent1" w:themeShade="BF"/>
          <w:szCs w:val="22"/>
          <w:lang w:val="el-GR"/>
        </w:rPr>
      </w:pPr>
      <w:bookmarkStart w:id="98" w:name="_Hlk200971445"/>
      <w:r w:rsidRPr="00EF2D3F">
        <w:rPr>
          <w:rFonts w:asciiTheme="minorHAnsi" w:eastAsiaTheme="majorEastAsia" w:hAnsiTheme="minorHAnsi" w:cstheme="minorHAnsi"/>
          <w:b/>
          <w:i/>
          <w:color w:val="2F5496" w:themeColor="accent1" w:themeShade="BF"/>
          <w:szCs w:val="22"/>
          <w:lang w:val="el-GR"/>
        </w:rPr>
        <w:t>1. Εισαγωγή</w:t>
      </w:r>
    </w:p>
    <w:bookmarkEnd w:id="98"/>
    <w:p w14:paraId="55C5900F" w14:textId="77777777" w:rsidR="00FF6D68" w:rsidRPr="00EF2D3F" w:rsidRDefault="00FF6D68" w:rsidP="00FF6D68">
      <w:pPr>
        <w:spacing w:before="120"/>
        <w:rPr>
          <w:rFonts w:asciiTheme="minorHAnsi" w:hAnsiTheme="minorHAnsi" w:cstheme="minorHAnsi"/>
          <w:szCs w:val="22"/>
          <w:lang w:val="el-GR"/>
        </w:rPr>
      </w:pPr>
      <w:r w:rsidRPr="00EF2D3F">
        <w:rPr>
          <w:rFonts w:asciiTheme="minorHAnsi" w:hAnsiTheme="minorHAnsi" w:cstheme="minorHAnsi"/>
          <w:szCs w:val="22"/>
          <w:lang w:val="el-GR"/>
        </w:rPr>
        <w:t>«Κρέας», σύμφωνα με τον Καν. 853/2004, είναι τα εδώδιμα μέρη των απαριθμούμενων στον εν λόγω Κανονισμό κατηγοριών ζώων και εν προκειμένω των «κατοικίδιων οπληφόρων»,συμπεριλαμβανομένου του αίματος.</w:t>
      </w:r>
    </w:p>
    <w:p w14:paraId="17348251" w14:textId="77777777" w:rsidR="00FF6D68" w:rsidRPr="00EF2D3F" w:rsidRDefault="00FF6D68" w:rsidP="00FF6D68">
      <w:pPr>
        <w:spacing w:before="120"/>
        <w:rPr>
          <w:rFonts w:asciiTheme="minorHAnsi" w:hAnsiTheme="minorHAnsi" w:cstheme="minorHAnsi"/>
          <w:szCs w:val="22"/>
          <w:lang w:val="el-GR"/>
        </w:rPr>
      </w:pPr>
      <w:r w:rsidRPr="00EF2D3F">
        <w:rPr>
          <w:rFonts w:asciiTheme="minorHAnsi" w:hAnsiTheme="minorHAnsi" w:cstheme="minorHAnsi"/>
          <w:szCs w:val="22"/>
          <w:lang w:val="el-GR"/>
        </w:rPr>
        <w:t>Στη συνέχεια του παρόντος και για λόγους συντόμευσης το νωπό βόειο κρέας θα αναφέρεται ως «προϊόν». Επιπλέον, η αναφορά σε συγκεκριμένους Κανονισμούς της Ευρωπαϊκής Ένωσης και σε άλλες διατάξεις της ενωσιακής και εθνικής νομοθεσίας αφορά και τις εκάστοτε ισχύουσες τροποποιήσεις τους.</w:t>
      </w:r>
    </w:p>
    <w:p w14:paraId="5478225C" w14:textId="77777777" w:rsidR="00FF6D68" w:rsidRPr="00EF2D3F" w:rsidRDefault="00FF6D68" w:rsidP="00FF6D68">
      <w:pPr>
        <w:spacing w:before="120"/>
        <w:rPr>
          <w:rFonts w:asciiTheme="minorHAnsi" w:hAnsiTheme="minorHAnsi" w:cstheme="minorHAnsi"/>
          <w:szCs w:val="22"/>
          <w:lang w:val="el-GR"/>
        </w:rPr>
      </w:pPr>
    </w:p>
    <w:p w14:paraId="1FCB0176" w14:textId="77777777" w:rsidR="00FF6D68" w:rsidRPr="00EF2D3F" w:rsidRDefault="00FF6D68" w:rsidP="00FF6D68">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2. Χαρακτηριστικά Προϊόντος</w:t>
      </w:r>
    </w:p>
    <w:p w14:paraId="4A03BDC5" w14:textId="77777777" w:rsidR="00FF6D68" w:rsidRPr="00EF2D3F" w:rsidRDefault="00FF6D68" w:rsidP="00FF6D68">
      <w:pPr>
        <w:spacing w:before="120"/>
        <w:rPr>
          <w:rFonts w:asciiTheme="minorHAnsi" w:hAnsiTheme="minorHAnsi" w:cstheme="minorHAnsi"/>
          <w:szCs w:val="22"/>
          <w:lang w:val="el-GR"/>
        </w:rPr>
      </w:pPr>
      <w:r w:rsidRPr="00EF2D3F">
        <w:rPr>
          <w:rFonts w:asciiTheme="minorHAnsi" w:hAnsiTheme="minorHAnsi" w:cstheme="minorHAnsi"/>
          <w:szCs w:val="22"/>
          <w:lang w:val="el-GR"/>
        </w:rPr>
        <w:t>2.1. Γενικά Χαρακτηριστικά</w:t>
      </w:r>
    </w:p>
    <w:p w14:paraId="0C94075C" w14:textId="77777777" w:rsidR="00FF6D68" w:rsidRPr="00EF2D3F" w:rsidRDefault="00FF6D68" w:rsidP="00FF6D68">
      <w:pPr>
        <w:spacing w:before="120"/>
        <w:rPr>
          <w:rFonts w:asciiTheme="minorHAnsi" w:hAnsiTheme="minorHAnsi" w:cstheme="minorHAnsi"/>
          <w:szCs w:val="22"/>
          <w:lang w:val="el-GR"/>
        </w:rPr>
      </w:pPr>
      <w:r w:rsidRPr="00EF2D3F">
        <w:rPr>
          <w:rFonts w:asciiTheme="minorHAnsi" w:hAnsiTheme="minorHAnsi" w:cstheme="minorHAnsi"/>
          <w:szCs w:val="22"/>
          <w:lang w:val="el-GR"/>
        </w:rPr>
        <w:t>2.1.1. Το προϊόν θα πρέπει να προέρχεται από εγκεκριμένες εγκαταστάσεις και να φέρει σήμανση αναγνώρισης ωοειδούς σχήματος, σύμφωνα με την συντομογραφία και τις απαιτήσεις του Καν. 853/2004.</w:t>
      </w:r>
    </w:p>
    <w:p w14:paraId="25EB1144" w14:textId="77777777" w:rsidR="00FF6D68" w:rsidRPr="00EF2D3F" w:rsidRDefault="00FF6D68" w:rsidP="00FF6D68">
      <w:pPr>
        <w:spacing w:before="120"/>
        <w:rPr>
          <w:rFonts w:asciiTheme="minorHAnsi" w:hAnsiTheme="minorHAnsi" w:cstheme="minorHAnsi"/>
          <w:szCs w:val="22"/>
          <w:lang w:val="el-GR"/>
        </w:rPr>
      </w:pPr>
      <w:r w:rsidRPr="00EF2D3F">
        <w:rPr>
          <w:rFonts w:asciiTheme="minorHAnsi" w:hAnsiTheme="minorHAnsi" w:cstheme="minorHAnsi"/>
          <w:szCs w:val="22"/>
          <w:lang w:val="el-GR"/>
        </w:rPr>
        <w:t>2.1.2. Σε περίπτωση εισαγωγής από τρίτη χώρα το προϊόν θα πρέπει να προέρχεται από εγκαταστάσεις που ανήκουν στον κατάλογο των εγκεκριμένων εγκαταστάσεων από τρίτες χώρες, οι οποίες έχουν εγκριθεί για να εξάγουν τα προϊόντα τους στην ΕΕ.</w:t>
      </w:r>
    </w:p>
    <w:p w14:paraId="46022410" w14:textId="77777777" w:rsidR="00FF6D68" w:rsidRPr="00EF2D3F" w:rsidRDefault="00FF6D68" w:rsidP="00FF6D68">
      <w:pPr>
        <w:spacing w:before="120"/>
        <w:rPr>
          <w:rFonts w:asciiTheme="minorHAnsi" w:hAnsiTheme="minorHAnsi" w:cstheme="minorHAnsi"/>
          <w:szCs w:val="22"/>
          <w:lang w:val="el-GR"/>
        </w:rPr>
      </w:pPr>
      <w:r w:rsidRPr="00EF2D3F">
        <w:rPr>
          <w:rFonts w:asciiTheme="minorHAnsi" w:hAnsiTheme="minorHAnsi" w:cstheme="minorHAnsi"/>
          <w:szCs w:val="22"/>
          <w:lang w:val="el-GR"/>
        </w:rPr>
        <w:t>2.1.3. Το προϊόν θα πρέπει να έχει παραχθεί σύμφωνα με τη νομοθεσία περί υγιεινής τροφίμων (Καν.852/2004 &amp; Καν. 853/2004).</w:t>
      </w:r>
    </w:p>
    <w:p w14:paraId="5B2E42CB" w14:textId="77777777" w:rsidR="00FF6D68" w:rsidRPr="00EF2D3F" w:rsidRDefault="00FF6D68" w:rsidP="00FF6D68">
      <w:pPr>
        <w:spacing w:before="120"/>
        <w:rPr>
          <w:rFonts w:asciiTheme="minorHAnsi" w:hAnsiTheme="minorHAnsi" w:cstheme="minorHAnsi"/>
          <w:szCs w:val="22"/>
          <w:lang w:val="el-GR"/>
        </w:rPr>
      </w:pPr>
      <w:r w:rsidRPr="00EF2D3F">
        <w:rPr>
          <w:rFonts w:asciiTheme="minorHAnsi" w:hAnsiTheme="minorHAnsi" w:cstheme="minorHAnsi"/>
          <w:szCs w:val="22"/>
          <w:lang w:val="el-GR"/>
        </w:rPr>
        <w:t>2.1.4. Το προϊόν θα πρέπει να προέρχεται από εγκεκριμένη σφαγιοτεχνική εκμετάλλευση.</w:t>
      </w:r>
    </w:p>
    <w:p w14:paraId="18C53C71" w14:textId="77777777" w:rsidR="00FF6D68" w:rsidRPr="00EF2D3F" w:rsidRDefault="00FF6D68" w:rsidP="00FF6D68">
      <w:pPr>
        <w:spacing w:before="120"/>
        <w:rPr>
          <w:rFonts w:asciiTheme="minorHAnsi" w:hAnsiTheme="minorHAnsi" w:cstheme="minorHAnsi"/>
          <w:szCs w:val="22"/>
          <w:lang w:val="el-GR"/>
        </w:rPr>
      </w:pPr>
      <w:r w:rsidRPr="00EF2D3F">
        <w:rPr>
          <w:rFonts w:asciiTheme="minorHAnsi" w:hAnsiTheme="minorHAnsi" w:cstheme="minorHAnsi"/>
          <w:szCs w:val="22"/>
          <w:lang w:val="el-GR"/>
        </w:rPr>
        <w:t>2.1.5. Το προϊόν θα πρέπει να προέρχεται από τεμαχιστήριο που έχει κωδικό αριθμό κτηνιατρικής έγκρισης Α από την αρμόδια Υπηρεσία.</w:t>
      </w:r>
    </w:p>
    <w:p w14:paraId="61AC7498" w14:textId="77777777" w:rsidR="00FF6D68" w:rsidRPr="00EF2D3F" w:rsidRDefault="00FF6D68" w:rsidP="00FF6D68">
      <w:pPr>
        <w:spacing w:before="120"/>
        <w:rPr>
          <w:rFonts w:asciiTheme="minorHAnsi" w:hAnsiTheme="minorHAnsi" w:cstheme="minorHAnsi"/>
          <w:szCs w:val="22"/>
          <w:lang w:val="el-GR"/>
        </w:rPr>
      </w:pPr>
      <w:r w:rsidRPr="00EF2D3F">
        <w:rPr>
          <w:rFonts w:asciiTheme="minorHAnsi" w:hAnsiTheme="minorHAnsi" w:cstheme="minorHAnsi"/>
          <w:szCs w:val="22"/>
          <w:lang w:val="el-GR"/>
        </w:rPr>
        <w:t>2.1.6. Το προϊόν θα πρέπει να είναι κατηγορίας «Α» σύμφωνα με την κοινοτική κλίμακα ταξινόμησης (Καν. 1308/2013,) με βάση την σωματική του διάπλαση να ταξινομείται στις διαβαθμίσεις των κατηγοριών Ε, U, R και με βάση το βαθμό πάχυνσης (ποσότητα λίπους) να ταξινομείται στις διαβαθμίσεις 1 και 2.</w:t>
      </w:r>
    </w:p>
    <w:p w14:paraId="3001D83E" w14:textId="77777777" w:rsidR="00FF6D68" w:rsidRPr="00EF2D3F" w:rsidRDefault="00FF6D68" w:rsidP="00FF6D68">
      <w:pPr>
        <w:spacing w:before="120"/>
        <w:rPr>
          <w:rFonts w:asciiTheme="minorHAnsi" w:hAnsiTheme="minorHAnsi" w:cstheme="minorHAnsi"/>
          <w:szCs w:val="22"/>
          <w:lang w:val="el-GR"/>
        </w:rPr>
      </w:pPr>
      <w:r w:rsidRPr="00EF2D3F">
        <w:rPr>
          <w:rFonts w:asciiTheme="minorHAnsi" w:hAnsiTheme="minorHAnsi" w:cstheme="minorHAnsi"/>
          <w:szCs w:val="22"/>
          <w:lang w:val="el-GR"/>
        </w:rPr>
        <w:t>2.1.7. Το προϊόν θα πρέπει να προέρχεται από σφάγια ζώων που έχουν διατραφεί και αναπτυχθεί καλά και είναι ηλικίας από 12 έως 24 μηνών.</w:t>
      </w:r>
    </w:p>
    <w:p w14:paraId="51D18103" w14:textId="77777777" w:rsidR="00FF6D68" w:rsidRPr="00EF2D3F" w:rsidRDefault="00FF6D68" w:rsidP="00FF6D68">
      <w:pPr>
        <w:spacing w:before="120"/>
        <w:rPr>
          <w:rFonts w:asciiTheme="minorHAnsi" w:hAnsiTheme="minorHAnsi" w:cstheme="minorHAnsi"/>
          <w:szCs w:val="22"/>
          <w:lang w:val="el-GR"/>
        </w:rPr>
      </w:pPr>
      <w:r w:rsidRPr="00EF2D3F">
        <w:rPr>
          <w:rFonts w:asciiTheme="minorHAnsi" w:hAnsiTheme="minorHAnsi" w:cstheme="minorHAnsi"/>
          <w:szCs w:val="22"/>
          <w:lang w:val="el-GR"/>
        </w:rPr>
        <w:t>2.1.8. Το προϊόν θα πρέπει να είναι νωπό, διατηρημένο σε θερμοκρασία ψύξης (όχι κατάψυξης) 7°C το ανώτερο σε όλα τα σημεία του κρέατος.</w:t>
      </w:r>
    </w:p>
    <w:p w14:paraId="6D4F3CA9" w14:textId="77777777" w:rsidR="00FF6D68" w:rsidRPr="00EF2D3F" w:rsidRDefault="00FF6D68" w:rsidP="00FF6D68">
      <w:pPr>
        <w:spacing w:before="120"/>
        <w:rPr>
          <w:rFonts w:asciiTheme="minorHAnsi" w:hAnsiTheme="minorHAnsi" w:cstheme="minorHAnsi"/>
          <w:szCs w:val="22"/>
          <w:lang w:val="el-GR"/>
        </w:rPr>
      </w:pPr>
    </w:p>
    <w:p w14:paraId="13D700CE" w14:textId="77777777" w:rsidR="00FF6D68" w:rsidRPr="00EF2D3F" w:rsidRDefault="00FF6D68" w:rsidP="00FF6D68">
      <w:pPr>
        <w:spacing w:before="120"/>
        <w:rPr>
          <w:rFonts w:asciiTheme="minorHAnsi" w:hAnsiTheme="minorHAnsi" w:cstheme="minorHAnsi"/>
          <w:szCs w:val="22"/>
          <w:lang w:val="el-GR"/>
        </w:rPr>
      </w:pPr>
      <w:r w:rsidRPr="00EF2D3F">
        <w:rPr>
          <w:rFonts w:asciiTheme="minorHAnsi" w:hAnsiTheme="minorHAnsi" w:cstheme="minorHAnsi"/>
          <w:szCs w:val="22"/>
          <w:lang w:val="el-GR"/>
        </w:rPr>
        <w:t>2.1.9. Το προϊόν θα πρέπει να είναι αποστεωμένο και να προέρχεται από τα εξής τμήματα του σφαγίου: «κιλότο», «στρογγυλό», «τρανς» ή «νουά».</w:t>
      </w:r>
    </w:p>
    <w:p w14:paraId="3A469768" w14:textId="77777777" w:rsidR="00FF6D68" w:rsidRPr="00EF2D3F" w:rsidRDefault="00FF6D68" w:rsidP="00FF6D68">
      <w:pPr>
        <w:spacing w:before="120"/>
        <w:rPr>
          <w:rFonts w:asciiTheme="minorHAnsi" w:hAnsiTheme="minorHAnsi" w:cstheme="minorHAnsi"/>
          <w:szCs w:val="22"/>
          <w:lang w:val="el-GR"/>
        </w:rPr>
      </w:pPr>
      <w:r w:rsidRPr="00EF2D3F">
        <w:rPr>
          <w:rFonts w:asciiTheme="minorHAnsi" w:hAnsiTheme="minorHAnsi" w:cstheme="minorHAnsi"/>
          <w:szCs w:val="22"/>
          <w:lang w:val="el-GR"/>
        </w:rPr>
        <w:t>2.1.10. Το προϊόν δεν θα πρέπει να έχει υποστεί οποιαδήποτε επεξεργασία που να αποσκοπεί στην εξασφάλιση της συντήρησής τους.</w:t>
      </w:r>
    </w:p>
    <w:p w14:paraId="412B4FF1" w14:textId="77777777" w:rsidR="00FF6D68" w:rsidRPr="00EF2D3F" w:rsidRDefault="00FF6D68" w:rsidP="00FF6D68">
      <w:pPr>
        <w:spacing w:before="120"/>
        <w:rPr>
          <w:rFonts w:asciiTheme="minorHAnsi" w:hAnsiTheme="minorHAnsi" w:cstheme="minorHAnsi"/>
          <w:szCs w:val="22"/>
          <w:lang w:val="el-GR"/>
        </w:rPr>
      </w:pPr>
      <w:r w:rsidRPr="00EF2D3F">
        <w:rPr>
          <w:rFonts w:asciiTheme="minorHAnsi" w:hAnsiTheme="minorHAnsi" w:cstheme="minorHAnsi"/>
          <w:szCs w:val="22"/>
          <w:lang w:val="el-GR"/>
        </w:rPr>
        <w:t>2.1.11. Το προϊόν θα πρέπει να έχει τελική ημερομηνία ανάλωσης το πολύ 10 ημέρες από την ημερομηνία παράδοσης του.</w:t>
      </w:r>
    </w:p>
    <w:p w14:paraId="35A69E41" w14:textId="77777777" w:rsidR="00FF6D68" w:rsidRPr="00EF2D3F" w:rsidRDefault="00FF6D68" w:rsidP="00FF6D68">
      <w:pPr>
        <w:spacing w:before="120"/>
        <w:rPr>
          <w:rFonts w:asciiTheme="minorHAnsi" w:hAnsiTheme="minorHAnsi" w:cstheme="minorHAnsi"/>
          <w:szCs w:val="22"/>
          <w:lang w:val="el-GR"/>
        </w:rPr>
      </w:pPr>
    </w:p>
    <w:p w14:paraId="5411E4F3" w14:textId="77777777" w:rsidR="00FF6D68" w:rsidRPr="00EF2D3F" w:rsidRDefault="00FF6D68" w:rsidP="00FF6D68">
      <w:pPr>
        <w:spacing w:before="120"/>
        <w:rPr>
          <w:rFonts w:asciiTheme="minorHAnsi" w:hAnsiTheme="minorHAnsi" w:cstheme="minorHAnsi"/>
          <w:szCs w:val="22"/>
          <w:lang w:val="el-GR"/>
        </w:rPr>
      </w:pPr>
      <w:r w:rsidRPr="00EF2D3F">
        <w:rPr>
          <w:rFonts w:asciiTheme="minorHAnsi" w:hAnsiTheme="minorHAnsi" w:cstheme="minorHAnsi"/>
          <w:szCs w:val="22"/>
          <w:lang w:val="el-GR"/>
        </w:rPr>
        <w:t>2.2. Μακροσκοπικά – Οργανοληπτικά Χαρακτηριστικά</w:t>
      </w:r>
    </w:p>
    <w:p w14:paraId="4D89271A" w14:textId="77777777" w:rsidR="00FF6D68" w:rsidRPr="00EF2D3F" w:rsidRDefault="00FF6D68" w:rsidP="00FF6D68">
      <w:pPr>
        <w:spacing w:before="120"/>
        <w:rPr>
          <w:rFonts w:asciiTheme="minorHAnsi" w:hAnsiTheme="minorHAnsi" w:cstheme="minorHAnsi"/>
          <w:szCs w:val="22"/>
          <w:lang w:val="el-GR"/>
        </w:rPr>
      </w:pPr>
      <w:r w:rsidRPr="00EF2D3F">
        <w:rPr>
          <w:rFonts w:asciiTheme="minorHAnsi" w:hAnsiTheme="minorHAnsi" w:cstheme="minorHAnsi"/>
          <w:szCs w:val="22"/>
          <w:lang w:val="el-GR"/>
        </w:rPr>
        <w:t>2.2.1. Το προϊόν πρέπει να έχει χρώμα κόκκινο και οσμή χαρακτηριστική του είδους.</w:t>
      </w:r>
    </w:p>
    <w:p w14:paraId="21ADEEB5" w14:textId="77777777" w:rsidR="00FF6D68" w:rsidRPr="00EF2D3F" w:rsidRDefault="00FF6D68" w:rsidP="00FF6D68">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2.2.2. Το προϊόν δεν πρέπει να έχει υποστεί μεταβολή των οργανοληπτικών του χαρακτηριστικών, όπως ενδεικτικά: δυσάρεστη οσμή, αλλοιώσεις σήψης, μούχλα.</w:t>
      </w:r>
    </w:p>
    <w:p w14:paraId="28AB5C90" w14:textId="77777777" w:rsidR="00FF6D68" w:rsidRPr="00EF2D3F" w:rsidRDefault="00FF6D68" w:rsidP="00FF6D68">
      <w:pPr>
        <w:spacing w:before="120"/>
        <w:rPr>
          <w:rFonts w:asciiTheme="minorHAnsi" w:hAnsiTheme="minorHAnsi" w:cstheme="minorHAnsi"/>
          <w:szCs w:val="22"/>
          <w:lang w:val="el-GR"/>
        </w:rPr>
      </w:pPr>
      <w:r w:rsidRPr="00EF2D3F">
        <w:rPr>
          <w:rFonts w:asciiTheme="minorHAnsi" w:hAnsiTheme="minorHAnsi" w:cstheme="minorHAnsi"/>
          <w:szCs w:val="22"/>
          <w:lang w:val="el-GR"/>
        </w:rPr>
        <w:t>2.2.3. Το προϊόν δεν πρέπει να περιέχει ξένες ύλες στις οποίες συμπεριλαμβάνονται σκώληκες, νύμφες ή έντομα.</w:t>
      </w:r>
    </w:p>
    <w:p w14:paraId="510ACCBD" w14:textId="77777777" w:rsidR="00FF6D68" w:rsidRPr="00EF2D3F" w:rsidRDefault="00FF6D68" w:rsidP="00FF6D68">
      <w:pPr>
        <w:spacing w:before="120"/>
        <w:rPr>
          <w:rFonts w:asciiTheme="minorHAnsi" w:hAnsiTheme="minorHAnsi" w:cstheme="minorHAnsi"/>
          <w:szCs w:val="22"/>
          <w:lang w:val="el-GR"/>
        </w:rPr>
      </w:pPr>
      <w:r w:rsidRPr="00EF2D3F">
        <w:rPr>
          <w:rFonts w:asciiTheme="minorHAnsi" w:hAnsiTheme="minorHAnsi" w:cstheme="minorHAnsi"/>
          <w:szCs w:val="22"/>
          <w:lang w:val="el-GR"/>
        </w:rPr>
        <w:t>2.2.4. Στο προϊόν δεν είναι αποδεκτή η ύπαρξη:</w:t>
      </w:r>
    </w:p>
    <w:p w14:paraId="265D52FE" w14:textId="77777777" w:rsidR="00FF6D68" w:rsidRPr="00EF2D3F" w:rsidRDefault="00FF6D68" w:rsidP="00007529">
      <w:pPr>
        <w:numPr>
          <w:ilvl w:val="0"/>
          <w:numId w:val="21"/>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Πρόσθετου λίπους, εκτός του ενδομυϊκού συνδεόμενου φυσικώς με το κρέας.</w:t>
      </w:r>
    </w:p>
    <w:p w14:paraId="65459610" w14:textId="77777777" w:rsidR="00FF6D68" w:rsidRPr="00EF2D3F" w:rsidRDefault="00FF6D68" w:rsidP="00007529">
      <w:pPr>
        <w:numPr>
          <w:ilvl w:val="0"/>
          <w:numId w:val="21"/>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Μικρών τεμαχίων κρέατος (TRIMMINGS) και αποξεσμάτων οστών.</w:t>
      </w:r>
    </w:p>
    <w:p w14:paraId="399AE211" w14:textId="77777777" w:rsidR="00FF6D68" w:rsidRPr="00EF2D3F" w:rsidRDefault="00FF6D68" w:rsidP="00007529">
      <w:pPr>
        <w:numPr>
          <w:ilvl w:val="0"/>
          <w:numId w:val="21"/>
        </w:numPr>
        <w:suppressAutoHyphens w:val="0"/>
        <w:spacing w:before="120" w:after="160"/>
        <w:contextualSpacing/>
        <w:jc w:val="left"/>
        <w:rPr>
          <w:rFonts w:asciiTheme="minorHAnsi" w:hAnsiTheme="minorHAnsi" w:cstheme="minorHAnsi"/>
          <w:szCs w:val="22"/>
          <w:lang w:val="el-GR"/>
        </w:rPr>
      </w:pPr>
    </w:p>
    <w:p w14:paraId="05DF827E" w14:textId="77777777" w:rsidR="00FF6D68" w:rsidRPr="00EF2D3F" w:rsidRDefault="00FF6D68" w:rsidP="00FF6D68">
      <w:pPr>
        <w:spacing w:before="120"/>
        <w:rPr>
          <w:rFonts w:asciiTheme="minorHAnsi" w:hAnsiTheme="minorHAnsi" w:cstheme="minorHAnsi"/>
          <w:szCs w:val="22"/>
          <w:lang w:val="el-GR"/>
        </w:rPr>
      </w:pPr>
      <w:r w:rsidRPr="00EF2D3F">
        <w:rPr>
          <w:rFonts w:asciiTheme="minorHAnsi" w:hAnsiTheme="minorHAnsi" w:cstheme="minorHAnsi"/>
          <w:szCs w:val="22"/>
          <w:lang w:val="el-GR"/>
        </w:rPr>
        <w:t>2.3. Χαρακτηριστικά ασφάλειας προϊόντος</w:t>
      </w:r>
    </w:p>
    <w:p w14:paraId="6A9DC6DB" w14:textId="77777777" w:rsidR="00FF6D68" w:rsidRPr="00EF2D3F" w:rsidRDefault="00FF6D68" w:rsidP="00FF6D68">
      <w:pPr>
        <w:spacing w:before="120"/>
        <w:rPr>
          <w:rFonts w:asciiTheme="minorHAnsi" w:hAnsiTheme="minorHAnsi" w:cstheme="minorHAnsi"/>
          <w:szCs w:val="22"/>
          <w:lang w:val="el-GR"/>
        </w:rPr>
      </w:pPr>
      <w:r w:rsidRPr="00EF2D3F">
        <w:rPr>
          <w:rFonts w:asciiTheme="minorHAnsi" w:hAnsiTheme="minorHAnsi" w:cstheme="minorHAnsi"/>
          <w:szCs w:val="22"/>
          <w:lang w:val="el-GR"/>
        </w:rPr>
        <w:t>2.3.1. Το προϊόν πρέπει να συμμορφώνεται με τον Καν. 2073/2005 της Ευρωπαϊκής Ένωσης, περί μικροβιολογικών κριτηρίων για τα τρόφιμα.</w:t>
      </w:r>
    </w:p>
    <w:p w14:paraId="41E2AA68" w14:textId="77777777" w:rsidR="00FF6D68" w:rsidRPr="00EF2D3F" w:rsidRDefault="00FF6D68" w:rsidP="00FF6D68">
      <w:pPr>
        <w:spacing w:before="120"/>
        <w:rPr>
          <w:rFonts w:asciiTheme="minorHAnsi" w:hAnsiTheme="minorHAnsi" w:cstheme="minorHAnsi"/>
          <w:szCs w:val="22"/>
          <w:lang w:val="el-GR"/>
        </w:rPr>
      </w:pPr>
      <w:r w:rsidRPr="00EF2D3F">
        <w:rPr>
          <w:rFonts w:asciiTheme="minorHAnsi" w:hAnsiTheme="minorHAnsi" w:cstheme="minorHAnsi"/>
          <w:szCs w:val="22"/>
          <w:lang w:val="el-GR"/>
        </w:rPr>
        <w:t>2.3.2. Το προϊόν πρέπει να συμμορφώνεται με τις διατάξεις της Ενωσιακής Νομοθεσίας περί καταλοίπων κτηνιατρικών φαρμάκων &amp; αντιμικροβιακών παραγόντων (Καν. 37/2010) καθώς και επιμολυντών (Καν. 1881/2006).</w:t>
      </w:r>
    </w:p>
    <w:p w14:paraId="2FB0325F" w14:textId="77777777" w:rsidR="00FF6D68" w:rsidRPr="00EF2D3F" w:rsidRDefault="00FF6D68" w:rsidP="00FF6D68">
      <w:pPr>
        <w:spacing w:before="120"/>
        <w:rPr>
          <w:rFonts w:asciiTheme="minorHAnsi" w:hAnsiTheme="minorHAnsi" w:cstheme="minorHAnsi"/>
          <w:szCs w:val="22"/>
          <w:lang w:val="el-GR"/>
        </w:rPr>
      </w:pPr>
    </w:p>
    <w:p w14:paraId="15893125" w14:textId="77777777" w:rsidR="00FF6D68" w:rsidRPr="00EF2D3F" w:rsidRDefault="00FF6D68" w:rsidP="00FF6D68">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3. Συσκευασία</w:t>
      </w:r>
    </w:p>
    <w:p w14:paraId="4B2F089F" w14:textId="77777777" w:rsidR="00FF6D68" w:rsidRPr="00EF2D3F" w:rsidRDefault="00FF6D68" w:rsidP="00FF6D68">
      <w:pPr>
        <w:spacing w:before="120"/>
        <w:rPr>
          <w:rFonts w:asciiTheme="minorHAnsi" w:hAnsiTheme="minorHAnsi" w:cstheme="minorHAnsi"/>
          <w:szCs w:val="22"/>
          <w:lang w:val="el-GR"/>
        </w:rPr>
      </w:pPr>
      <w:r w:rsidRPr="00EF2D3F">
        <w:rPr>
          <w:rFonts w:asciiTheme="minorHAnsi" w:hAnsiTheme="minorHAnsi" w:cstheme="minorHAnsi"/>
          <w:szCs w:val="22"/>
          <w:lang w:val="el-GR"/>
        </w:rPr>
        <w:t>3.1. Κάθε τεμάχιο, μετά από την επεξεργασία του (τεμαχισμός, αποστέωση) θα πρέπει να συσκευάζεται σε κενό αέρος (προσυσκευασία). Τo καθαρό βάρος κάθε τεμαχίου προϊόντος άνευ οστών θα πρέπει να είναι 1000 ± 10% γραμμάρια.</w:t>
      </w:r>
    </w:p>
    <w:p w14:paraId="666A8DBB" w14:textId="77777777" w:rsidR="00FF6D68" w:rsidRPr="00EF2D3F" w:rsidRDefault="00FF6D68" w:rsidP="00FF6D68">
      <w:pPr>
        <w:spacing w:before="120"/>
        <w:rPr>
          <w:rFonts w:asciiTheme="minorHAnsi" w:hAnsiTheme="minorHAnsi" w:cstheme="minorHAnsi"/>
          <w:szCs w:val="22"/>
          <w:lang w:val="el-GR"/>
        </w:rPr>
      </w:pPr>
      <w:r w:rsidRPr="00EF2D3F">
        <w:rPr>
          <w:rFonts w:asciiTheme="minorHAnsi" w:hAnsiTheme="minorHAnsi" w:cstheme="minorHAnsi"/>
          <w:szCs w:val="22"/>
          <w:lang w:val="el-GR"/>
        </w:rPr>
        <w:t>3.2. Το υλικό της προσυσκευασίας πρέπει να είναι κατάλληλο για επαφή με τρόφιμα, σύμφωνα με τις διατάξεις της ενωσιακής (Καν. 1935/2004) και εθνικής νομοθεσίας (ΚΤΠ). Επίσης, να πληροί τους όρους υγιεινής σύμφωνα με τον ΚΤΠ, τις σχετικές οδηγίες της ΕΕ και τις οδηγίες του ΕΦΕΤ.</w:t>
      </w:r>
    </w:p>
    <w:p w14:paraId="20CC3433" w14:textId="77777777" w:rsidR="00FF6D68" w:rsidRPr="00EF2D3F" w:rsidRDefault="00FF6D68" w:rsidP="00FF6D68">
      <w:pPr>
        <w:spacing w:before="120"/>
        <w:rPr>
          <w:rFonts w:asciiTheme="minorHAnsi" w:hAnsiTheme="minorHAnsi" w:cstheme="minorHAnsi"/>
          <w:szCs w:val="22"/>
          <w:lang w:val="el-GR"/>
        </w:rPr>
      </w:pPr>
      <w:r w:rsidRPr="00EF2D3F">
        <w:rPr>
          <w:rFonts w:asciiTheme="minorHAnsi" w:hAnsiTheme="minorHAnsi" w:cstheme="minorHAnsi"/>
          <w:szCs w:val="22"/>
          <w:lang w:val="el-GR"/>
        </w:rPr>
        <w:t>3.3. Η προσυσκευασία θα πρέπει να είναι ακέραια (χωρίς φθορές, σχισίματα ή ανοίγματα).</w:t>
      </w:r>
    </w:p>
    <w:p w14:paraId="54FB4644" w14:textId="77777777" w:rsidR="00FF6D68" w:rsidRPr="00EF2D3F" w:rsidRDefault="00FF6D68" w:rsidP="00FF6D68">
      <w:pPr>
        <w:spacing w:before="120"/>
        <w:rPr>
          <w:rFonts w:asciiTheme="minorHAnsi" w:hAnsiTheme="minorHAnsi" w:cstheme="minorHAnsi"/>
          <w:szCs w:val="22"/>
          <w:lang w:val="el-GR"/>
        </w:rPr>
      </w:pPr>
      <w:r w:rsidRPr="00EF2D3F">
        <w:rPr>
          <w:rFonts w:asciiTheme="minorHAnsi" w:hAnsiTheme="minorHAnsi" w:cstheme="minorHAnsi"/>
          <w:szCs w:val="22"/>
          <w:lang w:val="el-GR"/>
        </w:rPr>
        <w:t>3.4. Οι προσυσκευασίες θα τοποθετούνται σε χαρτοκιβώτια (δευτερογενής συσκευασία), κατάλληλου βάρους και αντοχής για παλετοποίηση.</w:t>
      </w:r>
    </w:p>
    <w:p w14:paraId="46C39251" w14:textId="77777777" w:rsidR="00FF6D68" w:rsidRPr="00EF2D3F" w:rsidRDefault="00FF6D68" w:rsidP="00FF6D68">
      <w:pPr>
        <w:spacing w:before="120"/>
        <w:rPr>
          <w:rFonts w:asciiTheme="minorHAnsi" w:hAnsiTheme="minorHAnsi" w:cstheme="minorHAnsi"/>
          <w:szCs w:val="22"/>
          <w:lang w:val="el-GR"/>
        </w:rPr>
      </w:pPr>
    </w:p>
    <w:p w14:paraId="57D111AE" w14:textId="77777777" w:rsidR="00FF6D68" w:rsidRPr="00EF2D3F" w:rsidRDefault="00FF6D68" w:rsidP="00FF6D68">
      <w:pPr>
        <w:spacing w:before="120"/>
        <w:rPr>
          <w:rFonts w:asciiTheme="minorHAnsi" w:eastAsiaTheme="majorEastAsia" w:hAnsiTheme="minorHAnsi" w:cstheme="minorHAnsi"/>
          <w:b/>
          <w:i/>
          <w:color w:val="2F5496" w:themeColor="accent1" w:themeShade="BF"/>
          <w:szCs w:val="22"/>
          <w:lang w:val="el-GR"/>
        </w:rPr>
      </w:pPr>
    </w:p>
    <w:p w14:paraId="0AA01B67" w14:textId="77777777" w:rsidR="00FF6D68" w:rsidRPr="00EF2D3F" w:rsidRDefault="00FF6D68" w:rsidP="00FF6D68">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4. Επισημάνσεις</w:t>
      </w:r>
    </w:p>
    <w:p w14:paraId="3B47F411" w14:textId="77777777" w:rsidR="00FF6D68" w:rsidRPr="00EF2D3F" w:rsidRDefault="00FF6D68" w:rsidP="00FF6D68">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επισήμανση των προϊόντων θα περιέχονται οι υποχρεωτικές πληροφορίες που απαιτείται να  παρέχονται στον καταναλωτή βάσει των διατάξεων της ενωσιακής (Καν. 1169/2011 και Καν.1760/2000) και εθνικής νομοθεσίας.</w:t>
      </w:r>
    </w:p>
    <w:p w14:paraId="526B0C1D" w14:textId="77777777" w:rsidR="00FF6D68" w:rsidRPr="00EF2D3F" w:rsidRDefault="00FF6D68" w:rsidP="00FF6D68">
      <w:pPr>
        <w:spacing w:before="120"/>
        <w:rPr>
          <w:rFonts w:asciiTheme="minorHAnsi" w:hAnsiTheme="minorHAnsi" w:cstheme="minorHAnsi"/>
          <w:szCs w:val="22"/>
          <w:lang w:val="el-GR"/>
        </w:rPr>
      </w:pPr>
      <w:r w:rsidRPr="00EF2D3F">
        <w:rPr>
          <w:rFonts w:asciiTheme="minorHAnsi" w:hAnsiTheme="minorHAnsi" w:cstheme="minorHAnsi"/>
          <w:szCs w:val="22"/>
          <w:lang w:val="el-GR"/>
        </w:rPr>
        <w:t>4.1. Ενδείξεις πάνω στην προσυσκευασία</w:t>
      </w:r>
    </w:p>
    <w:p w14:paraId="6FBC8980" w14:textId="77777777" w:rsidR="00FF6D68" w:rsidRPr="00EF2D3F" w:rsidRDefault="00FF6D68" w:rsidP="00FF6D68">
      <w:pPr>
        <w:spacing w:before="120"/>
        <w:rPr>
          <w:rFonts w:asciiTheme="minorHAnsi" w:hAnsiTheme="minorHAnsi" w:cstheme="minorHAnsi"/>
          <w:szCs w:val="22"/>
          <w:lang w:val="el-GR"/>
        </w:rPr>
      </w:pPr>
      <w:r w:rsidRPr="00EF2D3F">
        <w:rPr>
          <w:rFonts w:asciiTheme="minorHAnsi" w:hAnsiTheme="minorHAnsi" w:cstheme="minorHAnsi"/>
          <w:szCs w:val="22"/>
          <w:lang w:val="el-GR"/>
        </w:rPr>
        <w:t>Επί της συσκευασίας θα πρέπει να αναγράφονται στην Ελληνική γλώσσα, κατ’ ελάχιστον, οι ακόλουθες πληροφορίες με ευανάγνωστους, εμφανείς και ανεξίτηλους χαρακτήρες:</w:t>
      </w:r>
    </w:p>
    <w:p w14:paraId="2EF3F2F4" w14:textId="77777777" w:rsidR="00FF6D68" w:rsidRPr="00EF2D3F" w:rsidRDefault="00FF6D68" w:rsidP="00007529">
      <w:pPr>
        <w:numPr>
          <w:ilvl w:val="0"/>
          <w:numId w:val="19"/>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Το είδος «Βόειο» με προσθήκη ανάλογα του τμήματος του σφαγίου της παραγρ. 2.1.9.</w:t>
      </w:r>
    </w:p>
    <w:p w14:paraId="5FBC536E" w14:textId="77777777" w:rsidR="00FF6D68" w:rsidRPr="00EF2D3F" w:rsidRDefault="00FF6D68" w:rsidP="00007529">
      <w:pPr>
        <w:numPr>
          <w:ilvl w:val="0"/>
          <w:numId w:val="19"/>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Η κλίμακα ταξινόμησης του ζώου (Κατηγορία Α, Διάπλαση, Βαθμός πάχυνσης).</w:t>
      </w:r>
    </w:p>
    <w:p w14:paraId="56D9862A" w14:textId="77777777" w:rsidR="00FF6D68" w:rsidRPr="00EF2D3F" w:rsidRDefault="00FF6D68" w:rsidP="00007529">
      <w:pPr>
        <w:numPr>
          <w:ilvl w:val="0"/>
          <w:numId w:val="19"/>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Η ποσότητα του περιεχομένου σε κιλά/ή γραμμάρια (καθαρό βάρος).</w:t>
      </w:r>
    </w:p>
    <w:p w14:paraId="71FCE5FA" w14:textId="77777777" w:rsidR="00FF6D68" w:rsidRPr="00EF2D3F" w:rsidRDefault="00FF6D68" w:rsidP="00007529">
      <w:pPr>
        <w:numPr>
          <w:ilvl w:val="0"/>
          <w:numId w:val="19"/>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Το ονοματεπώνυμο ή η επωνυμία ή το εμπορικό σήμα και η διεύθυνση του συσκευαστή ή του</w:t>
      </w:r>
    </w:p>
    <w:p w14:paraId="0E0F972B" w14:textId="77777777" w:rsidR="00FF6D68" w:rsidRPr="00EF2D3F" w:rsidRDefault="00FF6D68" w:rsidP="00007529">
      <w:pPr>
        <w:numPr>
          <w:ilvl w:val="0"/>
          <w:numId w:val="19"/>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υπευθύνου επιχείρησης τροφίμου.</w:t>
      </w:r>
    </w:p>
    <w:p w14:paraId="0726FD1A" w14:textId="77777777" w:rsidR="00FF6D68" w:rsidRPr="00EF2D3F" w:rsidRDefault="00FF6D68" w:rsidP="00007529">
      <w:pPr>
        <w:numPr>
          <w:ilvl w:val="0"/>
          <w:numId w:val="19"/>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Η σήμανση καταλληλότητας και αναγνώρισης.</w:t>
      </w:r>
    </w:p>
    <w:p w14:paraId="7DC895EC" w14:textId="77777777" w:rsidR="00FF6D68" w:rsidRPr="00EF2D3F" w:rsidRDefault="00FF6D68" w:rsidP="00007529">
      <w:pPr>
        <w:numPr>
          <w:ilvl w:val="0"/>
          <w:numId w:val="19"/>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Η καταγωγή – προέλευση (χώρα καταγωγής όταν το βόειο κρέας προέρχεται από ζώα που έχουν</w:t>
      </w:r>
    </w:p>
    <w:p w14:paraId="132C89E1" w14:textId="77777777" w:rsidR="00FF6D68" w:rsidRPr="00EF2D3F" w:rsidRDefault="00FF6D68" w:rsidP="00007529">
      <w:pPr>
        <w:numPr>
          <w:ilvl w:val="0"/>
          <w:numId w:val="19"/>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γεννηθεί, εκτραφεί και σφαγεί στην ίδια χώρα, αλλιώς η χώρα γέννησης, η χώρα εκτροφής και η</w:t>
      </w:r>
    </w:p>
    <w:p w14:paraId="2EB23C0E" w14:textId="77777777" w:rsidR="00FF6D68" w:rsidRPr="00EF2D3F" w:rsidRDefault="00FF6D68" w:rsidP="00007529">
      <w:pPr>
        <w:numPr>
          <w:ilvl w:val="0"/>
          <w:numId w:val="19"/>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lastRenderedPageBreak/>
        <w:t>χώρα σφαγής).</w:t>
      </w:r>
    </w:p>
    <w:p w14:paraId="06B6AB39" w14:textId="77777777" w:rsidR="00FF6D68" w:rsidRPr="00EF2D3F" w:rsidRDefault="00FF6D68" w:rsidP="00007529">
      <w:pPr>
        <w:numPr>
          <w:ilvl w:val="0"/>
          <w:numId w:val="19"/>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Ο τόπος τεμαχισμού και ο αριθμός εγκρίσεως λειτουργίας του εργαστηρίου τεμαχισμού.</w:t>
      </w:r>
    </w:p>
    <w:p w14:paraId="28D35DC9" w14:textId="77777777" w:rsidR="00FF6D68" w:rsidRPr="00EF2D3F" w:rsidRDefault="00FF6D68" w:rsidP="00007529">
      <w:pPr>
        <w:numPr>
          <w:ilvl w:val="0"/>
          <w:numId w:val="19"/>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Η ημερομηνία ανάλωσης ‘‘Ανάλωση έως (Ημέρα/ Μήνας/Έτος)’’.</w:t>
      </w:r>
    </w:p>
    <w:p w14:paraId="4FC1A4B6" w14:textId="77777777" w:rsidR="00FF6D68" w:rsidRPr="00EF2D3F" w:rsidRDefault="00FF6D68" w:rsidP="00007529">
      <w:pPr>
        <w:numPr>
          <w:ilvl w:val="0"/>
          <w:numId w:val="19"/>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Οδηγίες συντήρησης.</w:t>
      </w:r>
    </w:p>
    <w:p w14:paraId="52D8B8E7" w14:textId="77777777" w:rsidR="00FF6D68" w:rsidRPr="00EF2D3F" w:rsidRDefault="00FF6D68" w:rsidP="00007529">
      <w:pPr>
        <w:numPr>
          <w:ilvl w:val="0"/>
          <w:numId w:val="19"/>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Ένδειξη σχετική με την αναγνώριση της παρτίδας παραγωγής ή συσκευασίας</w:t>
      </w:r>
    </w:p>
    <w:p w14:paraId="5F3A4723" w14:textId="77777777" w:rsidR="00FF6D68" w:rsidRPr="00EF2D3F" w:rsidRDefault="00FF6D68" w:rsidP="00FF6D68">
      <w:pPr>
        <w:spacing w:before="120"/>
        <w:ind w:left="720"/>
        <w:contextualSpacing/>
        <w:rPr>
          <w:rFonts w:asciiTheme="minorHAnsi" w:hAnsiTheme="minorHAnsi" w:cstheme="minorHAnsi"/>
          <w:szCs w:val="22"/>
          <w:lang w:val="el-GR"/>
        </w:rPr>
      </w:pPr>
    </w:p>
    <w:p w14:paraId="59C80605" w14:textId="77777777" w:rsidR="00FF6D68" w:rsidRPr="00EF2D3F" w:rsidRDefault="00FF6D68" w:rsidP="00FF6D68">
      <w:pPr>
        <w:spacing w:before="120"/>
        <w:rPr>
          <w:rFonts w:asciiTheme="minorHAnsi" w:hAnsiTheme="minorHAnsi" w:cstheme="minorHAnsi"/>
          <w:szCs w:val="22"/>
          <w:lang w:val="el-GR"/>
        </w:rPr>
      </w:pPr>
      <w:r w:rsidRPr="00EF2D3F">
        <w:rPr>
          <w:rFonts w:asciiTheme="minorHAnsi" w:hAnsiTheme="minorHAnsi" w:cstheme="minorHAnsi"/>
          <w:szCs w:val="22"/>
          <w:lang w:val="el-GR"/>
        </w:rPr>
        <w:t>4.2. Ενδείξεις πάνω στη δευτερογενή συσκευασία</w:t>
      </w:r>
    </w:p>
    <w:p w14:paraId="699BD4C4" w14:textId="77777777" w:rsidR="00FF6D68" w:rsidRPr="00EF2D3F" w:rsidRDefault="00FF6D68" w:rsidP="00FF6D68">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εξωτερική επιφάνεια της δευτερογενούς συσκευασίας να υπάρχει επισήμανση με τα παρακάτω τουλάχιστον στοιχεία:</w:t>
      </w:r>
    </w:p>
    <w:p w14:paraId="1A3E5313" w14:textId="77777777" w:rsidR="00FF6D68" w:rsidRPr="00EF2D3F" w:rsidRDefault="00FF6D68" w:rsidP="00007529">
      <w:pPr>
        <w:numPr>
          <w:ilvl w:val="0"/>
          <w:numId w:val="20"/>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Η επωνυμία του αναδόχου.</w:t>
      </w:r>
    </w:p>
    <w:p w14:paraId="6405BAA5" w14:textId="77777777" w:rsidR="00FF6D68" w:rsidRPr="00EF2D3F" w:rsidRDefault="00FF6D68" w:rsidP="00007529">
      <w:pPr>
        <w:numPr>
          <w:ilvl w:val="0"/>
          <w:numId w:val="20"/>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Η ονομασία πώλησης του τροφίμου.</w:t>
      </w:r>
    </w:p>
    <w:p w14:paraId="4AD6355D" w14:textId="77777777" w:rsidR="00FF6D68" w:rsidRPr="00EF2D3F" w:rsidRDefault="00FF6D68" w:rsidP="00007529">
      <w:pPr>
        <w:numPr>
          <w:ilvl w:val="0"/>
          <w:numId w:val="20"/>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Ο αριθμός των συσκευασιών που περιέχονται.</w:t>
      </w:r>
    </w:p>
    <w:p w14:paraId="16CA206E" w14:textId="77777777" w:rsidR="00FF6D68" w:rsidRPr="00EF2D3F" w:rsidRDefault="00FF6D68" w:rsidP="00007529">
      <w:pPr>
        <w:numPr>
          <w:ilvl w:val="0"/>
          <w:numId w:val="20"/>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Ο αριθμός της σύμβασης.</w:t>
      </w:r>
    </w:p>
    <w:p w14:paraId="634AE829" w14:textId="77777777" w:rsidR="00FF6D68" w:rsidRPr="00EF2D3F" w:rsidRDefault="00FF6D68" w:rsidP="00FF6D68">
      <w:pPr>
        <w:spacing w:before="120"/>
        <w:rPr>
          <w:rFonts w:asciiTheme="minorHAnsi" w:hAnsiTheme="minorHAnsi" w:cstheme="minorHAnsi"/>
          <w:szCs w:val="22"/>
          <w:lang w:val="el-GR"/>
        </w:rPr>
      </w:pPr>
    </w:p>
    <w:p w14:paraId="4BB962AE" w14:textId="77777777" w:rsidR="00FF6D68" w:rsidRPr="00EF2D3F" w:rsidRDefault="00FF6D68" w:rsidP="00FF6D68">
      <w:pPr>
        <w:spacing w:before="120"/>
        <w:rPr>
          <w:rFonts w:asciiTheme="minorHAnsi" w:hAnsiTheme="minorHAnsi" w:cstheme="minorHAnsi"/>
          <w:szCs w:val="22"/>
          <w:lang w:val="el-GR"/>
        </w:rPr>
      </w:pPr>
      <w:bookmarkStart w:id="99" w:name="_Hlk200972176"/>
      <w:r w:rsidRPr="00EF2D3F">
        <w:rPr>
          <w:rFonts w:asciiTheme="minorHAnsi" w:hAnsiTheme="minorHAnsi" w:cstheme="minorHAnsi"/>
          <w:b/>
          <w:bCs/>
          <w:i/>
          <w:iCs/>
          <w:color w:val="4472C4" w:themeColor="accent1"/>
          <w:szCs w:val="22"/>
          <w:lang w:val="el-GR"/>
        </w:rPr>
        <w:t>5. Διαδικασία συντήρησης και μεταφοράς</w:t>
      </w:r>
    </w:p>
    <w:bookmarkEnd w:id="99"/>
    <w:p w14:paraId="220B9BBB" w14:textId="77777777" w:rsidR="00FF6D68" w:rsidRPr="00EF2D3F" w:rsidRDefault="00FF6D68" w:rsidP="00FF6D68">
      <w:pPr>
        <w:spacing w:before="120"/>
        <w:rPr>
          <w:rFonts w:asciiTheme="minorHAnsi" w:hAnsiTheme="minorHAnsi" w:cstheme="minorHAnsi"/>
          <w:szCs w:val="22"/>
          <w:lang w:val="el-GR"/>
        </w:rPr>
      </w:pPr>
      <w:r w:rsidRPr="00EF2D3F">
        <w:rPr>
          <w:rFonts w:asciiTheme="minorHAnsi" w:hAnsiTheme="minorHAnsi" w:cstheme="minorHAnsi"/>
          <w:szCs w:val="22"/>
          <w:lang w:val="el-GR"/>
        </w:rPr>
        <w:t>Το προϊόν, να φυλάσσεται σε ψυκτικούς θαλάμους, ώστε να διασφαλίζεται θερμοκρασία 7°C το ανώτερο σε όλα τα σημεία του κρέατος. Οι ψυκτικοί θάλαμοι πρέπει να είναι εφοδιασμένοι με όργανα θερμομέτρησης, και η καταγραφή της θερμοκρασίας είτε θα γίνεται αυτόματα, είτε σε χειρόγραφα αρχεία διαθέσιμα στον έλεγχο.</w:t>
      </w:r>
    </w:p>
    <w:p w14:paraId="32622BB4" w14:textId="77777777" w:rsidR="00FF6D68" w:rsidRPr="00EF2D3F" w:rsidRDefault="00FF6D68" w:rsidP="00FF6D68">
      <w:pPr>
        <w:spacing w:before="120"/>
        <w:rPr>
          <w:rFonts w:asciiTheme="minorHAnsi" w:hAnsiTheme="minorHAnsi" w:cstheme="minorHAnsi"/>
          <w:szCs w:val="22"/>
          <w:lang w:val="el-GR"/>
        </w:rPr>
      </w:pPr>
      <w:r w:rsidRPr="00EF2D3F">
        <w:rPr>
          <w:rFonts w:asciiTheme="minorHAnsi" w:hAnsiTheme="minorHAnsi" w:cstheme="minorHAnsi"/>
          <w:szCs w:val="22"/>
          <w:lang w:val="el-GR"/>
        </w:rPr>
        <w:t>Η διανομή πρέπει να γίνεται με κατάλληλα μέσα μεταφοράς υπό ψύξη σε ενδεδειγμένες συνθήκες θερμοκρασίας (όπως πρέπει να γίνεται) και υγιεινής. Τα μεταφορικά μέσα θα πρέπει να διαθέτουν επικαιροποιημένη σχετική άδεια που εκδίδεται από τις αρμόδιες Διευθύνσεις Αγροτικής Οικονομίας και Κτηνιατρικής των κατά τόπους Περιφερειακών Ενοτήτων. Η άδεια αυτή θα είναι στη διάθεση της Επιτροπής Παραλαβής εφόσον ζητηθεί.</w:t>
      </w:r>
    </w:p>
    <w:p w14:paraId="7B3358E7" w14:textId="77777777" w:rsidR="00FF6D68" w:rsidRPr="00EF2D3F" w:rsidRDefault="00FF6D68" w:rsidP="00FF6D68">
      <w:pPr>
        <w:spacing w:before="120"/>
        <w:rPr>
          <w:rFonts w:asciiTheme="minorHAnsi" w:eastAsiaTheme="majorEastAsia" w:hAnsiTheme="minorHAnsi" w:cstheme="minorHAnsi"/>
          <w:b/>
          <w:i/>
          <w:color w:val="2F5496" w:themeColor="accent1" w:themeShade="BF"/>
          <w:szCs w:val="22"/>
          <w:lang w:val="el-GR"/>
        </w:rPr>
      </w:pPr>
    </w:p>
    <w:p w14:paraId="7BE67ED0" w14:textId="77777777" w:rsidR="00FF6D68" w:rsidRPr="00EF2D3F" w:rsidRDefault="00FF6D68" w:rsidP="00FF6D68">
      <w:pPr>
        <w:spacing w:before="120"/>
        <w:rPr>
          <w:rFonts w:asciiTheme="minorHAnsi" w:hAnsiTheme="minorHAnsi" w:cstheme="minorHAnsi"/>
          <w:szCs w:val="22"/>
          <w:lang w:val="el-GR"/>
        </w:rPr>
      </w:pPr>
      <w:r w:rsidRPr="00EF2D3F">
        <w:rPr>
          <w:rFonts w:asciiTheme="minorHAnsi" w:eastAsiaTheme="majorEastAsia" w:hAnsiTheme="minorHAnsi" w:cstheme="minorHAnsi"/>
          <w:b/>
          <w:i/>
          <w:color w:val="2F5496" w:themeColor="accent1" w:themeShade="BF"/>
          <w:szCs w:val="22"/>
          <w:lang w:val="el-GR"/>
        </w:rPr>
        <w:t>6. Διενεργούμενοι Έλεγχοι</w:t>
      </w:r>
      <w:r w:rsidRPr="00EF2D3F">
        <w:rPr>
          <w:rFonts w:asciiTheme="minorHAnsi" w:hAnsiTheme="minorHAnsi" w:cstheme="minorHAnsi"/>
          <w:szCs w:val="22"/>
          <w:lang w:val="el-GR"/>
        </w:rPr>
        <w:t xml:space="preserve"> </w:t>
      </w:r>
    </w:p>
    <w:p w14:paraId="549BFD27" w14:textId="77777777" w:rsidR="00FF6D68" w:rsidRPr="00EF2D3F" w:rsidRDefault="00FF6D68" w:rsidP="00FF6D68">
      <w:pPr>
        <w:spacing w:before="120"/>
        <w:rPr>
          <w:rFonts w:asciiTheme="minorHAnsi" w:hAnsiTheme="minorHAnsi" w:cstheme="minorHAnsi"/>
          <w:szCs w:val="22"/>
          <w:lang w:val="el-GR"/>
        </w:rPr>
      </w:pPr>
      <w:r w:rsidRPr="00EF2D3F">
        <w:rPr>
          <w:rFonts w:asciiTheme="minorHAnsi" w:hAnsiTheme="minorHAnsi" w:cstheme="minorHAnsi"/>
          <w:szCs w:val="22"/>
          <w:lang w:val="el-GR"/>
        </w:rPr>
        <w:t>6.1. Έλεγχος εγκαταστάσεων</w:t>
      </w:r>
    </w:p>
    <w:p w14:paraId="7F4BAA4A" w14:textId="77777777" w:rsidR="00FF6D68" w:rsidRPr="00EF2D3F" w:rsidRDefault="00FF6D68" w:rsidP="00FF6D68">
      <w:pPr>
        <w:spacing w:before="120"/>
        <w:rPr>
          <w:rFonts w:asciiTheme="minorHAnsi" w:hAnsiTheme="minorHAnsi" w:cstheme="minorHAnsi"/>
          <w:szCs w:val="22"/>
          <w:lang w:val="el-GR"/>
        </w:rPr>
      </w:pPr>
      <w:r w:rsidRPr="00EF2D3F">
        <w:rPr>
          <w:rFonts w:asciiTheme="minorHAnsi" w:hAnsiTheme="minorHAnsi" w:cstheme="minorHAnsi"/>
          <w:szCs w:val="22"/>
          <w:lang w:val="el-GR"/>
        </w:rPr>
        <w:t>Η Υπηρεσία που διενεργεί το διαγωνισμό συνεργάζεται με τις κατά τόπους Περιφέρειες και Περιφερειακές Ενότητες, προκειμένου οι αρμόδιες Υπηρεσίες των Περιφερειακών Ενοτήτων να διενεργήσουν τους απαραίτητους ελέγχους στις εγκαταστάσεις του αναδόχου, για τη νόμιμη λειτουργία και την τήρηση των γενικών απαιτήσεων υγιεινής και ασφάλειας και των λοιπών απαιτήσεων της νομοθεσίας περί τροφίμων. Επιπλέον, ελέγχουν και τις συνθήκες συντήρησης των υπό προμήθεια τροφίμων. Επίσης, η Υπηρεσία που διενεργεί το διαγωνισμό διατηρεί το δικαίωμα να συνεργαστεί με τις αρμόδιες Υπηρεσίες των Περιφερειακών Ενοτήτων, προκειμένου αυτές να διενεργήσουν ελέγχους στις εγκαταστάσεις παραγωγής, μεταποίησης και συσκευασίας του προϊόντος.</w:t>
      </w:r>
    </w:p>
    <w:p w14:paraId="14D0D305" w14:textId="77777777" w:rsidR="00FF6D68" w:rsidRPr="00EF2D3F" w:rsidRDefault="00FF6D68" w:rsidP="00FF6D68">
      <w:pPr>
        <w:spacing w:before="120"/>
        <w:rPr>
          <w:rFonts w:asciiTheme="minorHAnsi" w:hAnsiTheme="minorHAnsi" w:cstheme="minorHAnsi"/>
          <w:szCs w:val="22"/>
          <w:lang w:val="el-GR"/>
        </w:rPr>
      </w:pPr>
      <w:r w:rsidRPr="00EF2D3F">
        <w:rPr>
          <w:rFonts w:asciiTheme="minorHAnsi" w:hAnsiTheme="minorHAnsi" w:cstheme="minorHAnsi"/>
          <w:szCs w:val="22"/>
          <w:lang w:val="el-GR"/>
        </w:rPr>
        <w:t>Τα αποτελέσματα των ανωτέρω ελέγχων καταγράφονται σε σχετική έκθεση, που αποδίδεται στην Υπηρεσία που διενεργεί τον διαγωνισμό. Σε περίπτωση που διαπιστωθούν παρεκκλίσεις από τα προβλεπόμενα, μπορούν να εφαρμοστούν οι διατάξεις της ισχύουσας νομοθεσίας δημοσίων συμβάσεων περί κήρυξης του προμηθευτή εκπτώτου.</w:t>
      </w:r>
    </w:p>
    <w:p w14:paraId="2A3C1D4A" w14:textId="77777777" w:rsidR="00FF6D68" w:rsidRPr="00EF2D3F" w:rsidRDefault="00FF6D68" w:rsidP="00FF6D68">
      <w:pPr>
        <w:spacing w:before="120"/>
        <w:rPr>
          <w:rFonts w:asciiTheme="minorHAnsi" w:hAnsiTheme="minorHAnsi" w:cstheme="minorHAnsi"/>
          <w:szCs w:val="22"/>
          <w:lang w:val="el-GR"/>
        </w:rPr>
      </w:pPr>
      <w:r w:rsidRPr="00EF2D3F">
        <w:rPr>
          <w:rFonts w:asciiTheme="minorHAnsi" w:hAnsiTheme="minorHAnsi" w:cstheme="minorHAnsi"/>
          <w:szCs w:val="22"/>
          <w:lang w:val="el-GR"/>
        </w:rPr>
        <w:t>Η Επιτροπή Παραλαβής ελέγχει τις συνθήκες μεταφοράς των προς παράδοση τροφίμων (παρ. 5), και σε τυχαία και αντιπροσωπευτικά δείγματα σε ποσοστό 2% (στην πλησιέστερη ακέραια μονάδα) της παραδοθείσας ποσότητας ελέγχει τις απαιτήσεις των παραγράφων 2.1.9 και 2.1.11, τα μακροσκοπικά - οργανοληπτικά χαρακτηριστικά της παραγράφου 2.2 και τις απαιτήσεις συσκευασίας και επισήμανσης, σύμφωνα με τις παραγράφους 3, 4.1. και 4.2. αντίστοιχα.</w:t>
      </w:r>
    </w:p>
    <w:p w14:paraId="5F3C7BBE" w14:textId="77777777" w:rsidR="00FF6D68" w:rsidRPr="00EF2D3F" w:rsidRDefault="00FF6D68" w:rsidP="00FF6D68">
      <w:pPr>
        <w:spacing w:before="120"/>
        <w:rPr>
          <w:rFonts w:asciiTheme="minorHAnsi" w:hAnsiTheme="minorHAnsi" w:cstheme="minorHAnsi"/>
          <w:szCs w:val="22"/>
          <w:lang w:val="el-GR"/>
        </w:rPr>
      </w:pPr>
      <w:r w:rsidRPr="00EF2D3F">
        <w:rPr>
          <w:rFonts w:asciiTheme="minorHAnsi" w:hAnsiTheme="minorHAnsi" w:cstheme="minorHAnsi"/>
          <w:szCs w:val="22"/>
          <w:lang w:val="el-GR"/>
        </w:rPr>
        <w:t>6.2. Έλεγχοι κατά την παραλαβή</w:t>
      </w:r>
    </w:p>
    <w:p w14:paraId="2E641C63" w14:textId="77777777" w:rsidR="00FF6D68" w:rsidRPr="00EF2D3F" w:rsidRDefault="00FF6D68" w:rsidP="00FF6D68">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 xml:space="preserve">Κατά την παραλαβή ο ανάδοχος υποχρεούται να προσκομίσει πιστοποιητικό υγειονομικής επιθεώρησης του ζώου πριν τη σφαγή και πιστοποιητικό υγειονομικής επιθεώρησης (κρεοσκοπικού ελέγχου) μετά τη σφαγή, σύμφωνα με τα προβλεπόμενα στην παράγραφο 7.2. Σε αντίθετη περίπτωση η Επιτροπή Παραλαβής θα προβεί σε εργαστηριακούς ελέγχους των παραδοθέντων προϊόντων μετά από νέα δειγματοληψία. Το είδος των εργαστηριακών ελέγχων και η ποσότητα του δείγματος θα καθορίζονται μετά από επικοινωνία με τον ΕΦΕΤ. Το κόστος των εργαστηριακών εξετάσεων και τα δείγματα που λαμβάνονται βαρύνουν τον προμηθευτή, ο οποίος υποχρεούται σε άμεση αντικατάσταση των δειγμάτων, ώστε σε κάθε περίπτωση να παραδίδεται η αρχικώς συμφωνηθείσα ποσότητα. </w:t>
      </w:r>
    </w:p>
    <w:p w14:paraId="51A1DF2D" w14:textId="77777777" w:rsidR="00FF6D68" w:rsidRPr="00EF2D3F" w:rsidRDefault="00FF6D68" w:rsidP="00FF6D68">
      <w:pPr>
        <w:spacing w:before="120"/>
        <w:rPr>
          <w:rFonts w:asciiTheme="minorHAnsi" w:hAnsiTheme="minorHAnsi" w:cstheme="minorHAnsi"/>
          <w:szCs w:val="22"/>
          <w:lang w:val="el-GR"/>
        </w:rPr>
      </w:pPr>
      <w:r w:rsidRPr="00EF2D3F">
        <w:rPr>
          <w:rFonts w:asciiTheme="minorHAnsi" w:hAnsiTheme="minorHAnsi" w:cstheme="minorHAnsi"/>
          <w:szCs w:val="22"/>
          <w:lang w:val="el-GR"/>
        </w:rPr>
        <w:t>Επιπλέον, η Υπηρεσία που διενεργεί τον διαγωνισμό διατηρεί ανά πάσα στιγμή το δικαίωμα να προβεί σε εργαστηριακούς ελέγχους, σύμφωνα με οριζόμενα στην προηγούμενη παράγραφο.</w:t>
      </w:r>
    </w:p>
    <w:p w14:paraId="49FB99B0" w14:textId="77777777" w:rsidR="00FF6D68" w:rsidRPr="00EF2D3F" w:rsidRDefault="00FF6D68" w:rsidP="00FF6D68">
      <w:pPr>
        <w:spacing w:before="120"/>
        <w:rPr>
          <w:rFonts w:asciiTheme="minorHAnsi" w:hAnsiTheme="minorHAnsi" w:cstheme="minorHAnsi"/>
          <w:szCs w:val="22"/>
          <w:lang w:val="el-GR"/>
        </w:rPr>
      </w:pPr>
    </w:p>
    <w:p w14:paraId="5443D4B2" w14:textId="77777777" w:rsidR="00FF6D68" w:rsidRPr="00EF2D3F" w:rsidRDefault="00FF6D68" w:rsidP="00FF6D68">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7. Υποχρεώσεις Προμηθευτών</w:t>
      </w:r>
    </w:p>
    <w:p w14:paraId="49438FBF" w14:textId="77777777" w:rsidR="00FF6D68" w:rsidRPr="00EF2D3F" w:rsidRDefault="00FF6D68" w:rsidP="00FF6D68">
      <w:pPr>
        <w:spacing w:before="120"/>
        <w:rPr>
          <w:rFonts w:asciiTheme="minorHAnsi" w:hAnsiTheme="minorHAnsi" w:cstheme="minorHAnsi"/>
          <w:szCs w:val="22"/>
          <w:lang w:val="el-GR"/>
        </w:rPr>
      </w:pPr>
      <w:r w:rsidRPr="00EF2D3F">
        <w:rPr>
          <w:rFonts w:asciiTheme="minorHAnsi" w:hAnsiTheme="minorHAnsi" w:cstheme="minorHAnsi"/>
          <w:szCs w:val="22"/>
          <w:lang w:val="el-GR"/>
        </w:rPr>
        <w:t>7.1. Κάθε υποψήφιος προμηθευτής υποχρεούται να υποβάλει μαζί με την τεχνική προσφορά μία υπεύθυνη δήλωση όπου θα δηλώνει τα παρακάτω:</w:t>
      </w:r>
    </w:p>
    <w:p w14:paraId="3FEE7F7C" w14:textId="77777777" w:rsidR="00FF6D68" w:rsidRPr="00EF2D3F" w:rsidRDefault="00FF6D68" w:rsidP="00FF6D68">
      <w:pPr>
        <w:spacing w:before="120"/>
        <w:rPr>
          <w:rFonts w:asciiTheme="minorHAnsi" w:hAnsiTheme="minorHAnsi" w:cstheme="minorHAnsi"/>
          <w:szCs w:val="22"/>
          <w:lang w:val="el-GR"/>
        </w:rPr>
      </w:pPr>
      <w:r w:rsidRPr="00EF2D3F">
        <w:rPr>
          <w:rFonts w:asciiTheme="minorHAnsi" w:hAnsiTheme="minorHAnsi" w:cstheme="minorHAnsi"/>
          <w:szCs w:val="22"/>
          <w:lang w:val="el-GR"/>
        </w:rPr>
        <w:t>α) έλαβε γνώση και συμμορφώνεται με όλους τους όρους των τεχνικών προδιαγραφών χωρίς καμία μεταβολή.</w:t>
      </w:r>
    </w:p>
    <w:p w14:paraId="3B9D7D82" w14:textId="77777777" w:rsidR="00FF6D68" w:rsidRPr="00EF2D3F" w:rsidRDefault="00FF6D68" w:rsidP="00FF6D68">
      <w:pPr>
        <w:spacing w:before="120"/>
        <w:rPr>
          <w:rFonts w:asciiTheme="minorHAnsi" w:hAnsiTheme="minorHAnsi" w:cstheme="minorHAnsi"/>
          <w:szCs w:val="22"/>
          <w:lang w:val="el-GR"/>
        </w:rPr>
      </w:pPr>
      <w:r w:rsidRPr="00EF2D3F">
        <w:rPr>
          <w:rFonts w:asciiTheme="minorHAnsi" w:hAnsiTheme="minorHAnsi" w:cstheme="minorHAnsi"/>
          <w:szCs w:val="22"/>
          <w:lang w:val="el-GR"/>
        </w:rPr>
        <w:t>β) εγγυάται ότι θα αντικαταστήσει όση ποσότητα του προϊόντος κριθεί ως ακατάλληλη με δικό του προσωπικό, μέσα και δαπάνες.</w:t>
      </w:r>
    </w:p>
    <w:p w14:paraId="23E4A651" w14:textId="77777777" w:rsidR="00FF6D68" w:rsidRPr="00EF2D3F" w:rsidRDefault="00FF6D68" w:rsidP="00FF6D68">
      <w:pPr>
        <w:spacing w:before="120"/>
        <w:rPr>
          <w:rFonts w:asciiTheme="minorHAnsi" w:hAnsiTheme="minorHAnsi" w:cstheme="minorHAnsi"/>
          <w:szCs w:val="22"/>
          <w:lang w:val="el-GR"/>
        </w:rPr>
      </w:pPr>
      <w:r w:rsidRPr="00EF2D3F">
        <w:rPr>
          <w:rFonts w:asciiTheme="minorHAnsi" w:hAnsiTheme="minorHAnsi" w:cstheme="minorHAnsi"/>
          <w:szCs w:val="22"/>
          <w:lang w:val="el-GR"/>
        </w:rPr>
        <w:t>γ) όλες οι εμπλεκόμενες εγκαταστάσεις παραγωγής και τυποποίησης λειτουργούν σύμφωνα με τις απαιτήσεις της εθνικής και ενωσιακής νομοθεσίας και το τεμαχιστήριο έχει κωδικό αριθμό κτηνιατρικής έγκρισης Α από τις αρμόδιες Υπηρεσίες.</w:t>
      </w:r>
    </w:p>
    <w:p w14:paraId="15CD2CD9" w14:textId="77777777" w:rsidR="00FF6D68" w:rsidRPr="00EF2D3F" w:rsidRDefault="00FF6D68" w:rsidP="00FF6D68">
      <w:pPr>
        <w:spacing w:before="120"/>
        <w:rPr>
          <w:rFonts w:asciiTheme="minorHAnsi" w:hAnsiTheme="minorHAnsi" w:cstheme="minorHAnsi"/>
          <w:szCs w:val="22"/>
          <w:lang w:val="el-GR"/>
        </w:rPr>
      </w:pPr>
      <w:r w:rsidRPr="00EF2D3F">
        <w:rPr>
          <w:rFonts w:asciiTheme="minorHAnsi" w:hAnsiTheme="minorHAnsi" w:cstheme="minorHAnsi"/>
          <w:szCs w:val="22"/>
          <w:lang w:val="el-GR"/>
        </w:rPr>
        <w:t>δ) η παραγωγή, η μεταποίηση, η συσκευασία, η αποθήκευση, η μεταφορά, η διακίνηση και η διάθεση των τροφίμων πραγματοποιείται με υγιεινό τρόπο και οι αντίστοιχες επιχειρήσεις τροφίμων εφαρμόζουν,διατηρούν και αναθεωρούν διαδικασίες HACCP, σύμφωνα με τα προβλεπόμενα στους Καν. 852/2004 και Καν. 853/2004.</w:t>
      </w:r>
    </w:p>
    <w:p w14:paraId="7B3E35E1" w14:textId="77777777" w:rsidR="00FF6D68" w:rsidRPr="00EF2D3F" w:rsidRDefault="00FF6D68" w:rsidP="00FF6D68">
      <w:pPr>
        <w:spacing w:before="120"/>
        <w:rPr>
          <w:rFonts w:asciiTheme="minorHAnsi" w:hAnsiTheme="minorHAnsi" w:cstheme="minorHAnsi"/>
          <w:szCs w:val="22"/>
          <w:lang w:val="el-GR"/>
        </w:rPr>
      </w:pPr>
      <w:r w:rsidRPr="00EF2D3F">
        <w:rPr>
          <w:rFonts w:asciiTheme="minorHAnsi" w:hAnsiTheme="minorHAnsi" w:cstheme="minorHAnsi"/>
          <w:szCs w:val="22"/>
          <w:lang w:val="el-GR"/>
        </w:rPr>
        <w:t>7.2. Ο ανάδοχος κατά την παραλαβή υποχρεούται να προσκομίσει πιστοποιητικό υγειονομικής επιθεώρησης του ζώου πριν τη σφαγή και πιστοποιητικό υγειονομικής επιθεώρησης (κρεοσκοπικού ελέγχου) μετά τη σφαγή. Σε αντίθετη περίπτωση εφαρμόζονται τα προβλεπόμενα στην παράγραφο 6.2.</w:t>
      </w:r>
    </w:p>
    <w:p w14:paraId="172FB3C8" w14:textId="77777777" w:rsidR="00007529" w:rsidRPr="00EF2D3F" w:rsidRDefault="00007529" w:rsidP="00FF6D68">
      <w:pPr>
        <w:spacing w:before="120"/>
        <w:rPr>
          <w:rFonts w:asciiTheme="minorHAnsi" w:hAnsiTheme="minorHAnsi" w:cstheme="minorHAnsi"/>
          <w:szCs w:val="22"/>
          <w:lang w:val="el-GR"/>
        </w:rPr>
      </w:pPr>
    </w:p>
    <w:p w14:paraId="4BA8C380" w14:textId="77777777" w:rsidR="00007529" w:rsidRPr="00EF2D3F" w:rsidRDefault="00007529" w:rsidP="00FF6D68">
      <w:pPr>
        <w:spacing w:before="120"/>
        <w:rPr>
          <w:rFonts w:asciiTheme="minorHAnsi" w:hAnsiTheme="minorHAnsi" w:cstheme="minorHAnsi"/>
          <w:szCs w:val="22"/>
          <w:lang w:val="el-GR"/>
        </w:rPr>
      </w:pPr>
    </w:p>
    <w:p w14:paraId="07242222" w14:textId="77777777" w:rsidR="00007529" w:rsidRPr="00EF2D3F" w:rsidRDefault="00007529" w:rsidP="00FF6D68">
      <w:pPr>
        <w:spacing w:before="120"/>
        <w:rPr>
          <w:rFonts w:asciiTheme="minorHAnsi" w:hAnsiTheme="minorHAnsi" w:cstheme="minorHAnsi"/>
          <w:szCs w:val="22"/>
          <w:lang w:val="el-GR"/>
        </w:rPr>
      </w:pPr>
    </w:p>
    <w:p w14:paraId="7E7C367A" w14:textId="77777777" w:rsidR="00007529" w:rsidRPr="00EF2D3F" w:rsidRDefault="00007529" w:rsidP="00FF6D68">
      <w:pPr>
        <w:spacing w:before="120"/>
        <w:rPr>
          <w:rFonts w:asciiTheme="minorHAnsi" w:hAnsiTheme="minorHAnsi" w:cstheme="minorHAnsi"/>
          <w:szCs w:val="22"/>
          <w:lang w:val="el-GR"/>
        </w:rPr>
      </w:pPr>
    </w:p>
    <w:p w14:paraId="074A5209" w14:textId="77777777" w:rsidR="00007529" w:rsidRPr="00EF2D3F" w:rsidRDefault="00007529" w:rsidP="00FF6D68">
      <w:pPr>
        <w:spacing w:before="120"/>
        <w:rPr>
          <w:rFonts w:asciiTheme="minorHAnsi" w:hAnsiTheme="minorHAnsi" w:cstheme="minorHAnsi"/>
          <w:szCs w:val="22"/>
          <w:lang w:val="el-GR"/>
        </w:rPr>
      </w:pPr>
    </w:p>
    <w:p w14:paraId="07194731" w14:textId="77777777" w:rsidR="00007529" w:rsidRPr="00EF2D3F" w:rsidRDefault="00007529" w:rsidP="00FF6D68">
      <w:pPr>
        <w:spacing w:before="120"/>
        <w:rPr>
          <w:rFonts w:asciiTheme="minorHAnsi" w:hAnsiTheme="minorHAnsi" w:cstheme="minorHAnsi"/>
          <w:szCs w:val="22"/>
          <w:lang w:val="el-GR"/>
        </w:rPr>
      </w:pPr>
    </w:p>
    <w:p w14:paraId="7D351936" w14:textId="77777777" w:rsidR="00007529" w:rsidRPr="00EF2D3F" w:rsidRDefault="00007529" w:rsidP="00FF6D68">
      <w:pPr>
        <w:spacing w:before="120"/>
        <w:rPr>
          <w:rFonts w:asciiTheme="minorHAnsi" w:hAnsiTheme="minorHAnsi" w:cstheme="minorHAnsi"/>
          <w:szCs w:val="22"/>
          <w:lang w:val="el-GR"/>
        </w:rPr>
      </w:pPr>
    </w:p>
    <w:p w14:paraId="1C0F49EC" w14:textId="77777777" w:rsidR="00007529" w:rsidRPr="00EF2D3F" w:rsidRDefault="00007529" w:rsidP="00FF6D68">
      <w:pPr>
        <w:spacing w:before="120"/>
        <w:rPr>
          <w:rFonts w:asciiTheme="minorHAnsi" w:hAnsiTheme="minorHAnsi" w:cstheme="minorHAnsi"/>
          <w:szCs w:val="22"/>
          <w:lang w:val="el-GR"/>
        </w:rPr>
      </w:pPr>
    </w:p>
    <w:p w14:paraId="756E5AC1" w14:textId="77777777" w:rsidR="00007529" w:rsidRPr="00EF2D3F" w:rsidRDefault="00007529" w:rsidP="00FF6D68">
      <w:pPr>
        <w:spacing w:before="120"/>
        <w:rPr>
          <w:rFonts w:asciiTheme="minorHAnsi" w:hAnsiTheme="minorHAnsi" w:cstheme="minorHAnsi"/>
          <w:szCs w:val="22"/>
          <w:lang w:val="el-GR"/>
        </w:rPr>
      </w:pPr>
    </w:p>
    <w:p w14:paraId="4AE084D8" w14:textId="77777777" w:rsidR="00007529" w:rsidRPr="00EF2D3F" w:rsidRDefault="00007529" w:rsidP="00FF6D68">
      <w:pPr>
        <w:spacing w:before="120"/>
        <w:rPr>
          <w:rFonts w:asciiTheme="minorHAnsi" w:hAnsiTheme="minorHAnsi" w:cstheme="minorHAnsi"/>
          <w:szCs w:val="22"/>
          <w:lang w:val="el-GR"/>
        </w:rPr>
      </w:pPr>
    </w:p>
    <w:p w14:paraId="63EA4735" w14:textId="77777777" w:rsidR="00007529" w:rsidRPr="00EF2D3F" w:rsidRDefault="00007529" w:rsidP="00FF6D68">
      <w:pPr>
        <w:spacing w:before="120"/>
        <w:rPr>
          <w:rFonts w:asciiTheme="minorHAnsi" w:hAnsiTheme="minorHAnsi" w:cstheme="minorHAnsi"/>
          <w:szCs w:val="22"/>
          <w:lang w:val="el-GR"/>
        </w:rPr>
      </w:pPr>
    </w:p>
    <w:p w14:paraId="4F23C19F" w14:textId="77777777" w:rsidR="00007529" w:rsidRPr="00EF2D3F" w:rsidRDefault="00007529" w:rsidP="00FF6D68">
      <w:pPr>
        <w:spacing w:before="120"/>
        <w:rPr>
          <w:rFonts w:asciiTheme="minorHAnsi" w:hAnsiTheme="minorHAnsi" w:cstheme="minorHAnsi"/>
          <w:szCs w:val="22"/>
          <w:lang w:val="el-GR"/>
        </w:rPr>
      </w:pPr>
    </w:p>
    <w:p w14:paraId="193D90EC" w14:textId="77777777" w:rsidR="00007529" w:rsidRPr="00EF2D3F" w:rsidRDefault="00007529" w:rsidP="00FF6D68">
      <w:pPr>
        <w:spacing w:before="120"/>
        <w:rPr>
          <w:rFonts w:asciiTheme="minorHAnsi" w:hAnsiTheme="minorHAnsi" w:cstheme="minorHAnsi"/>
          <w:szCs w:val="22"/>
          <w:lang w:val="el-GR"/>
        </w:rPr>
      </w:pPr>
    </w:p>
    <w:p w14:paraId="6FBDA175" w14:textId="77777777" w:rsidR="00007529" w:rsidRPr="00EF2D3F" w:rsidRDefault="00007529" w:rsidP="00FF6D68">
      <w:pPr>
        <w:spacing w:before="120"/>
        <w:rPr>
          <w:rFonts w:asciiTheme="minorHAnsi" w:hAnsiTheme="minorHAnsi" w:cstheme="minorHAnsi"/>
          <w:szCs w:val="22"/>
          <w:lang w:val="el-GR"/>
        </w:rPr>
      </w:pPr>
    </w:p>
    <w:p w14:paraId="60B5D3FA" w14:textId="77777777" w:rsidR="00007529" w:rsidRPr="00EF2D3F" w:rsidRDefault="00007529" w:rsidP="00007529">
      <w:pPr>
        <w:spacing w:before="120"/>
        <w:outlineLvl w:val="1"/>
        <w:rPr>
          <w:rFonts w:asciiTheme="minorHAnsi" w:hAnsiTheme="minorHAnsi" w:cstheme="minorHAnsi"/>
          <w:b/>
          <w:bCs/>
          <w:color w:val="538135" w:themeColor="accent6" w:themeShade="BF"/>
          <w:szCs w:val="22"/>
          <w:u w:val="single"/>
          <w:lang w:val="el-GR" w:eastAsia="el-GR"/>
        </w:rPr>
      </w:pPr>
      <w:bookmarkStart w:id="100" w:name="_Hlk200972759"/>
      <w:r w:rsidRPr="00EF2D3F">
        <w:rPr>
          <w:rFonts w:asciiTheme="minorHAnsi" w:hAnsiTheme="minorHAnsi" w:cstheme="minorHAnsi"/>
          <w:b/>
          <w:bCs/>
          <w:color w:val="538135" w:themeColor="accent6" w:themeShade="BF"/>
          <w:szCs w:val="22"/>
          <w:u w:val="single"/>
          <w:lang w:val="el-GR"/>
        </w:rPr>
        <w:t xml:space="preserve">ΤΕΧΝΙΚΕΣ ΠΡΟΔΙΑΓΡΑΦΕΣ </w:t>
      </w:r>
      <w:r w:rsidRPr="00EF2D3F">
        <w:rPr>
          <w:rFonts w:asciiTheme="minorHAnsi" w:hAnsiTheme="minorHAnsi" w:cstheme="minorHAnsi"/>
          <w:b/>
          <w:bCs/>
          <w:color w:val="538135" w:themeColor="accent6" w:themeShade="BF"/>
          <w:szCs w:val="22"/>
          <w:u w:val="single"/>
          <w:lang w:val="el-GR" w:eastAsia="el-GR"/>
        </w:rPr>
        <w:t xml:space="preserve">ΓΙΑ ΧΟΙΡΙΝΟ ΚΡΕΑΣ </w:t>
      </w:r>
      <w:bookmarkEnd w:id="100"/>
      <w:r w:rsidRPr="00EF2D3F">
        <w:rPr>
          <w:rFonts w:asciiTheme="minorHAnsi" w:hAnsiTheme="minorHAnsi" w:cstheme="minorHAnsi"/>
          <w:b/>
          <w:bCs/>
          <w:color w:val="538135" w:themeColor="accent6" w:themeShade="BF"/>
          <w:szCs w:val="22"/>
          <w:u w:val="single"/>
          <w:lang w:val="el-GR" w:eastAsia="el-GR"/>
        </w:rPr>
        <w:t>(χωρίς κόκκαλο)</w:t>
      </w:r>
    </w:p>
    <w:p w14:paraId="3A9217CE" w14:textId="77777777" w:rsidR="00007529" w:rsidRPr="00EF2D3F" w:rsidRDefault="00007529" w:rsidP="00007529">
      <w:pPr>
        <w:spacing w:before="120"/>
        <w:rPr>
          <w:rFonts w:asciiTheme="minorHAnsi" w:hAnsiTheme="minorHAnsi" w:cstheme="minorHAnsi"/>
          <w:szCs w:val="22"/>
          <w:u w:val="single"/>
          <w:lang w:val="el-GR"/>
        </w:rPr>
      </w:pPr>
    </w:p>
    <w:p w14:paraId="11A80897"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1. Εισαγωγή</w:t>
      </w:r>
    </w:p>
    <w:p w14:paraId="765E38A8" w14:textId="77777777" w:rsidR="00007529" w:rsidRPr="00EF2D3F" w:rsidRDefault="00007529" w:rsidP="00007529">
      <w:pPr>
        <w:spacing w:before="120"/>
        <w:ind w:left="720"/>
        <w:rPr>
          <w:rFonts w:asciiTheme="minorHAnsi" w:hAnsiTheme="minorHAnsi" w:cstheme="minorHAnsi"/>
          <w:szCs w:val="22"/>
          <w:lang w:val="el-GR"/>
        </w:rPr>
      </w:pPr>
      <w:r w:rsidRPr="00EF2D3F">
        <w:rPr>
          <w:rFonts w:asciiTheme="minorHAnsi" w:hAnsiTheme="minorHAnsi" w:cstheme="minorHAnsi"/>
          <w:szCs w:val="22"/>
          <w:lang w:val="el-GR"/>
        </w:rPr>
        <w:t>«Κρέας», σύμφωνα με τον Καν. 853/2004, είναι τα εδώδιμα μέρη των απαριθμούμενων στον εν λόγω Κανονισμό κατηγοριών ζώων και εν προκειμένω των «κατοικίδιων οπληφόρων», συμπεριλαμβανομένου του αίματος.</w:t>
      </w:r>
    </w:p>
    <w:p w14:paraId="17B080E4" w14:textId="77777777" w:rsidR="00007529" w:rsidRPr="00EF2D3F" w:rsidRDefault="00007529" w:rsidP="00007529">
      <w:pPr>
        <w:spacing w:before="120"/>
        <w:ind w:left="720"/>
        <w:rPr>
          <w:rFonts w:asciiTheme="minorHAnsi" w:hAnsiTheme="minorHAnsi" w:cstheme="minorHAnsi"/>
          <w:szCs w:val="22"/>
          <w:lang w:val="el-GR"/>
        </w:rPr>
      </w:pPr>
      <w:r w:rsidRPr="00EF2D3F">
        <w:rPr>
          <w:rFonts w:asciiTheme="minorHAnsi" w:hAnsiTheme="minorHAnsi" w:cstheme="minorHAnsi"/>
          <w:szCs w:val="22"/>
          <w:lang w:val="el-GR"/>
        </w:rPr>
        <w:t>Στη συνέχεια του παρόντος και για λόγους συντόμευσης το νωπό χοιρινό κρέας θα αναφέρεται ως «προϊόν». Επιπλέον, η αναφορά σε συγκεκριμένους Κανονισμούς της Ευρωπαϊκής Ένωσης και σε άλλες διατάξεις της ενωσιακής και εθνικής νομοθεσίας αφορά και τις εκάστοτε ισχύουσες τροποποιήσεις τους.</w:t>
      </w:r>
    </w:p>
    <w:p w14:paraId="694D680B" w14:textId="77777777" w:rsidR="00007529" w:rsidRPr="00EF2D3F" w:rsidRDefault="00007529" w:rsidP="00007529">
      <w:pPr>
        <w:spacing w:before="120"/>
        <w:ind w:left="720"/>
        <w:rPr>
          <w:rFonts w:asciiTheme="minorHAnsi" w:hAnsiTheme="minorHAnsi" w:cstheme="minorHAnsi"/>
          <w:szCs w:val="22"/>
          <w:lang w:val="el-GR"/>
        </w:rPr>
      </w:pPr>
    </w:p>
    <w:p w14:paraId="599D5732"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2. Χαρακτηριστικά Προϊόντος</w:t>
      </w:r>
    </w:p>
    <w:p w14:paraId="0426F3E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 Γενικά Χαρακτηριστικά</w:t>
      </w:r>
    </w:p>
    <w:p w14:paraId="6567BD7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2.1.1. Το προϊόν θα πρέπει να προέρχεται από εγκεκριμένες εγκαταστάσεις και να φέρει σήμανση αναγνώρισης ωοειδούς σχήματος, σύμφωνα με την συντομογραφία και τις απαιτήσεις του Καν. 853/2004.</w:t>
      </w:r>
    </w:p>
    <w:p w14:paraId="57DD0C5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2.1.2. Σε περίπτωση εισαγωγής από τρίτη χώρα το προϊόν θα πρέπει να προέρχεται από εγκαταστάσεις που ανήκουν στον κατάλογο των εγκεκριμένων εγκαταστάσεων από τρίτες χώρες, οι οποίες έχουν εγκριθεί για να εξάγουν τα προϊόντα τους στην ΕΕ.</w:t>
      </w:r>
    </w:p>
    <w:p w14:paraId="562F850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2.1.3. Το προϊόν θα πρέπει να έχει παραχθεί σύμφωνα με τη νομοθεσία περί υγιεινής τροφίμων (Καν. 852/2004 &amp; Καν. 853/2004).</w:t>
      </w:r>
    </w:p>
    <w:p w14:paraId="781031F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2.1.4. Το προϊόν θα πρέπει να προέρχεται από εγκεκριμένη σφαγιοτεχνική εκμετάλλευση.</w:t>
      </w:r>
    </w:p>
    <w:p w14:paraId="2058CBC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2.1.5. Το προϊόν θα πρέπει να προέρχεται από τεμαχιστήριο που έχει κωδικό αριθμό κτηνιατρικής έγκρισης Α από την αρμόδια Υπηρεσία.</w:t>
      </w:r>
    </w:p>
    <w:p w14:paraId="098F955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2.1.6. Το προϊόν θα πρέπει να προέρχεται από ζώα που έχουν διατραφεί και αναπτυχθεί καλά, είτε αρσενικά που δεν έφθασαν στο στάδιο γεννητικής ωριμότητας, είτε θηλυκά που δεν χρησιμοποιήθηκαν για αναπαραγωγή.</w:t>
      </w:r>
    </w:p>
    <w:p w14:paraId="6461464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2.1.7. Τα σφάγια από τα οποία προέρχεται το προϊόν θα πρέπει να είναι ογκώδη στην εμφάνιση και να έχουν ανεπτυγμένες μυϊκές μάζες, κυρίως στους μηρούς και ωμοπλάτες.</w:t>
      </w:r>
    </w:p>
    <w:p w14:paraId="02D3096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2.1.8. Η κατάσταση παχύνσεως των σφαγιών πρέπει να είναι τέτοια ώστε το λίπος να είναι κατανεμημένο, λευκωπό, όχι μαλακό και ελαιώδες. Να έχει γίνει πλήρης αφαίρεση του εσωτερικού λίπους και αφαίρεση του εξωτερικού λίπους, ώστε το πάχος που απομένει να είναι μικρότερο από 5 χιλιοστόμετρα. Η μέτρηση μπορεί να γίνει σε κάθε σημείο του σφαγίου.</w:t>
      </w:r>
    </w:p>
    <w:p w14:paraId="751CCA4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2.1.9. Το προϊόν θα πρέπει να είναι κατηγορίας Ε ή U ή R, σύμφωνα με την κοινοτική κλίμακα ταξινόμησης (Καν. 1308/2013) με βάση την περιεκτικότητα σε άπαχο κρέας.</w:t>
      </w:r>
    </w:p>
    <w:p w14:paraId="6C88C40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2.1.10. Το προϊόν θα πρέπει να είναι νωπό, διατηρημένο σε θερμοκρασία ψύξης (όχι κατάψυξης) 7°C το ανώτερο σε όλα τα σημεία του κρέατος.</w:t>
      </w:r>
    </w:p>
    <w:p w14:paraId="55D6621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2.1.11. Το προϊόν θα πρέπει να είναι αποστεωμένο και να προέρχεται από τα εξής τμήματα του σφαγίου: «σπάλα» ή «μπούτι».</w:t>
      </w:r>
    </w:p>
    <w:p w14:paraId="1C7EFDA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2.1.12. Το προϊόν δεν θα πρέπει να έχει υποστεί οποιαδήποτε επεξεργασία που να αποσκοπεί στην εξασφάλιση της συντήρησής τους.</w:t>
      </w:r>
    </w:p>
    <w:p w14:paraId="4ED6BB7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2.1.13. Το προϊόν θα πρέπει να έχει τελική ημερομηνία ανάλωσης το πολύ 10 ημέρες από την ημερομηνία παράδοσης του.</w:t>
      </w:r>
    </w:p>
    <w:p w14:paraId="1EE2104F" w14:textId="77777777" w:rsidR="00007529" w:rsidRPr="00EF2D3F" w:rsidRDefault="00007529" w:rsidP="00007529">
      <w:pPr>
        <w:spacing w:before="120"/>
        <w:rPr>
          <w:rFonts w:asciiTheme="minorHAnsi" w:hAnsiTheme="minorHAnsi" w:cstheme="minorHAnsi"/>
          <w:szCs w:val="22"/>
          <w:lang w:val="el-GR"/>
        </w:rPr>
      </w:pPr>
    </w:p>
    <w:p w14:paraId="61985EE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 Μακροσκοπικά – Οργανοληπτικά Χαρακτηριστικά</w:t>
      </w:r>
    </w:p>
    <w:p w14:paraId="2D7D59E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2.2.1. Το προϊόν πρέπει να έχει χρώμα ρόδινο και οσμή χαρακτηριστική του είδους.</w:t>
      </w:r>
    </w:p>
    <w:p w14:paraId="3CEDA25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2.2.2. Το προϊόν πρέπει να είναι καθαρό και να μην αναδίδει δυσάρεστες οσμές.</w:t>
      </w:r>
    </w:p>
    <w:p w14:paraId="0378E34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2.2.3. Το προϊόν δεν πρέπει να έχει υποστεί μεταβολή των οργανοληπτικών του χαρακτηριστικών και δεν πρέπει να παρουσιάζει αλλοιώσεις αφυδάτωσης, σήψης, ευρωτίασης ή τάγγισης.</w:t>
      </w:r>
    </w:p>
    <w:p w14:paraId="4FB308A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2.2.4. Το προϊόν πρέπει να είναι χωρίς κανένα ορατό ξένο σώμα.</w:t>
      </w:r>
    </w:p>
    <w:p w14:paraId="2260F3C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2.2.5. Στο προϊόν δεν είναι αποδεκτή η ύπαρξη:</w:t>
      </w:r>
    </w:p>
    <w:p w14:paraId="7C74B05E" w14:textId="77777777" w:rsidR="00007529" w:rsidRPr="00EF2D3F" w:rsidRDefault="00007529" w:rsidP="00007529">
      <w:pPr>
        <w:numPr>
          <w:ilvl w:val="0"/>
          <w:numId w:val="60"/>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Πρόσθετου λίπους, εκτός του ενδομυϊκού συνδεόμενου φυσικώς με το κρέας.</w:t>
      </w:r>
    </w:p>
    <w:p w14:paraId="239F0441" w14:textId="77777777" w:rsidR="00007529" w:rsidRPr="00EF2D3F" w:rsidRDefault="00007529" w:rsidP="00007529">
      <w:pPr>
        <w:numPr>
          <w:ilvl w:val="0"/>
          <w:numId w:val="60"/>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Μικρών τεμαχίων κρέατος (TRIMMINGS) και αποξεσμάτων οστών.</w:t>
      </w:r>
    </w:p>
    <w:p w14:paraId="26730011" w14:textId="77777777" w:rsidR="00007529" w:rsidRPr="00EF2D3F" w:rsidRDefault="00007529" w:rsidP="00007529">
      <w:pPr>
        <w:spacing w:before="120"/>
        <w:ind w:left="720"/>
        <w:contextualSpacing/>
        <w:rPr>
          <w:rFonts w:asciiTheme="minorHAnsi" w:hAnsiTheme="minorHAnsi" w:cstheme="minorHAnsi"/>
          <w:szCs w:val="22"/>
          <w:lang w:val="el-GR"/>
        </w:rPr>
      </w:pPr>
    </w:p>
    <w:p w14:paraId="24D6467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 Χαρακτηριστικά ασφάλειας προϊόντος</w:t>
      </w:r>
    </w:p>
    <w:p w14:paraId="4B5A4F9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2.3.1. Το προϊόν πρέπει να συμμορφώνεται με τον Καν. 2073/2005 της Ευρωπαϊκής Ένωσης, περί μικροβιολογικών κριτηρίων για τα τρόφιμα.</w:t>
      </w:r>
    </w:p>
    <w:p w14:paraId="62AB760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2.3.2. Το προϊόν πρέπει να συμμορφώνεται με τις διατάξεις της Ενωσιακής Νομοθεσίας περί καταλοίπων κτηνιατρικών φαρμάκων &amp; αντιμικροβιακών παραγόντων (Καν. 37/2010) καθώς και επιμολυντών (Καν. 1881/2006).</w:t>
      </w:r>
    </w:p>
    <w:p w14:paraId="66DC7450" w14:textId="77777777" w:rsidR="00007529" w:rsidRPr="00EF2D3F" w:rsidRDefault="00007529" w:rsidP="00007529">
      <w:pPr>
        <w:spacing w:before="120"/>
        <w:rPr>
          <w:rFonts w:asciiTheme="minorHAnsi" w:hAnsiTheme="minorHAnsi" w:cstheme="minorHAnsi"/>
          <w:szCs w:val="22"/>
          <w:lang w:val="el-GR"/>
        </w:rPr>
      </w:pPr>
    </w:p>
    <w:p w14:paraId="3267059E"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3. Συσκευασία</w:t>
      </w:r>
    </w:p>
    <w:p w14:paraId="354F4F1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3.1. Κάθε τεμάχιο, μετά από την επεξεργασία του (τεμαχισμός, αποστέωση) θα πρέπει να συσκευάζεται σε κενό αέρος (προσυσκευασία). Τo καθαρό βάρος κάθε τεμαχίου θα πρέπει να είναι 1000 ± 10% γραμμάρια.</w:t>
      </w:r>
    </w:p>
    <w:p w14:paraId="3E9A3D9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3.2. Το υλικό της προσυσκευασίας πρέπει να είναι κατάλληλο για επαφή με τρόφιμα, σύμφωνα με τις διατάξεις της ενωσιακής (Καν. 1935/2004) και εθνικής νομοθεσίας (ΚΤΠ). Επίσης, να πληροί τους όρους υγιεινής σύμφωνα με τον ΚΤΠ, τις σχετικές οδηγίες της ΕΕ και τις οδηγίες του ΕΦΕΤ.</w:t>
      </w:r>
    </w:p>
    <w:p w14:paraId="3E3A671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3.3. Η προσυσκευασία θα πρέπει να είναι ακέραια (χωρίς φθορές, σχισίματα ή ανοίγματα).</w:t>
      </w:r>
    </w:p>
    <w:p w14:paraId="6192640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3.4. Οι προσυσκευασίες θα τοποθετούνται σε χαρτοκιβώτια (δευτερογενής συσκευασία), κατάλληλου βάρους και αντοχής για παλετοποίηση.</w:t>
      </w:r>
    </w:p>
    <w:p w14:paraId="4815407B" w14:textId="77777777" w:rsidR="00007529" w:rsidRPr="00EF2D3F" w:rsidRDefault="00007529" w:rsidP="00007529">
      <w:pPr>
        <w:spacing w:before="120"/>
        <w:rPr>
          <w:rFonts w:asciiTheme="minorHAnsi" w:hAnsiTheme="minorHAnsi" w:cstheme="minorHAnsi"/>
          <w:szCs w:val="22"/>
          <w:lang w:val="el-GR"/>
        </w:rPr>
      </w:pPr>
    </w:p>
    <w:p w14:paraId="72578EE4"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4. Επισημάνσεις</w:t>
      </w:r>
    </w:p>
    <w:p w14:paraId="2411A35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επισήμανση των προϊόντων θα περιέχονται οι υποχρεωτικές πληροφορίες που απαιτείται να παρέχονται στον καταναλωτή βάσει των διατάξεων της ενωσιακής (Καν. 1169/2011 και Καν. 1337/2013) και εθνικής νομοθεσίας.</w:t>
      </w:r>
    </w:p>
    <w:p w14:paraId="53B4D4D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4.1. Ενδείξεις πάνω στην προσυσκευασία</w:t>
      </w:r>
    </w:p>
    <w:p w14:paraId="5B57175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Επί της συσκευασίας θα πρέπει να αναγράφονται στην Ελληνική γλώσσα, κατ’ ελάχιστον, οι ακόλουθες πληροφορίες με ευανάγνωστους, εμφανείς και ανεξίτηλους χαρακτήρες:</w:t>
      </w:r>
    </w:p>
    <w:p w14:paraId="37269A5A" w14:textId="77777777" w:rsidR="00007529" w:rsidRPr="00EF2D3F" w:rsidRDefault="00007529" w:rsidP="00007529">
      <w:pPr>
        <w:numPr>
          <w:ilvl w:val="0"/>
          <w:numId w:val="61"/>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Το είδος ‘‘Χοιρινό’’ με προσθήκη ανάλογα του τμήματος του σφαγίου της παραγρ. 2.1.11.</w:t>
      </w:r>
    </w:p>
    <w:p w14:paraId="5EFC484F" w14:textId="77777777" w:rsidR="00007529" w:rsidRPr="00EF2D3F" w:rsidRDefault="00007529" w:rsidP="00007529">
      <w:pPr>
        <w:numPr>
          <w:ilvl w:val="0"/>
          <w:numId w:val="61"/>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Η κλίμακα ταξινόμησης του ζώου ( Περιεκτικότητα σε άπαχο κρέας).</w:t>
      </w:r>
    </w:p>
    <w:p w14:paraId="0F6EE1D5" w14:textId="77777777" w:rsidR="00007529" w:rsidRPr="00EF2D3F" w:rsidRDefault="00007529" w:rsidP="00007529">
      <w:pPr>
        <w:numPr>
          <w:ilvl w:val="0"/>
          <w:numId w:val="61"/>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Η ποσότητα του περιεχομένου σε κιλά/ή γραμμάρια (καθαρό βάρος).</w:t>
      </w:r>
    </w:p>
    <w:p w14:paraId="2BDA67C5" w14:textId="77777777" w:rsidR="00007529" w:rsidRPr="00EF2D3F" w:rsidRDefault="00007529" w:rsidP="00007529">
      <w:pPr>
        <w:numPr>
          <w:ilvl w:val="0"/>
          <w:numId w:val="61"/>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lastRenderedPageBreak/>
        <w:t>Το ονοματεπώνυμο ή η επωνυμία ή το εμπορικό σήμα και η διεύθυνση του συσκευαστή ή του υπευθύνου επιχείρησης τροφίμου.</w:t>
      </w:r>
    </w:p>
    <w:p w14:paraId="74CBBDAA" w14:textId="77777777" w:rsidR="00007529" w:rsidRPr="00EF2D3F" w:rsidRDefault="00007529" w:rsidP="00007529">
      <w:pPr>
        <w:numPr>
          <w:ilvl w:val="0"/>
          <w:numId w:val="61"/>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Η σήμανση καταλληλότητας και αναγνώρισης.</w:t>
      </w:r>
    </w:p>
    <w:p w14:paraId="47381F70" w14:textId="77777777" w:rsidR="00007529" w:rsidRPr="00EF2D3F" w:rsidRDefault="00007529" w:rsidP="00007529">
      <w:pPr>
        <w:numPr>
          <w:ilvl w:val="0"/>
          <w:numId w:val="61"/>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Η καταγωγή – προέλευση (χώρα καταγωγής όταν το κρέας προέρχεται από ζώα που έχουν γεννηθεί, εκτραφεί και σφαγεί στην ίδια χώρα, αλλιώς η χώρα εκτροφής και η χώρα σφαγής).</w:t>
      </w:r>
    </w:p>
    <w:p w14:paraId="4F1AEF1E" w14:textId="77777777" w:rsidR="00007529" w:rsidRPr="00EF2D3F" w:rsidRDefault="00007529" w:rsidP="00007529">
      <w:pPr>
        <w:numPr>
          <w:ilvl w:val="0"/>
          <w:numId w:val="61"/>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Ο τίτλος και ο αριθμός εγκρίσεως λειτουργίας του εργαστηρίου τεμαχισμού.</w:t>
      </w:r>
    </w:p>
    <w:p w14:paraId="57542D29" w14:textId="77777777" w:rsidR="00007529" w:rsidRPr="00EF2D3F" w:rsidRDefault="00007529" w:rsidP="00007529">
      <w:pPr>
        <w:numPr>
          <w:ilvl w:val="0"/>
          <w:numId w:val="61"/>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Η ημερομηνία ανάλωσης ‘‘Ανάλωση έως (Ημέρα/ Μήνας/Έτος)’’.</w:t>
      </w:r>
    </w:p>
    <w:p w14:paraId="535560E0" w14:textId="77777777" w:rsidR="00007529" w:rsidRPr="00EF2D3F" w:rsidRDefault="00007529" w:rsidP="00007529">
      <w:pPr>
        <w:numPr>
          <w:ilvl w:val="0"/>
          <w:numId w:val="61"/>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Οδηγίες συντήρησης.</w:t>
      </w:r>
    </w:p>
    <w:p w14:paraId="0D724932" w14:textId="77777777" w:rsidR="00007529" w:rsidRPr="00EF2D3F" w:rsidRDefault="00007529" w:rsidP="00007529">
      <w:pPr>
        <w:numPr>
          <w:ilvl w:val="0"/>
          <w:numId w:val="61"/>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Ένδειξη σχετική με την αναγνώριση της παρτίδας παραγωγής ή συσκευασίας</w:t>
      </w:r>
    </w:p>
    <w:p w14:paraId="746EB224" w14:textId="77777777" w:rsidR="00007529" w:rsidRPr="00EF2D3F" w:rsidRDefault="00007529" w:rsidP="00007529">
      <w:pPr>
        <w:spacing w:before="120"/>
        <w:rPr>
          <w:rFonts w:asciiTheme="minorHAnsi" w:hAnsiTheme="minorHAnsi" w:cstheme="minorHAnsi"/>
          <w:szCs w:val="22"/>
          <w:lang w:val="el-GR"/>
        </w:rPr>
      </w:pPr>
    </w:p>
    <w:p w14:paraId="55B50B0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4.2. Ενδείξεις πάνω στη δευτερογενή συσκευασία</w:t>
      </w:r>
    </w:p>
    <w:p w14:paraId="1D74365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εξωτερική επιφάνεια της δευτερογενούς συσκευασίας να υπάρχει επισήμανση με τα παρακάτω τουλάχιστον στοιχεία:</w:t>
      </w:r>
    </w:p>
    <w:p w14:paraId="0E55E062" w14:textId="77777777" w:rsidR="00007529" w:rsidRPr="00EF2D3F" w:rsidRDefault="00007529" w:rsidP="00007529">
      <w:pPr>
        <w:numPr>
          <w:ilvl w:val="0"/>
          <w:numId w:val="62"/>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Η επωνυμία του αναδόχου.</w:t>
      </w:r>
    </w:p>
    <w:p w14:paraId="0F8DC03C" w14:textId="77777777" w:rsidR="00007529" w:rsidRPr="00EF2D3F" w:rsidRDefault="00007529" w:rsidP="00007529">
      <w:pPr>
        <w:numPr>
          <w:ilvl w:val="0"/>
          <w:numId w:val="62"/>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Η ονομασία πώλησης του τροφίμου.</w:t>
      </w:r>
    </w:p>
    <w:p w14:paraId="4C146CDA" w14:textId="77777777" w:rsidR="00007529" w:rsidRPr="00EF2D3F" w:rsidRDefault="00007529" w:rsidP="00007529">
      <w:pPr>
        <w:numPr>
          <w:ilvl w:val="0"/>
          <w:numId w:val="62"/>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Ο αριθμός των συσκευασιών που περιέχονται.</w:t>
      </w:r>
    </w:p>
    <w:p w14:paraId="46A0C3BB" w14:textId="77777777" w:rsidR="00007529" w:rsidRPr="00EF2D3F" w:rsidRDefault="00007529" w:rsidP="00007529">
      <w:pPr>
        <w:numPr>
          <w:ilvl w:val="0"/>
          <w:numId w:val="62"/>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Ο αριθμός της σύμβασης</w:t>
      </w:r>
    </w:p>
    <w:p w14:paraId="2081C34A" w14:textId="77777777" w:rsidR="00007529" w:rsidRPr="00EF2D3F" w:rsidRDefault="00007529" w:rsidP="00007529">
      <w:pPr>
        <w:spacing w:before="120"/>
        <w:ind w:left="720"/>
        <w:contextualSpacing/>
        <w:rPr>
          <w:rFonts w:asciiTheme="minorHAnsi" w:hAnsiTheme="minorHAnsi" w:cstheme="minorHAnsi"/>
          <w:color w:val="C00000"/>
          <w:szCs w:val="22"/>
          <w:lang w:val="el-GR"/>
        </w:rPr>
      </w:pPr>
    </w:p>
    <w:p w14:paraId="2D2DA601" w14:textId="77777777" w:rsidR="00007529" w:rsidRPr="00EF2D3F" w:rsidRDefault="00007529" w:rsidP="00007529">
      <w:pPr>
        <w:spacing w:before="120"/>
        <w:ind w:left="720"/>
        <w:contextualSpacing/>
        <w:rPr>
          <w:rFonts w:asciiTheme="minorHAnsi" w:hAnsiTheme="minorHAnsi" w:cstheme="minorHAnsi"/>
          <w:color w:val="C00000"/>
          <w:szCs w:val="22"/>
          <w:lang w:val="el-GR"/>
        </w:rPr>
      </w:pPr>
    </w:p>
    <w:p w14:paraId="4B465013" w14:textId="77777777" w:rsidR="00007529" w:rsidRPr="00EF2D3F" w:rsidRDefault="00007529" w:rsidP="00007529">
      <w:pPr>
        <w:spacing w:before="120"/>
        <w:rPr>
          <w:rFonts w:asciiTheme="minorHAnsi" w:hAnsiTheme="minorHAnsi" w:cstheme="minorHAnsi"/>
          <w:szCs w:val="22"/>
          <w:lang w:val="el-GR"/>
        </w:rPr>
      </w:pPr>
      <w:bookmarkStart w:id="101" w:name="_Hlk200973616"/>
      <w:r w:rsidRPr="00EF2D3F">
        <w:rPr>
          <w:rFonts w:asciiTheme="minorHAnsi" w:hAnsiTheme="minorHAnsi" w:cstheme="minorHAnsi"/>
          <w:b/>
          <w:bCs/>
          <w:i/>
          <w:iCs/>
          <w:color w:val="4472C4" w:themeColor="accent1"/>
          <w:szCs w:val="22"/>
          <w:lang w:val="el-GR"/>
        </w:rPr>
        <w:t>5. Διαδικασία συντήρησης και μεταφοράς</w:t>
      </w:r>
    </w:p>
    <w:bookmarkEnd w:id="101"/>
    <w:p w14:paraId="637ACF5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Το προϊόν, να φυλάσσεται σε ψυκτικούς θαλάμους, ώστε να διασφαλίζεται θερμοκρασία 7°C το ανώτερο σε όλα τα σημεία του κρέατος. Οι ψυκτικοί θάλαμοι πρέπει να είναι εφοδιασμένοι με όργανα θερμομέτρησης, και η καταγραφή της θερμοκρασίας είτε θα γίνεται αυτόματα, είτε σε χειρόγραφα αρχεία διαθέσιμα στον έλεγχο.</w:t>
      </w:r>
    </w:p>
    <w:p w14:paraId="7970AEF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Η διανομή πρέπει να γίνεται με κατάλληλα μέσα μεταφοράς υπό ψύξη σε ενδεδειγμένες συνθήκες θερμοκρασίας (όπως πρέπει να γίνεται) και υγιεινής. Τα μεταφορικά μέσα θα πρέπει να διαθέτουν επικαιροποιημένη σχετική άδεια που εκδίδεται από τις αρμόδιες Διευθύνσεις Αγροτικής Οικονομίας και Κτηνιατρικής των κατά τόπους Περιφερειακών Ενοτήτων. Η άδεια αυτή θα είναι στη διάθεση της Επιτροπής Παραλαβής εφόσον ζητηθεί.</w:t>
      </w:r>
    </w:p>
    <w:p w14:paraId="72F537AF"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p>
    <w:p w14:paraId="44661B7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eastAsiaTheme="majorEastAsia" w:hAnsiTheme="minorHAnsi" w:cstheme="minorHAnsi"/>
          <w:b/>
          <w:i/>
          <w:color w:val="2F5496" w:themeColor="accent1" w:themeShade="BF"/>
          <w:szCs w:val="22"/>
          <w:lang w:val="el-GR"/>
        </w:rPr>
        <w:t>6. Διενεργούμενοι Έλεγχοι</w:t>
      </w:r>
      <w:r w:rsidRPr="00EF2D3F">
        <w:rPr>
          <w:rFonts w:asciiTheme="minorHAnsi" w:hAnsiTheme="minorHAnsi" w:cstheme="minorHAnsi"/>
          <w:szCs w:val="22"/>
          <w:lang w:val="el-GR"/>
        </w:rPr>
        <w:t xml:space="preserve"> </w:t>
      </w:r>
    </w:p>
    <w:p w14:paraId="1C37F3C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6. Έλεγχος εγκαταστάσεων</w:t>
      </w:r>
    </w:p>
    <w:p w14:paraId="298EF8F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Η Υπηρεσία που διενεργεί το διαγωνισμό συνεργάζεται με τις κατά τόπους Περιφέρειες και Περιφερειακές Ενότητες, προκειμένου οι αρμόδιες Υπηρεσίες των Περιφερειακών Ενοτήτων να διενεργήσουν τους απαραίτητους ελέγχους στις εγκαταστάσεις του αναδόχου, για τη νόμιμη λειτουργία και την τήρηση των γενικών απαιτήσεων υγιεινής και ασφάλειας και των λοιπών απαιτήσεων της νομοθεσίας περί τροφίμων. Επιπλέον, ελέγχουν και τις συνθήκες συντήρησης των υπό προμήθεια τροφίμων. Επίσης, η Υπηρεσία που διενεργεί το διαγωνισμό διατηρεί το δικαίωμα να συνεργαστεί με τις αρμόδιες Υπηρεσίες των Περιφερειακών Ενοτήτων, προκειμένου αυτές να διενεργήσουν ελέγχους στις εγκαταστάσεις παραγωγής, μεταποίησης και συσκευασίας του προϊόντος.</w:t>
      </w:r>
    </w:p>
    <w:p w14:paraId="6CF140D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Τα αποτελέσματα των ανωτέρω ελέγχων καταγράφονται σε σχετική έκθεση, που αποδίδεται στην Υπηρεσία που διενεργεί τον διαγωνισμό. Σε περίπτωση που διαπιστωθούν παρεκκλίσεις από τα προβλεπόμενα, μπορούν να εφαρμοστούν οι διατάξεις της ισχύουσας νομοθεσίας δημοσίων συμβάσεων περί κήρυξης του προμηθευτή εκπτώτου.</w:t>
      </w:r>
    </w:p>
    <w:p w14:paraId="7E516BA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Η Επιτροπή Παραλαβής ελέγχει τις συνθήκες μεταφοράς των προς παράδοση τροφίμων (παρ. 5), και σε τυχαία και αντιπροσωπευτικά δείγματα σε ποσοστό 2% (στην πλησιέστερη ακέραια μονάδα) της παραδοθείσας ποσότητας ελέγχει τις απαιτήσεις των παραγράφων 2.1.11. και 2.1.13, τα μακροσκοπικά - οργανοληπτικά χαρακτηριστικά της παραγράφου 2.2 και τις απαιτήσεις συσκευασίας και επισήμανσης, σύμφωνα με τις παραγράφους 3, 4.1. και 4.2. αντίστοιχα.</w:t>
      </w:r>
    </w:p>
    <w:p w14:paraId="149B766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6.2. Έλεγχοι κατά την παραλαβή</w:t>
      </w:r>
    </w:p>
    <w:p w14:paraId="2B192E3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Κατά την παραλαβή ο ανάδοχος υποχρεούται να προσκομίσει πιστοποιητικό υγειονομικής επιθεώρησης του ζώου πριν τη σφαγή και Πιστοποιητικό υγειονομικής επιθεώρησης (κρεοσκοπικού ελέγχου) μετά τη σφαγή, σύμφωνα με τα προβλεπόμενα στην παράγραφο 7.2. Σε αντίθετη περίπτωση η Επιτροπή Παραλαβής θα προβεί σε εργαστηριακούς ελέγχους των παραδοθέντων προϊόντων μετά από νέα δειγματοληψία. Το είδος των εργαστηριακών ελέγχων και η ποσότητα του δείγματος θα καθορίζονται μετά από επικοινωνία με τον ΕΦΕΤ. Το κόστος των εργαστηριακών εξετάσεων και τα δείγματα που λαμβάνονται βαρύνουν τον προμηθευτή, ο οποίος υποχρεούται σε άμεση αντικατάσταση των δειγμάτων, ώστε σε κάθε περίπτωση να παραδίδεται η αρχικώς συμφωνηθείσα ποσότητα.</w:t>
      </w:r>
    </w:p>
    <w:p w14:paraId="000E0E8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Επιπλέον, η Υπηρεσία που διενεργεί τον διαγωνισμό διατηρεί ανά πάσα στιγμή το δικαίωμα να προβεί σε εργαστηριακούς ελέγχους, σύμφωνα με οριζόμενα στην προηγούμενη παράγραφο.</w:t>
      </w:r>
    </w:p>
    <w:p w14:paraId="36502D21" w14:textId="77777777" w:rsidR="00007529" w:rsidRPr="00EF2D3F" w:rsidRDefault="00007529" w:rsidP="00007529">
      <w:pPr>
        <w:spacing w:before="120"/>
        <w:rPr>
          <w:rFonts w:asciiTheme="minorHAnsi" w:hAnsiTheme="minorHAnsi" w:cstheme="minorHAnsi"/>
          <w:szCs w:val="22"/>
          <w:lang w:val="el-GR"/>
        </w:rPr>
      </w:pPr>
    </w:p>
    <w:p w14:paraId="3CE02DE5"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7. Υποχρεώσεις Προμηθευτών</w:t>
      </w:r>
    </w:p>
    <w:p w14:paraId="7F4D88A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7.1. Κάθε υποψήφιος προμηθευτής υποχρεούται να υποβάλει μαζί με την τεχνική προσφορά μία υπεύθυνη δήλωση όπου θα δηλώνει τα παρακάτω:</w:t>
      </w:r>
    </w:p>
    <w:p w14:paraId="5C81308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α) έλαβε γνώση και συμμορφώνεται με όλους τους όρους των τεχνικών προδιαγραφών χωρίς καμία μεταβολή.</w:t>
      </w:r>
    </w:p>
    <w:p w14:paraId="6330C46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β) εγγυάται ότι θα αντικαταστήσει όση ποσότητα του προϊόντος κριθεί ως ακατάλληλη με δικό του προσωπικό, μέσα και δαπάνες.</w:t>
      </w:r>
    </w:p>
    <w:p w14:paraId="60EA7C5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γ) όλες οι εμπλεκόμενες εγκαταστάσεις παραγωγής και τυποποίησης λειτουργούν σύμφωνα με τις απαιτήσεις της εθνικής και ενωσιακής νομοθεσίας και το τεμαχιστήριο έχει κωδικό αριθμό κτηνιατρικής έγκρισης Α από τις αρμόδιες Υπηρεσίες.</w:t>
      </w:r>
    </w:p>
    <w:p w14:paraId="1EB07A1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δ) η παραγωγή, η μεταποίηση, η συσκευασία, η αποθήκευση, η μεταφορά, η διακίνηση και η διάθεση των τροφίμων πραγματοποιείται με υγιεινό τρόπο και οι αντίστοιχες επιχειρήσεις τροφίμων εφαρμόζουν, διατηρούν και αναθεωρούν διαδικασίες HACCP, σύμφωνα με τα προβλεπόμενα στους Καν. 852/2004 και Καν. 853/2004.</w:t>
      </w:r>
    </w:p>
    <w:p w14:paraId="7349449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7.2. Ο ανάδοχος κατά την παραλαβή υποχρεούται να προσκομίσει πιστοποιητικό υγειονομικής επιθεώρησης του ζώου πριν τη σφαγή και πιστοποιητικό υγειονομικής επιθεώρησης (κρεοσκοπικού ελέγχου) μετά τη σφαγή. Σε αντίθετη περίπτωση εφαρμόζονται τα προβλεπόμενα στην παράγραφο 6.2.</w:t>
      </w:r>
    </w:p>
    <w:p w14:paraId="5CD9F69A" w14:textId="77777777" w:rsidR="00007529" w:rsidRPr="00EF2D3F" w:rsidRDefault="00007529" w:rsidP="00007529">
      <w:pPr>
        <w:spacing w:before="120"/>
        <w:rPr>
          <w:rFonts w:asciiTheme="minorHAnsi" w:hAnsiTheme="minorHAnsi" w:cstheme="minorHAnsi"/>
          <w:szCs w:val="22"/>
          <w:lang w:val="el-GR"/>
        </w:rPr>
      </w:pPr>
    </w:p>
    <w:p w14:paraId="30D65B5F" w14:textId="77777777" w:rsidR="00007529" w:rsidRPr="00EF2D3F" w:rsidRDefault="00007529" w:rsidP="00007529">
      <w:pPr>
        <w:spacing w:before="120"/>
        <w:rPr>
          <w:rFonts w:asciiTheme="minorHAnsi" w:hAnsiTheme="minorHAnsi" w:cstheme="minorHAnsi"/>
          <w:szCs w:val="22"/>
          <w:lang w:val="el-GR"/>
        </w:rPr>
      </w:pPr>
    </w:p>
    <w:p w14:paraId="2A7C14CB" w14:textId="77777777" w:rsidR="00007529" w:rsidRPr="00EF2D3F" w:rsidRDefault="00007529" w:rsidP="00007529">
      <w:pPr>
        <w:spacing w:before="120"/>
        <w:rPr>
          <w:rFonts w:asciiTheme="minorHAnsi" w:hAnsiTheme="minorHAnsi" w:cstheme="minorHAnsi"/>
          <w:szCs w:val="22"/>
          <w:lang w:val="el-GR"/>
        </w:rPr>
      </w:pPr>
    </w:p>
    <w:p w14:paraId="75367BF2" w14:textId="77777777" w:rsidR="00007529" w:rsidRPr="00EF2D3F" w:rsidRDefault="00007529" w:rsidP="00007529">
      <w:pPr>
        <w:spacing w:before="120"/>
        <w:rPr>
          <w:rFonts w:asciiTheme="minorHAnsi" w:hAnsiTheme="minorHAnsi" w:cstheme="minorHAnsi"/>
          <w:szCs w:val="22"/>
          <w:lang w:val="el-GR"/>
        </w:rPr>
      </w:pPr>
    </w:p>
    <w:p w14:paraId="0178C52E" w14:textId="77777777" w:rsidR="00570C3A" w:rsidRDefault="00570C3A" w:rsidP="00007529">
      <w:pPr>
        <w:spacing w:before="120"/>
        <w:rPr>
          <w:rFonts w:asciiTheme="minorHAnsi" w:hAnsiTheme="minorHAnsi" w:cstheme="minorHAnsi"/>
          <w:b/>
          <w:bCs/>
          <w:color w:val="538135" w:themeColor="accent6" w:themeShade="BF"/>
          <w:szCs w:val="22"/>
          <w:u w:val="single"/>
          <w:lang w:val="el-GR" w:eastAsia="el-GR"/>
        </w:rPr>
      </w:pPr>
    </w:p>
    <w:p w14:paraId="25CF4A92" w14:textId="77777777" w:rsidR="00570C3A" w:rsidRDefault="00570C3A" w:rsidP="00007529">
      <w:pPr>
        <w:spacing w:before="120"/>
        <w:rPr>
          <w:rFonts w:asciiTheme="minorHAnsi" w:hAnsiTheme="minorHAnsi" w:cstheme="minorHAnsi"/>
          <w:b/>
          <w:bCs/>
          <w:color w:val="538135" w:themeColor="accent6" w:themeShade="BF"/>
          <w:szCs w:val="22"/>
          <w:u w:val="single"/>
          <w:lang w:val="el-GR" w:eastAsia="el-GR"/>
        </w:rPr>
      </w:pPr>
    </w:p>
    <w:p w14:paraId="09EFD1D6" w14:textId="77777777" w:rsidR="00570C3A" w:rsidRDefault="00570C3A" w:rsidP="00007529">
      <w:pPr>
        <w:spacing w:before="120"/>
        <w:rPr>
          <w:rFonts w:asciiTheme="minorHAnsi" w:hAnsiTheme="minorHAnsi" w:cstheme="minorHAnsi"/>
          <w:b/>
          <w:bCs/>
          <w:color w:val="538135" w:themeColor="accent6" w:themeShade="BF"/>
          <w:szCs w:val="22"/>
          <w:u w:val="single"/>
          <w:lang w:val="el-GR" w:eastAsia="el-GR"/>
        </w:rPr>
      </w:pPr>
    </w:p>
    <w:p w14:paraId="6B697658" w14:textId="77777777" w:rsidR="00570C3A" w:rsidRDefault="00570C3A" w:rsidP="00007529">
      <w:pPr>
        <w:spacing w:before="120"/>
        <w:rPr>
          <w:rFonts w:asciiTheme="minorHAnsi" w:hAnsiTheme="minorHAnsi" w:cstheme="minorHAnsi"/>
          <w:b/>
          <w:bCs/>
          <w:color w:val="538135" w:themeColor="accent6" w:themeShade="BF"/>
          <w:szCs w:val="22"/>
          <w:u w:val="single"/>
          <w:lang w:val="el-GR" w:eastAsia="el-GR"/>
        </w:rPr>
      </w:pPr>
    </w:p>
    <w:p w14:paraId="4B113DBD" w14:textId="5051C117" w:rsidR="00007529" w:rsidRPr="00EF2D3F" w:rsidRDefault="00007529" w:rsidP="00007529">
      <w:pPr>
        <w:spacing w:before="120"/>
        <w:rPr>
          <w:rFonts w:asciiTheme="minorHAnsi" w:hAnsiTheme="minorHAnsi" w:cstheme="minorHAnsi"/>
          <w:color w:val="A5A5A5" w:themeColor="accent3"/>
          <w:szCs w:val="22"/>
          <w:u w:val="single"/>
          <w:lang w:val="el-GR"/>
        </w:rPr>
      </w:pPr>
      <w:r w:rsidRPr="00EF2D3F">
        <w:rPr>
          <w:rFonts w:asciiTheme="minorHAnsi" w:hAnsiTheme="minorHAnsi" w:cstheme="minorHAnsi"/>
          <w:b/>
          <w:bCs/>
          <w:color w:val="538135" w:themeColor="accent6" w:themeShade="BF"/>
          <w:szCs w:val="22"/>
          <w:u w:val="single"/>
          <w:lang w:val="el-GR" w:eastAsia="el-GR"/>
        </w:rPr>
        <w:lastRenderedPageBreak/>
        <w:t>ΤΕΧΝΙΚΗ ΠΡΟΔΙΑΓΡΑΦΗ ΓΙΑ ΝΩΠΟ ΚΡΕΑΣ ΠΟΥΛΕΡΙΚΩΝ (ΚΟΤΟΠΟΥΛO</w:t>
      </w:r>
      <w:r w:rsidRPr="00EF2D3F">
        <w:rPr>
          <w:rFonts w:asciiTheme="minorHAnsi" w:hAnsiTheme="minorHAnsi" w:cstheme="minorHAnsi"/>
          <w:b/>
          <w:bCs/>
          <w:color w:val="A5A5A5" w:themeColor="accent3"/>
          <w:szCs w:val="22"/>
          <w:u w:val="single"/>
          <w:lang w:val="el-GR"/>
        </w:rPr>
        <w:t>)</w:t>
      </w:r>
    </w:p>
    <w:p w14:paraId="6F7A5067" w14:textId="77777777" w:rsidR="00007529" w:rsidRPr="00EF2D3F" w:rsidRDefault="00007529" w:rsidP="00007529">
      <w:pPr>
        <w:spacing w:before="120"/>
        <w:rPr>
          <w:rFonts w:asciiTheme="minorHAnsi" w:hAnsiTheme="minorHAnsi" w:cstheme="minorHAnsi"/>
          <w:szCs w:val="22"/>
          <w:lang w:val="el-GR"/>
        </w:rPr>
      </w:pPr>
    </w:p>
    <w:p w14:paraId="426B69F7"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1. Εισαγωγή</w:t>
      </w:r>
    </w:p>
    <w:p w14:paraId="2DCD0DF6" w14:textId="77777777" w:rsidR="00007529" w:rsidRPr="00EF2D3F" w:rsidRDefault="00007529" w:rsidP="00007529">
      <w:pPr>
        <w:spacing w:before="120"/>
        <w:ind w:left="720"/>
        <w:rPr>
          <w:rFonts w:asciiTheme="minorHAnsi" w:hAnsiTheme="minorHAnsi" w:cstheme="minorHAnsi"/>
          <w:szCs w:val="22"/>
          <w:lang w:val="el-GR"/>
        </w:rPr>
      </w:pPr>
      <w:r w:rsidRPr="00EF2D3F">
        <w:rPr>
          <w:rFonts w:asciiTheme="minorHAnsi" w:hAnsiTheme="minorHAnsi" w:cstheme="minorHAnsi"/>
          <w:szCs w:val="22"/>
          <w:lang w:val="el-GR"/>
        </w:rPr>
        <w:t>«</w:t>
      </w:r>
      <w:r w:rsidRPr="00EF2D3F">
        <w:rPr>
          <w:rFonts w:asciiTheme="minorHAnsi" w:hAnsiTheme="minorHAnsi" w:cstheme="minorHAnsi"/>
          <w:szCs w:val="22"/>
        </w:rPr>
        <w:t>N</w:t>
      </w:r>
      <w:r w:rsidRPr="00EF2D3F">
        <w:rPr>
          <w:rFonts w:asciiTheme="minorHAnsi" w:hAnsiTheme="minorHAnsi" w:cstheme="minorHAnsi"/>
          <w:szCs w:val="22"/>
          <w:lang w:val="el-GR"/>
        </w:rPr>
        <w:t>ωπό κρέας πουλερικών» εννοείται το κρέας των πουλερικών το οποίο δεν έχει ουδέποτε σκληρυνθεί με τη διαδικασία ψύχους.</w:t>
      </w:r>
    </w:p>
    <w:p w14:paraId="2E9D590E" w14:textId="77777777" w:rsidR="00007529" w:rsidRPr="00EF2D3F" w:rsidRDefault="00007529" w:rsidP="00007529">
      <w:pPr>
        <w:spacing w:before="120"/>
        <w:ind w:left="720"/>
        <w:rPr>
          <w:rFonts w:asciiTheme="minorHAnsi" w:hAnsiTheme="minorHAnsi" w:cstheme="minorHAnsi"/>
          <w:szCs w:val="22"/>
          <w:lang w:val="el-GR"/>
        </w:rPr>
      </w:pPr>
      <w:r w:rsidRPr="00EF2D3F">
        <w:rPr>
          <w:rFonts w:asciiTheme="minorHAnsi" w:hAnsiTheme="minorHAnsi" w:cstheme="minorHAnsi"/>
          <w:szCs w:val="22"/>
          <w:lang w:val="el-GR"/>
        </w:rPr>
        <w:t>Στη συνέχεια του παρόντος και για λόγους συντόμευσης το νωπό κρέας πουλερικών (κοτόπουλο) θα αναφέρεται ως «προϊόν». Επιπλέον, η αναφορά σε συγκεκριμένους Κανονισμούς της Ευρωπαϊκής Ένωσης και σε άλλες διατάξεις της ενωσιακής και εθνικής νομοθεσίας αφορά και τις εκάστοτε ισχύουσες τροποποιήσεις τους.</w:t>
      </w:r>
    </w:p>
    <w:p w14:paraId="656E3AE3" w14:textId="77777777" w:rsidR="00007529" w:rsidRPr="00EF2D3F" w:rsidRDefault="00007529" w:rsidP="00007529">
      <w:pPr>
        <w:spacing w:before="120"/>
        <w:ind w:left="720"/>
        <w:rPr>
          <w:rFonts w:asciiTheme="minorHAnsi" w:hAnsiTheme="minorHAnsi" w:cstheme="minorHAnsi"/>
          <w:szCs w:val="22"/>
          <w:lang w:val="el-GR"/>
        </w:rPr>
      </w:pPr>
    </w:p>
    <w:p w14:paraId="50D5F746"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2. Χαρακτηριστικά Προϊόντος</w:t>
      </w:r>
    </w:p>
    <w:p w14:paraId="3B7C05F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 Γενικά Χαρακτηριστικά</w:t>
      </w:r>
    </w:p>
    <w:p w14:paraId="1FFE47F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2.1.1. Το προϊόν θα πρέπει να προέρχεται από εγκεκριμένες εγκαταστάσεις και να φέρει σήμανση αναγνώρισης ωοειδούς σχήματος, σύμφωνα με την συντομογραφία και τις απαιτήσεις του Καν. 853/2004.</w:t>
      </w:r>
    </w:p>
    <w:p w14:paraId="791AFFF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2.1.2. Σε περίπτωση εισαγωγής από τρίτη χώρα το προϊόν θα πρέπει να προέρχεται από εγκαταστάσεις που ανήκουν στον κατάλογο των εγκεκριμένων εγκαταστάσεων από τρίτες χώρες, οι οποίες έχουν εγκριθεί για να εξάγουν τα προϊόντα τους στην ΕΕ.</w:t>
      </w:r>
    </w:p>
    <w:p w14:paraId="1BDB1DB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2.1.3. Το προϊόν θα πρέπει να έχει παραχθεί σύμφωνα με τη νομοθεσία περί υγιεινής τροφίμων (Καν. 852/2004 &amp; Καν. 853/2004) και περί κανόνων εμπορίας κρέατος πουλερικών (Καν. 543/2008 και Καν. 1308/2013).</w:t>
      </w:r>
    </w:p>
    <w:p w14:paraId="400F038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2.1.4. Το προϊόν θα πρέπει να προέρχεται από εγκεκριμένη σφαγιοτεχνική εκμετάλλευση.</w:t>
      </w:r>
    </w:p>
    <w:p w14:paraId="1B06AE3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2.1.5. Το προϊόν θα πρέπει να προέρχεται από τεμαχιστήριο που έχει κωδικό αριθμό κτηνιατρικής έγκρισης από την αρμόδια Υπηρεσία.</w:t>
      </w:r>
    </w:p>
    <w:p w14:paraId="6A56C7A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2.1.6. Το προϊόν θα πρέπει να προέρχεται από πτηνά απόλυτα υγιή, φυλών κρεατοπαραγωγής και των δύο γενών, καλά αναπτυγμένα, ηλικίας μέχρι τριών (3) μηνών (</w:t>
      </w:r>
      <w:r w:rsidRPr="00EF2D3F">
        <w:rPr>
          <w:rFonts w:asciiTheme="minorHAnsi" w:hAnsiTheme="minorHAnsi" w:cstheme="minorHAnsi"/>
          <w:szCs w:val="22"/>
        </w:rPr>
        <w:t>BROILER</w:t>
      </w:r>
      <w:r w:rsidRPr="00EF2D3F">
        <w:rPr>
          <w:rFonts w:asciiTheme="minorHAnsi" w:hAnsiTheme="minorHAnsi" w:cstheme="minorHAnsi"/>
          <w:szCs w:val="22"/>
          <w:lang w:val="el-GR"/>
        </w:rPr>
        <w:t>).</w:t>
      </w:r>
    </w:p>
    <w:p w14:paraId="1E3630A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2.1.7. Το προϊόν θα πρέπει να είναι ταξινομημένο ως κατηγορίας «Α» σύμφωνα με τους ισχύοντες κανονισμούς Καν. 543/2008 και Καν. 1308/2013.</w:t>
      </w:r>
    </w:p>
    <w:p w14:paraId="1FF642F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2.1.8. Το προϊόν θα πρέπει να είναι νωπό, διατηρημένο σε θερμοκρασία ψύξης (όχι κατάψυξης).</w:t>
      </w:r>
    </w:p>
    <w:p w14:paraId="45743A6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2.1.9. Το προϊόν δεν θα πρέπει να έχει υποστεί οποιαδήποτε επεξεργασία που να αποσκοπεί στην εξασφάλιση της συντήρησής του.</w:t>
      </w:r>
    </w:p>
    <w:p w14:paraId="16F1432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2.1.10. Το προϊόν θα πρέπει νε έχει ημερομηνία σφαγής το πολύ 3 ημερών από την ημερομηνία παράδοσης.</w:t>
      </w:r>
    </w:p>
    <w:p w14:paraId="093315B2" w14:textId="77777777" w:rsidR="00166B79" w:rsidRPr="00EF2D3F" w:rsidRDefault="00166B79" w:rsidP="00007529">
      <w:pPr>
        <w:spacing w:before="120"/>
        <w:rPr>
          <w:rFonts w:asciiTheme="minorHAnsi" w:hAnsiTheme="minorHAnsi" w:cstheme="minorHAnsi"/>
          <w:szCs w:val="22"/>
          <w:lang w:val="el-GR"/>
        </w:rPr>
      </w:pPr>
    </w:p>
    <w:p w14:paraId="0198B29A" w14:textId="42992BD3"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 Μακροσκοπικά – Οργανοληπτικά Χαρακτηριστικά</w:t>
      </w:r>
    </w:p>
    <w:p w14:paraId="5A0878C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2.2.1. Το προϊόν πρέπει να έχει χρώμα και οσμή χαρακτηριστική του είδους, το δε χρώμα του δέρματος να είναι λευκό ως λευκοκίτρινο.</w:t>
      </w:r>
    </w:p>
    <w:p w14:paraId="120DC13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2.2.2. Το προϊόν πρέπει να είναι καθαρό, χωρίς κανένα ορατό ξένο σώμα, ακαθαρσία ή αίμα και να μην αναδίδει δυσάρεστες οσμές.</w:t>
      </w:r>
    </w:p>
    <w:p w14:paraId="34BAEB6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2.2.3. Το προϊόν θα πρέπει να είναι εκσπλαχνισμένο, δηλαδή δε θα πρέπει να περιέχει σπλάχνα και εντόσθια, να μην έχει κεφάλι και άκρα από τον ταρσό και κάτω. 2.2.4. Το προϊόν πρέπει να είναι αρτιμελες, χωρίς ορατές κηλίδες (ίχνη προηγούμενης κατάψυξης ή κηλίδες αίματος) εκτός από όσες είναι μικρού μεγέθους και διακριτικές και χωρίς εξέχοντα σπασμένα κόκαλα.</w:t>
      </w:r>
    </w:p>
    <w:p w14:paraId="01E652C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2.2.5. Το προϊόν δε θα πρέπει να περιέχει πτερά ή πτίλα ή στελέχη τους. Λίγα μικρά πούπουλα, τμήματα στελεχών (άκρες καλάμων) και τρίχες (</w:t>
      </w:r>
      <w:r w:rsidRPr="00EF2D3F">
        <w:rPr>
          <w:rFonts w:asciiTheme="minorHAnsi" w:hAnsiTheme="minorHAnsi" w:cstheme="minorHAnsi"/>
          <w:szCs w:val="22"/>
        </w:rPr>
        <w:t>filoplumes</w:t>
      </w:r>
      <w:r w:rsidRPr="00EF2D3F">
        <w:rPr>
          <w:rFonts w:asciiTheme="minorHAnsi" w:hAnsiTheme="minorHAnsi" w:cstheme="minorHAnsi"/>
          <w:szCs w:val="22"/>
          <w:lang w:val="el-GR"/>
        </w:rPr>
        <w:t>) είναι δυνατόν να υπάρχουν πάνω στο στήθος, τα πόδια, τους γλουτούς, τις αρθρώσεις των κάτω άκρων και τις άκρες από τις φτερούγες.</w:t>
      </w:r>
    </w:p>
    <w:p w14:paraId="7C03174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2.2.6. Το προϊόν πρέπει να είναι παχύ, το στήθος να είναι ανεπτυγμένο, φαρδύ, μακρύ και σαρκώδες, όπως σαρκώδη πρέπει επίσης να είναι και τα πόδια. Πρέπει να υπάρχει ένα λεπτό και κανονικό στρώμα λίπους στο στήθος, την πλάτη και τους μηρούς.</w:t>
      </w:r>
    </w:p>
    <w:p w14:paraId="1DA1D1D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2.2.7. Το προϊόν δεν πρέπει να έχει υποστεί μεταβολή των οργανοληπτικών του χαρακτηριστικών και να μην παρουσιάζει αλλοιώσεις αφυδάτωσης, σήψης, ευρωτίασης ή τάγγισης.</w:t>
      </w:r>
    </w:p>
    <w:p w14:paraId="63FC396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 Χαρακτηριστικά ασφάλειας προϊόντος</w:t>
      </w:r>
    </w:p>
    <w:p w14:paraId="5E3276B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2.3.1. Το προϊόν πρέπει να συμμορφώνεται με τις διατάξεις της Ενωσιακής Νομοθεσίας ως προς τα μικροβιολογικά κριτήρια ασφάλειας (Καν. 1086/2011 και Καν. 1495/2017).</w:t>
      </w:r>
    </w:p>
    <w:p w14:paraId="5101059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2.3.2. Το προϊόν πρέπει να συμμορφώνεται με τις διατάξεις της Ενωσιακής Νομοθεσίας περί καταλοίπων κτηνιατρικών φαρμάκων &amp; αντιμικροβιακών παραγόντων (Καν. 37/2010) καθώς και επιμολυντών (Καν. 1881/2006).</w:t>
      </w:r>
    </w:p>
    <w:p w14:paraId="2F40A47C" w14:textId="77777777" w:rsidR="00007529" w:rsidRPr="00EF2D3F" w:rsidRDefault="00007529" w:rsidP="00007529">
      <w:pPr>
        <w:spacing w:before="120"/>
        <w:rPr>
          <w:rFonts w:asciiTheme="minorHAnsi" w:hAnsiTheme="minorHAnsi" w:cstheme="minorHAnsi"/>
          <w:szCs w:val="22"/>
          <w:lang w:val="el-GR"/>
        </w:rPr>
      </w:pPr>
    </w:p>
    <w:p w14:paraId="5DF30415"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3. Συσκευασία</w:t>
      </w:r>
    </w:p>
    <w:p w14:paraId="4EF08E1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3.1. Κάθε τεμάχιο, μετά από την επεξεργασία του (σφαγή, εκσπλαγχνισμός) θα πρέπει να συσκευάζεται σε «δισκάκι» με διαφανή μεμβράνη επικάλυψης (προσυσκευασία). Το καθαρό βάρος του περιεχομένου κοτόπουλου πρέπει να είναι 2000 ± 10% γραμμάρια.</w:t>
      </w:r>
    </w:p>
    <w:p w14:paraId="7D87065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3.2. Το υλικό της προσυσκευασίας πρέπει να είναι κατάλληλο για επαφή με τρόφιμα, σύμφωνα με τις διατάξεις της ενωσιακής (Καν. 1935/2004) και εθνικής νομοθεσίας (ΚΤΠ). Επίσης, να πληροί τους όρους υγιεινής σύμφωνα με τον ΚΤΠ, τις σχετικές οδηγίες της ΕΕ και τις οδηγίες του ΕΦΕΤ.</w:t>
      </w:r>
    </w:p>
    <w:p w14:paraId="400BA54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3.3. Η προσυσκευασία θα πρέπει να είναι ακέραια (χωρίς φθορές, σχισίματα ή ανοίγματα).</w:t>
      </w:r>
    </w:p>
    <w:p w14:paraId="19D074E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3.4. Οι προσυσκευασίες θα τοποθετούνται σε χαρτοκιβώτια (δευτερογενής συσκευασία), κατάλληλου βάρους και αντοχής για παλετοποίηση.</w:t>
      </w:r>
    </w:p>
    <w:p w14:paraId="6D2283A8"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p>
    <w:p w14:paraId="6021C2E2"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4. Επισημάνσεις</w:t>
      </w:r>
    </w:p>
    <w:p w14:paraId="0A3E45E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επισήμανση των προϊόντων θα περιέχονται οι υποχρεωτικές πληροφορίες που απαιτείται να παρέχονται στον καταναλωτή βάσει των διατάξεων της ενωσιακής (Καν. 1169/2011 και Καν. 1337/2013) και εθνικής νομοθεσίας.</w:t>
      </w:r>
    </w:p>
    <w:p w14:paraId="120B59D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4.1. Ενδείξεις πάνω στην προσυσκευασία</w:t>
      </w:r>
    </w:p>
    <w:p w14:paraId="5881B70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Επί της συσκευασίας θα πρέπει να αναγράφονται στην Ελληνική γλώσσα, κατ’ ελάχιστον, οι ακόλουθες πληροφορίες με ευανάγνωστους, εμφανείς και ανεξίτηλους χαρακτήρες:</w:t>
      </w:r>
    </w:p>
    <w:p w14:paraId="0356D33F" w14:textId="77777777" w:rsidR="00007529" w:rsidRPr="00EF2D3F" w:rsidRDefault="00007529" w:rsidP="00007529">
      <w:pPr>
        <w:numPr>
          <w:ilvl w:val="0"/>
          <w:numId w:val="63"/>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Το είδος ‘‘Ολόκληρο νωπό Κοτόπουλο χωρίς τα βρώσιμα εντόσθια’’</w:t>
      </w:r>
    </w:p>
    <w:p w14:paraId="34F2D39B" w14:textId="77777777" w:rsidR="00007529" w:rsidRPr="00EF2D3F" w:rsidRDefault="00007529" w:rsidP="00007529">
      <w:pPr>
        <w:numPr>
          <w:ilvl w:val="0"/>
          <w:numId w:val="63"/>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Η κατηγορία ποιότητας «Α».</w:t>
      </w:r>
    </w:p>
    <w:p w14:paraId="62ACB23B" w14:textId="77777777" w:rsidR="00007529" w:rsidRPr="00EF2D3F" w:rsidRDefault="00007529" w:rsidP="00007529">
      <w:pPr>
        <w:numPr>
          <w:ilvl w:val="0"/>
          <w:numId w:val="63"/>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Η ποσότητα του περιεχομένου σε κιλά/ή γραμμάρια (καθαρό βάρος).</w:t>
      </w:r>
    </w:p>
    <w:p w14:paraId="163E61DF" w14:textId="77777777" w:rsidR="00007529" w:rsidRPr="00EF2D3F" w:rsidRDefault="00007529" w:rsidP="00007529">
      <w:pPr>
        <w:numPr>
          <w:ilvl w:val="0"/>
          <w:numId w:val="63"/>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Το ονοματεπώνυμο ή η επωνυμία ή το εμπορικό σήμα και η διεύθυνση του συσκευαστή ή του υπευθύνου επιχείρησης τροφίμου.</w:t>
      </w:r>
    </w:p>
    <w:p w14:paraId="723D52B8" w14:textId="77777777" w:rsidR="00007529" w:rsidRPr="00EF2D3F" w:rsidRDefault="00007529" w:rsidP="00007529">
      <w:pPr>
        <w:numPr>
          <w:ilvl w:val="0"/>
          <w:numId w:val="63"/>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Η σήμανση καταλληλότητας και αναγνώρισης.</w:t>
      </w:r>
    </w:p>
    <w:p w14:paraId="359B4B37" w14:textId="77777777" w:rsidR="00007529" w:rsidRPr="00EF2D3F" w:rsidRDefault="00007529" w:rsidP="00007529">
      <w:pPr>
        <w:numPr>
          <w:ilvl w:val="0"/>
          <w:numId w:val="63"/>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Η καταγωγή – προέλευση (χώρα καταγωγής όταν το κρέας προέρχεται από ζώα που έχουν γεννηθεί, εκτραφεί και σφαγεί στην ίδια χώρα, αλλιώς η χώρα εκτροφής και η χώρα σφαγής).</w:t>
      </w:r>
    </w:p>
    <w:p w14:paraId="21A145E3" w14:textId="77777777" w:rsidR="00007529" w:rsidRPr="00EF2D3F" w:rsidRDefault="00007529" w:rsidP="00007529">
      <w:pPr>
        <w:numPr>
          <w:ilvl w:val="0"/>
          <w:numId w:val="63"/>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Ο αριθμός εγκρίσεως λειτουργίας του σφαγείου.</w:t>
      </w:r>
    </w:p>
    <w:p w14:paraId="4302E530" w14:textId="77777777" w:rsidR="00007529" w:rsidRPr="00EF2D3F" w:rsidRDefault="00007529" w:rsidP="00007529">
      <w:pPr>
        <w:numPr>
          <w:ilvl w:val="0"/>
          <w:numId w:val="63"/>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Η ημερομηνία σφαγής.</w:t>
      </w:r>
    </w:p>
    <w:p w14:paraId="611F4677" w14:textId="77777777" w:rsidR="00007529" w:rsidRPr="00EF2D3F" w:rsidRDefault="00007529" w:rsidP="00007529">
      <w:pPr>
        <w:numPr>
          <w:ilvl w:val="0"/>
          <w:numId w:val="63"/>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lastRenderedPageBreak/>
        <w:t>Η ημερομηνία ελάχιστης διατηρησιμότητας ‘‘Ανάλωση μέχρι (Ημέρα/ Μήνας/Έτος)’’.</w:t>
      </w:r>
    </w:p>
    <w:p w14:paraId="07DF2FE1" w14:textId="77777777" w:rsidR="00007529" w:rsidRPr="00EF2D3F" w:rsidRDefault="00007529" w:rsidP="00007529">
      <w:pPr>
        <w:numPr>
          <w:ilvl w:val="0"/>
          <w:numId w:val="63"/>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Οδηγίες συντήρησης.</w:t>
      </w:r>
    </w:p>
    <w:p w14:paraId="183C8CC1" w14:textId="77777777" w:rsidR="00007529" w:rsidRPr="00EF2D3F" w:rsidRDefault="00007529" w:rsidP="00007529">
      <w:pPr>
        <w:numPr>
          <w:ilvl w:val="0"/>
          <w:numId w:val="63"/>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Ένδειξη σχετική με την αναγνώριση της παρτίδας παραγωγής ή συσκευασίας</w:t>
      </w:r>
    </w:p>
    <w:p w14:paraId="65F07C90" w14:textId="77777777" w:rsidR="00007529" w:rsidRPr="00EF2D3F" w:rsidRDefault="00007529" w:rsidP="00007529">
      <w:pPr>
        <w:spacing w:before="120"/>
        <w:rPr>
          <w:rFonts w:asciiTheme="minorHAnsi" w:hAnsiTheme="minorHAnsi" w:cstheme="minorHAnsi"/>
          <w:szCs w:val="22"/>
          <w:lang w:val="el-GR"/>
        </w:rPr>
      </w:pPr>
    </w:p>
    <w:p w14:paraId="55E77FD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4.2. Ενδείξεις πάνω στη δευτερογενή συσκευασία</w:t>
      </w:r>
    </w:p>
    <w:p w14:paraId="2D20720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εξωτερική επιφάνεια της δευτερογενούς συσκευασίας να υπάρχει επισήμανση με τα παρακάτω τουλάχιστον στοιχεία:</w:t>
      </w:r>
    </w:p>
    <w:p w14:paraId="50C2B02F" w14:textId="77777777" w:rsidR="00007529" w:rsidRPr="00EF2D3F" w:rsidRDefault="00007529" w:rsidP="00007529">
      <w:pPr>
        <w:numPr>
          <w:ilvl w:val="0"/>
          <w:numId w:val="64"/>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Η επωνυμία του αναδόχου.</w:t>
      </w:r>
    </w:p>
    <w:p w14:paraId="57EDE5C5" w14:textId="77777777" w:rsidR="00007529" w:rsidRPr="00EF2D3F" w:rsidRDefault="00007529" w:rsidP="00007529">
      <w:pPr>
        <w:numPr>
          <w:ilvl w:val="0"/>
          <w:numId w:val="64"/>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Η ονομασία πώλησης του τροφίμου.</w:t>
      </w:r>
    </w:p>
    <w:p w14:paraId="5C94A994" w14:textId="77777777" w:rsidR="00007529" w:rsidRPr="00EF2D3F" w:rsidRDefault="00007529" w:rsidP="00007529">
      <w:pPr>
        <w:numPr>
          <w:ilvl w:val="0"/>
          <w:numId w:val="64"/>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Ο αριθμός των συσκευασιών που περιέχονται.</w:t>
      </w:r>
    </w:p>
    <w:p w14:paraId="4E3A8C00" w14:textId="77777777" w:rsidR="00007529" w:rsidRPr="00EF2D3F" w:rsidRDefault="00007529" w:rsidP="00007529">
      <w:pPr>
        <w:numPr>
          <w:ilvl w:val="0"/>
          <w:numId w:val="64"/>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Ο αριθμός της σύμβασης</w:t>
      </w:r>
    </w:p>
    <w:p w14:paraId="3719B1CB" w14:textId="77777777" w:rsidR="00007529" w:rsidRPr="00EF2D3F" w:rsidRDefault="00007529" w:rsidP="00007529">
      <w:pPr>
        <w:spacing w:before="120"/>
        <w:contextualSpacing/>
        <w:rPr>
          <w:rFonts w:asciiTheme="minorHAnsi" w:hAnsiTheme="minorHAnsi" w:cstheme="minorHAnsi"/>
          <w:color w:val="C00000"/>
          <w:szCs w:val="22"/>
          <w:lang w:val="el-GR"/>
        </w:rPr>
      </w:pPr>
    </w:p>
    <w:p w14:paraId="6FC691C2" w14:textId="77777777" w:rsidR="00007529" w:rsidRPr="00EF2D3F" w:rsidRDefault="00007529" w:rsidP="00007529">
      <w:pPr>
        <w:spacing w:before="120"/>
        <w:contextualSpacing/>
        <w:rPr>
          <w:rFonts w:asciiTheme="minorHAnsi" w:hAnsiTheme="minorHAnsi" w:cstheme="minorHAnsi"/>
          <w:b/>
          <w:bCs/>
          <w:i/>
          <w:iCs/>
          <w:color w:val="4472C4" w:themeColor="accent1"/>
          <w:szCs w:val="22"/>
          <w:lang w:val="el-GR"/>
        </w:rPr>
      </w:pPr>
    </w:p>
    <w:p w14:paraId="2FD2B797" w14:textId="77777777" w:rsidR="00007529" w:rsidRPr="00EF2D3F" w:rsidRDefault="00007529" w:rsidP="00007529">
      <w:pPr>
        <w:spacing w:before="120"/>
        <w:contextualSpacing/>
        <w:rPr>
          <w:rFonts w:asciiTheme="minorHAnsi" w:hAnsiTheme="minorHAnsi" w:cstheme="minorHAnsi"/>
          <w:b/>
          <w:bCs/>
          <w:i/>
          <w:iCs/>
          <w:color w:val="4472C4" w:themeColor="accent1"/>
          <w:szCs w:val="22"/>
          <w:lang w:val="el-GR"/>
        </w:rPr>
      </w:pPr>
      <w:bookmarkStart w:id="102" w:name="_Hlk200974578"/>
      <w:r w:rsidRPr="00EF2D3F">
        <w:rPr>
          <w:rFonts w:asciiTheme="minorHAnsi" w:hAnsiTheme="minorHAnsi" w:cstheme="minorHAnsi"/>
          <w:b/>
          <w:bCs/>
          <w:i/>
          <w:iCs/>
          <w:color w:val="4472C4" w:themeColor="accent1"/>
          <w:szCs w:val="22"/>
          <w:lang w:val="el-GR"/>
        </w:rPr>
        <w:t>5. Διαδικασία συντήρησης και μεταφοράς</w:t>
      </w:r>
    </w:p>
    <w:p w14:paraId="41D9D5ED" w14:textId="77777777" w:rsidR="00007529" w:rsidRPr="00EF2D3F" w:rsidRDefault="00007529" w:rsidP="00007529">
      <w:pPr>
        <w:spacing w:before="120"/>
        <w:contextualSpacing/>
        <w:rPr>
          <w:rFonts w:asciiTheme="minorHAnsi" w:hAnsiTheme="minorHAnsi" w:cstheme="minorHAnsi"/>
          <w:szCs w:val="22"/>
          <w:lang w:val="el-GR"/>
        </w:rPr>
      </w:pPr>
    </w:p>
    <w:bookmarkEnd w:id="102"/>
    <w:p w14:paraId="5CF0B62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Το προϊόν πρέπει να φυλάσσεται σε ψυκτικούς θαλάμους σε θερμοκρασία όχι κατώτερη από -2οC ούτε ανώτερη από +4οC. Οι ψυκτικοί θάλαμοι πρέπει να είναι εφοδιασμένοι με όργανα θερμομέτρησης, και η καταγραφή της θερμοκρασίας είτε θα γίνεται αυτόματα, είτε σε χειρόγραφα αρχεία, που θα είναι διαθέσιμα στον έλεγχο.</w:t>
      </w:r>
    </w:p>
    <w:p w14:paraId="19897DF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Η διανομή πρέπει να γίνεται με κατάλληλα μέσα μεταφοράς υπό ψύξη σε ενδεδειγμένες συνθήκες θερμοκρασίας (όπως πρέπει να γίνεται) και υγιεινής. Τα μεταφορικά μέσα θα πρέπει να διαθέτουν επικαιροποιημένη σχετική άδεια που εκδίδεται από τις αρμόδιες Διευθύνσεις Αγροτικής Οικονομίας και Κτηνιατρικής των κατά τόπους Περιφερειακών Ενοτήτων. Η άδεια αυτή θα είναι στη διάθεση της Επιτροπής Παραλαβής εφόσον ζητηθεί.</w:t>
      </w:r>
    </w:p>
    <w:p w14:paraId="4AB3421A" w14:textId="77777777" w:rsidR="00007529" w:rsidRPr="00EF2D3F" w:rsidRDefault="00007529" w:rsidP="00007529">
      <w:pPr>
        <w:spacing w:before="120"/>
        <w:rPr>
          <w:rFonts w:asciiTheme="minorHAnsi" w:hAnsiTheme="minorHAnsi" w:cstheme="minorHAnsi"/>
          <w:szCs w:val="22"/>
          <w:lang w:val="el-GR"/>
        </w:rPr>
      </w:pPr>
    </w:p>
    <w:p w14:paraId="59FBCE9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eastAsiaTheme="majorEastAsia" w:hAnsiTheme="minorHAnsi" w:cstheme="minorHAnsi"/>
          <w:b/>
          <w:i/>
          <w:color w:val="2F5496" w:themeColor="accent1" w:themeShade="BF"/>
          <w:szCs w:val="22"/>
          <w:lang w:val="el-GR"/>
        </w:rPr>
        <w:t>6. Διενεργούμενοι Έλεγχοι</w:t>
      </w:r>
      <w:r w:rsidRPr="00EF2D3F">
        <w:rPr>
          <w:rFonts w:asciiTheme="minorHAnsi" w:hAnsiTheme="minorHAnsi" w:cstheme="minorHAnsi"/>
          <w:szCs w:val="22"/>
          <w:lang w:val="el-GR"/>
        </w:rPr>
        <w:t xml:space="preserve"> </w:t>
      </w:r>
    </w:p>
    <w:p w14:paraId="2C30527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6. Έλεγχος εγκαταστάσεων</w:t>
      </w:r>
    </w:p>
    <w:p w14:paraId="54D8652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Η Υπηρεσία που διενεργεί το διαγωνισμό συνεργάζεται με τις κατά τόπους Περιφέρειες και Περιφερειακές Ενότητες, προκειμένου οι αρμόδιες Υπηρεσίες των Περιφερειακών Ενοτήτων να διενεργήσουν τους απαραίτητους ελέγχους στις εγκαταστάσεις του αναδόχου, για τη νόμιμη λειτουργία και την τήρηση των γενικών απαιτήσεων υγιεινής και ασφάλειας και των λοιπών απαιτήσεων της νομοθεσίας περί τροφίμων. Επιπλέον, ελέγχουν και τις συνθήκες συντήρησης των υπό προμήθεια τροφίμων. Επίσης, η Υπηρεσία που διενεργεί το διαγωνισμό διατηρεί το δικαίωμα να συνεργαστεί με τις αρμόδιες Υπηρεσίες των Περιφερειακών Ενοτήτων, προκειμένου αυτές να διενεργήσουν ελέγχους στις εγκαταστάσεις παραγωγής, μεταποίησης και συσκευασίας του προϊόντος.</w:t>
      </w:r>
    </w:p>
    <w:p w14:paraId="0CACDB9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Τα αποτελέσματα των ανωτέρω ελέγχων καταγράφονται σε σχετική έκθεση, που αποδίδεται στην Υπηρεσία που διενεργεί τον διαγωνισμό. Σε περίπτωση που διαπιστωθούν παρεκκλίσεις από τα προβλεπόμενα, μπορούν να εφαρμοστούν οι διατάξεις της ισχύουσας νομοθεσίας δημοσίων συμβάσεων περί κήρυξης του προμηθευτή εκπτώτου.</w:t>
      </w:r>
    </w:p>
    <w:p w14:paraId="5E71DF1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Η Επιτροπή Παραλαβής ελέγχει τις συνθήκες μεταφοράς των προς παράδοση τροφίμων (παρ. 5), και σε τυχαία και αντιπροσωπευτικά δείγματα σε ποσοστό 2% (στην πλησιέστερη ακέραια μονάδα) της παραδοθείσας ποσότητας ελέγχει τις απαιτήσεις της παραγράφου 2.1.10, τα μακροσκοπικά - οργανοληπτικά χαρακτηριστικά της παραγράφου 2.2 και τις απαιτήσεις συσκευασίας και επισήμανσης, σύμφωνα με τις παραγράφους 3, 4.1. και 4.2. αντίστοιχα.</w:t>
      </w:r>
    </w:p>
    <w:p w14:paraId="5188530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6.2. Έλεγχοι κατά την παραλαβή</w:t>
      </w:r>
    </w:p>
    <w:p w14:paraId="75E59C3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Κατά την παραλαβή ο ανάδοχος υποχρεούται να προσκομίσει πιστοποιητικό υγειονομικής επιθεώρησης του ζώου πριν τη σφαγή και πιστοποιητικό υγειονομικής επιθεώρησης (κρεοσκοπικού ελέγχου) μετά τη σφαγή, σύμφωνα με τα προβλεπόμενα στην παράγραφο 7.2. Σε αντίθετη περίπτωση η Επιτροπή Παραλαβής θα προβεί σε εργαστηριακούς ελέγχους των παραδοθέντων προϊόντων μετά από νέα δειγματοληψία. Το είδος των εργαστηριακών ελέγχων και η ποσότητα του δείγματος θα καθορίζονται μετά από επικοινωνία με τον ΕΦΕΤ. Το κόστος των εργαστηριακών εξετάσεων και τα δείγματα που λαμβάνονται βαρύνουν τον προμηθευτή, ο οποίος υποχρεούται σε άμεση αντικατάσταση των δειγμάτων, ώστε σε κάθε περίπτωση να παραδίδεται η αρχικώς συμφωνηθείσα ποσότητα.</w:t>
      </w:r>
    </w:p>
    <w:p w14:paraId="04A7BD8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Επιπλέον, η Υπηρεσία που διενεργεί τον διαγωνισμό διατηρεί ανά πάσα στιγμή το δικαίωμα να προβεί σε εργαστηριακούς ελέγχους, σύμφωνα με οριζόμενα στην προηγούμενη παράγραφο.</w:t>
      </w:r>
    </w:p>
    <w:p w14:paraId="321FD1EB" w14:textId="77777777" w:rsidR="00007529" w:rsidRPr="00EF2D3F" w:rsidRDefault="00007529" w:rsidP="00007529">
      <w:pPr>
        <w:spacing w:before="120"/>
        <w:rPr>
          <w:rFonts w:asciiTheme="minorHAnsi" w:hAnsiTheme="minorHAnsi" w:cstheme="minorHAnsi"/>
          <w:szCs w:val="22"/>
          <w:lang w:val="el-GR"/>
        </w:rPr>
      </w:pPr>
    </w:p>
    <w:p w14:paraId="09C4FC57"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7. Υποχρεώσεις Προμηθευτών</w:t>
      </w:r>
    </w:p>
    <w:p w14:paraId="6511528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7.1. Κάθε υποψήφιος προμηθευτής υποχρεούται να υποβάλει μαζί με την τεχνική προσφορά μία υπεύθυνη δήλωση όπου θα δηλώνει τα παρακάτω:</w:t>
      </w:r>
    </w:p>
    <w:p w14:paraId="6497AC0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α) έλαβε γνώση και συμμορφώνεται με όλους τους όρους των τεχνικών προδιαγραφών χωρίς καμία μεταβολή.</w:t>
      </w:r>
    </w:p>
    <w:p w14:paraId="29AE8D9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β) εγγυάται ότι θα αντικαταστήσει όση ποσότητα του προϊόντος κριθεί ως ακατάλληλη με δικό του προσωπικό, μέσα και δαπάνες.</w:t>
      </w:r>
    </w:p>
    <w:p w14:paraId="287A8A9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γ) όλες οι εμπλεκόμενες εγκαταστάσεις παραγωγής και τυποποίησης λειτουργούν σύμφωνα με τις απαιτήσεις της εθνικής και ενωσιακής νομοθεσίας και το τεμαχιστήριο έχει κωδικό αριθμό κτηνιατρικής έγκρισης από τις αρμόδιες Υπηρεσίες.</w:t>
      </w:r>
    </w:p>
    <w:p w14:paraId="00226C5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δ) η παραγωγή, η μεταποίηση, η συσκευασία, η αποθήκευση, η μεταφορά, η διακίνηση και η διάθεση των τροφίμων πραγματοποιείται με υγιεινό τρόπο και οι αντίστοιχες επιχειρήσεις τροφίμων εφαρμόζουν, διατηρούν και αναθεωρούν διαδικασίες </w:t>
      </w:r>
      <w:r w:rsidRPr="00EF2D3F">
        <w:rPr>
          <w:rFonts w:asciiTheme="minorHAnsi" w:hAnsiTheme="minorHAnsi" w:cstheme="minorHAnsi"/>
          <w:szCs w:val="22"/>
        </w:rPr>
        <w:t>HACCP</w:t>
      </w:r>
      <w:r w:rsidRPr="00EF2D3F">
        <w:rPr>
          <w:rFonts w:asciiTheme="minorHAnsi" w:hAnsiTheme="minorHAnsi" w:cstheme="minorHAnsi"/>
          <w:szCs w:val="22"/>
          <w:lang w:val="el-GR"/>
        </w:rPr>
        <w:t>, σύμφωνα με τα προβλεπόμενα στους Καν. 852/2004 και Καν. 853/2004.</w:t>
      </w:r>
    </w:p>
    <w:p w14:paraId="43A2F7A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7.2. Ο ανάδοχος κατά την παραλαβή υποχρεούται να προσκομίσει πιστοποιητικό υγειονομικής επιθεώρησης του ζώου πριν τη σφαγή και πιστοποιητικό υγειονομικής επιθεώρησης (κρεοσκοπικού ελέγχου) μετά τη σφαγή. Σε αντίθετη περίπτωση εφαρμόζονται τα προβλεπόμενα στην παράγραφο 6.2.</w:t>
      </w:r>
    </w:p>
    <w:p w14:paraId="5E03CEC2" w14:textId="77777777" w:rsidR="00007529" w:rsidRDefault="00007529" w:rsidP="00007529">
      <w:pPr>
        <w:spacing w:before="120"/>
        <w:rPr>
          <w:rFonts w:asciiTheme="minorHAnsi" w:hAnsiTheme="minorHAnsi" w:cstheme="minorHAnsi"/>
          <w:szCs w:val="22"/>
          <w:lang w:val="el-GR"/>
        </w:rPr>
      </w:pPr>
    </w:p>
    <w:p w14:paraId="0DD716E2" w14:textId="77777777" w:rsidR="00570C3A" w:rsidRDefault="00570C3A" w:rsidP="009E56E2">
      <w:pPr>
        <w:spacing w:before="120"/>
        <w:rPr>
          <w:rFonts w:asciiTheme="minorHAnsi" w:hAnsiTheme="minorHAnsi" w:cstheme="minorHAnsi"/>
          <w:b/>
          <w:bCs/>
          <w:color w:val="538135" w:themeColor="accent6" w:themeShade="BF"/>
          <w:szCs w:val="22"/>
          <w:u w:val="single"/>
          <w:lang w:val="el-GR" w:eastAsia="el-GR"/>
        </w:rPr>
      </w:pPr>
    </w:p>
    <w:p w14:paraId="76E01BE0" w14:textId="77777777" w:rsidR="00570C3A" w:rsidRDefault="00570C3A" w:rsidP="009E56E2">
      <w:pPr>
        <w:spacing w:before="120"/>
        <w:rPr>
          <w:rFonts w:asciiTheme="minorHAnsi" w:hAnsiTheme="minorHAnsi" w:cstheme="minorHAnsi"/>
          <w:b/>
          <w:bCs/>
          <w:color w:val="538135" w:themeColor="accent6" w:themeShade="BF"/>
          <w:szCs w:val="22"/>
          <w:u w:val="single"/>
          <w:lang w:val="el-GR" w:eastAsia="el-GR"/>
        </w:rPr>
      </w:pPr>
    </w:p>
    <w:p w14:paraId="527DCAB0" w14:textId="77777777" w:rsidR="00570C3A" w:rsidRDefault="00570C3A" w:rsidP="009E56E2">
      <w:pPr>
        <w:spacing w:before="120"/>
        <w:rPr>
          <w:rFonts w:asciiTheme="minorHAnsi" w:hAnsiTheme="minorHAnsi" w:cstheme="minorHAnsi"/>
          <w:b/>
          <w:bCs/>
          <w:color w:val="538135" w:themeColor="accent6" w:themeShade="BF"/>
          <w:szCs w:val="22"/>
          <w:u w:val="single"/>
          <w:lang w:val="el-GR" w:eastAsia="el-GR"/>
        </w:rPr>
      </w:pPr>
    </w:p>
    <w:p w14:paraId="25B17CDA" w14:textId="77777777" w:rsidR="00570C3A" w:rsidRDefault="00570C3A" w:rsidP="009E56E2">
      <w:pPr>
        <w:spacing w:before="120"/>
        <w:rPr>
          <w:rFonts w:asciiTheme="minorHAnsi" w:hAnsiTheme="minorHAnsi" w:cstheme="minorHAnsi"/>
          <w:b/>
          <w:bCs/>
          <w:color w:val="538135" w:themeColor="accent6" w:themeShade="BF"/>
          <w:szCs w:val="22"/>
          <w:u w:val="single"/>
          <w:lang w:val="el-GR" w:eastAsia="el-GR"/>
        </w:rPr>
      </w:pPr>
    </w:p>
    <w:p w14:paraId="5F0B5129" w14:textId="77777777" w:rsidR="00570C3A" w:rsidRDefault="00570C3A" w:rsidP="009E56E2">
      <w:pPr>
        <w:spacing w:before="120"/>
        <w:rPr>
          <w:rFonts w:asciiTheme="minorHAnsi" w:hAnsiTheme="minorHAnsi" w:cstheme="minorHAnsi"/>
          <w:b/>
          <w:bCs/>
          <w:color w:val="538135" w:themeColor="accent6" w:themeShade="BF"/>
          <w:szCs w:val="22"/>
          <w:u w:val="single"/>
          <w:lang w:val="el-GR" w:eastAsia="el-GR"/>
        </w:rPr>
      </w:pPr>
    </w:p>
    <w:p w14:paraId="2C14013D" w14:textId="77777777" w:rsidR="00570C3A" w:rsidRDefault="00570C3A" w:rsidP="009E56E2">
      <w:pPr>
        <w:spacing w:before="120"/>
        <w:rPr>
          <w:rFonts w:asciiTheme="minorHAnsi" w:hAnsiTheme="minorHAnsi" w:cstheme="minorHAnsi"/>
          <w:b/>
          <w:bCs/>
          <w:color w:val="538135" w:themeColor="accent6" w:themeShade="BF"/>
          <w:szCs w:val="22"/>
          <w:u w:val="single"/>
          <w:lang w:val="el-GR" w:eastAsia="el-GR"/>
        </w:rPr>
      </w:pPr>
    </w:p>
    <w:p w14:paraId="5280DF94" w14:textId="77777777" w:rsidR="00570C3A" w:rsidRDefault="00570C3A" w:rsidP="009E56E2">
      <w:pPr>
        <w:spacing w:before="120"/>
        <w:rPr>
          <w:rFonts w:asciiTheme="minorHAnsi" w:hAnsiTheme="minorHAnsi" w:cstheme="minorHAnsi"/>
          <w:b/>
          <w:bCs/>
          <w:color w:val="538135" w:themeColor="accent6" w:themeShade="BF"/>
          <w:szCs w:val="22"/>
          <w:u w:val="single"/>
          <w:lang w:val="el-GR" w:eastAsia="el-GR"/>
        </w:rPr>
      </w:pPr>
    </w:p>
    <w:p w14:paraId="7A882223" w14:textId="77777777" w:rsidR="00570C3A" w:rsidRDefault="00570C3A" w:rsidP="009E56E2">
      <w:pPr>
        <w:spacing w:before="120"/>
        <w:rPr>
          <w:rFonts w:asciiTheme="minorHAnsi" w:hAnsiTheme="minorHAnsi" w:cstheme="minorHAnsi"/>
          <w:b/>
          <w:bCs/>
          <w:color w:val="538135" w:themeColor="accent6" w:themeShade="BF"/>
          <w:szCs w:val="22"/>
          <w:u w:val="single"/>
          <w:lang w:val="el-GR" w:eastAsia="el-GR"/>
        </w:rPr>
      </w:pPr>
    </w:p>
    <w:p w14:paraId="378BBD5E" w14:textId="77777777" w:rsidR="00570C3A" w:rsidRDefault="00570C3A" w:rsidP="009E56E2">
      <w:pPr>
        <w:spacing w:before="120"/>
        <w:rPr>
          <w:rFonts w:asciiTheme="minorHAnsi" w:hAnsiTheme="minorHAnsi" w:cstheme="minorHAnsi"/>
          <w:b/>
          <w:bCs/>
          <w:color w:val="538135" w:themeColor="accent6" w:themeShade="BF"/>
          <w:szCs w:val="22"/>
          <w:u w:val="single"/>
          <w:lang w:val="el-GR" w:eastAsia="el-GR"/>
        </w:rPr>
      </w:pPr>
    </w:p>
    <w:p w14:paraId="3AEA33C9" w14:textId="77777777" w:rsidR="00570C3A" w:rsidRDefault="00570C3A" w:rsidP="009E56E2">
      <w:pPr>
        <w:spacing w:before="120"/>
        <w:rPr>
          <w:rFonts w:asciiTheme="minorHAnsi" w:hAnsiTheme="minorHAnsi" w:cstheme="minorHAnsi"/>
          <w:b/>
          <w:bCs/>
          <w:color w:val="538135" w:themeColor="accent6" w:themeShade="BF"/>
          <w:szCs w:val="22"/>
          <w:u w:val="single"/>
          <w:lang w:val="el-GR" w:eastAsia="el-GR"/>
        </w:rPr>
      </w:pPr>
    </w:p>
    <w:p w14:paraId="0F9EDE0E" w14:textId="77777777" w:rsidR="00570C3A" w:rsidRDefault="00570C3A" w:rsidP="009E56E2">
      <w:pPr>
        <w:spacing w:before="120"/>
        <w:rPr>
          <w:rFonts w:asciiTheme="minorHAnsi" w:hAnsiTheme="minorHAnsi" w:cstheme="minorHAnsi"/>
          <w:b/>
          <w:bCs/>
          <w:color w:val="538135" w:themeColor="accent6" w:themeShade="BF"/>
          <w:szCs w:val="22"/>
          <w:u w:val="single"/>
          <w:lang w:val="el-GR" w:eastAsia="el-GR"/>
        </w:rPr>
      </w:pPr>
    </w:p>
    <w:p w14:paraId="543E4F86" w14:textId="77777777" w:rsidR="00570C3A" w:rsidRDefault="00570C3A" w:rsidP="009E56E2">
      <w:pPr>
        <w:spacing w:before="120"/>
        <w:rPr>
          <w:rFonts w:asciiTheme="minorHAnsi" w:hAnsiTheme="minorHAnsi" w:cstheme="minorHAnsi"/>
          <w:b/>
          <w:bCs/>
          <w:color w:val="538135" w:themeColor="accent6" w:themeShade="BF"/>
          <w:szCs w:val="22"/>
          <w:u w:val="single"/>
          <w:lang w:val="el-GR" w:eastAsia="el-GR"/>
        </w:rPr>
      </w:pPr>
    </w:p>
    <w:p w14:paraId="595FEE52" w14:textId="77777777" w:rsidR="00007529" w:rsidRPr="00EF2D3F" w:rsidRDefault="00007529" w:rsidP="00007529">
      <w:pPr>
        <w:spacing w:before="120"/>
        <w:outlineLvl w:val="1"/>
        <w:rPr>
          <w:rFonts w:asciiTheme="minorHAnsi" w:hAnsiTheme="minorHAnsi" w:cstheme="minorHAnsi"/>
          <w:b/>
          <w:bCs/>
          <w:color w:val="538135" w:themeColor="accent6" w:themeShade="BF"/>
          <w:szCs w:val="22"/>
          <w:u w:val="single"/>
          <w:lang w:val="el-GR" w:eastAsia="el-GR"/>
        </w:rPr>
      </w:pPr>
      <w:r w:rsidRPr="00EF2D3F">
        <w:rPr>
          <w:rFonts w:asciiTheme="minorHAnsi" w:hAnsiTheme="minorHAnsi" w:cstheme="minorHAnsi"/>
          <w:b/>
          <w:bCs/>
          <w:color w:val="538135" w:themeColor="accent6" w:themeShade="BF"/>
          <w:szCs w:val="22"/>
          <w:u w:val="single"/>
          <w:lang w:val="el-GR"/>
        </w:rPr>
        <w:lastRenderedPageBreak/>
        <w:t>ΤΕΧΝΙΚΕΣ ΠΡΟΔΙΑΓΡΑΦΕΣ ΓΙΑ ΤΥΡΙ ΦΕΤΑ ΠΟΠ</w:t>
      </w:r>
      <w:r w:rsidRPr="00EF2D3F">
        <w:rPr>
          <w:rFonts w:asciiTheme="minorHAnsi" w:hAnsiTheme="minorHAnsi" w:cstheme="minorHAnsi"/>
          <w:b/>
          <w:bCs/>
          <w:color w:val="538135" w:themeColor="accent6" w:themeShade="BF"/>
          <w:szCs w:val="22"/>
          <w:u w:val="single"/>
          <w:lang w:val="el-GR" w:eastAsia="el-GR"/>
        </w:rPr>
        <w:t xml:space="preserve"> </w:t>
      </w:r>
    </w:p>
    <w:p w14:paraId="5046B2E1" w14:textId="77777777" w:rsidR="00007529" w:rsidRPr="00EF2D3F" w:rsidRDefault="00007529" w:rsidP="00007529">
      <w:pPr>
        <w:spacing w:before="120"/>
        <w:rPr>
          <w:rFonts w:asciiTheme="minorHAnsi" w:hAnsiTheme="minorHAnsi" w:cstheme="minorHAnsi"/>
          <w:b/>
          <w:bCs/>
          <w:color w:val="538135" w:themeColor="accent6" w:themeShade="BF"/>
          <w:szCs w:val="22"/>
          <w:lang w:val="el-GR"/>
        </w:rPr>
      </w:pPr>
    </w:p>
    <w:p w14:paraId="43495295"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1. Εισαγωγή</w:t>
      </w:r>
    </w:p>
    <w:p w14:paraId="6EF1E6BB" w14:textId="77777777" w:rsidR="00007529" w:rsidRPr="00EF2D3F" w:rsidRDefault="00007529" w:rsidP="00007529">
      <w:pPr>
        <w:spacing w:before="120"/>
        <w:ind w:left="720"/>
        <w:rPr>
          <w:rFonts w:asciiTheme="minorHAnsi" w:hAnsiTheme="minorHAnsi" w:cstheme="minorHAnsi"/>
          <w:szCs w:val="22"/>
          <w:lang w:val="el-GR"/>
        </w:rPr>
      </w:pPr>
      <w:r w:rsidRPr="00EF2D3F">
        <w:rPr>
          <w:rFonts w:asciiTheme="minorHAnsi" w:hAnsiTheme="minorHAnsi" w:cstheme="minorHAnsi"/>
          <w:szCs w:val="22"/>
          <w:lang w:val="el-GR"/>
        </w:rPr>
        <w:t>H oνομασία «ΦΕΤΑ» (FETA) αναγνωρίζεται ως προστατευόμενη ονομασία προέλευσης (ΠΟΠ) για το λευκό τυρί άλμης που παράγεται παραδοσιακά στην Ελλάδα και συγκεκριμένα στις περιοχές Μακεδονίας, Θράκης, Ηπείρου, Θεσσαλίας, Στερεάς Ελλάδας, Πελοποννήσου και του Νομού Λέσβου από γάλα πρόβειο ή μίγμα αυτού με γίδινο. Στη συνέχεια του παρόντος και για λόγους συντομίας, το τυρί «ΦΕΤΑ ΠΟΠ» θα αναφέρεται ως «προϊόν». Επιπλέον, η αναφορά σε συγκεκριμένους Κανονισμούς της Ευρωπαϊκής Ένωσης και σε άλλες διατάξεις της ενωσιακής και εθνικής νομοθεσίας αφορά και τις εκάστοτε ισχύουσες τροποποιήσεις τους.</w:t>
      </w:r>
    </w:p>
    <w:p w14:paraId="512D9483" w14:textId="77777777" w:rsidR="00007529" w:rsidRPr="00EF2D3F" w:rsidRDefault="00007529" w:rsidP="00007529">
      <w:pPr>
        <w:spacing w:before="120"/>
        <w:rPr>
          <w:rFonts w:asciiTheme="minorHAnsi" w:hAnsiTheme="minorHAnsi" w:cstheme="minorHAnsi"/>
          <w:szCs w:val="22"/>
          <w:lang w:val="el-GR"/>
        </w:rPr>
      </w:pPr>
    </w:p>
    <w:p w14:paraId="5CA733BD"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2. Χαρακτηριστικά Προϊόντος</w:t>
      </w:r>
    </w:p>
    <w:p w14:paraId="1578C4C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 Γενικά χαρακτηριστικά</w:t>
      </w:r>
    </w:p>
    <w:p w14:paraId="5523094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2.1.1. Το προϊόν θα πρέπει να προέρχεται από εγκεκριμένες εγκαταστάσεις, που βρίσκονται εντός των περιοχών που αναφέρονται στην παρ. 1 της παρούσης προδιαγραφής, και να φέρει σήμανση αναγνώρισης ωοειδούς σχήματος σύμφωνα με την συντομογραφία και τις απαιτήσεις του Καν. 853/04. 2.1.2. Το προϊόν θα πρέπει να έχει παραχθεί σύμφωνα με τη νομοθεσία περί υγιεινής τροφίμων (Καν. 852/2004 και Καν. 853/2004).</w:t>
      </w:r>
    </w:p>
    <w:p w14:paraId="3C28891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2.1.3. Το προϊόν και η παρασκευή του θα πρέπει να συμμορφώνονται πλήρως με το Άρθρο 83 του ΚΤΠ, στο οποίο περιγράφονται οι προδιαγραφές για τα τυροκομικά προϊόντα.</w:t>
      </w:r>
    </w:p>
    <w:p w14:paraId="7A211BF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2.1.4. Το προϊόν πρέπει να φέρει ημερομηνία ελάχιστης διατηρησιμότητας τουλάχιστον τρεις (3) μήνες από την ημερομηνία παράδοσης.</w:t>
      </w:r>
    </w:p>
    <w:p w14:paraId="6339B06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 Μακροσκοπικά – Οργανοληπτικά Χαρακτηριστικά</w:t>
      </w:r>
    </w:p>
    <w:p w14:paraId="3732820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2.2.1. Το προϊόν είναι ένα μαλακό λευκό τυρί, χωρίς επιδερμίδα που μπορεί να κόβεται σε φέτες, έχει συμπαγή μάζα με λίγα ή χωρίς ανοίγματα και μπορεί να φέρει λίγες οπές κατανεμημένες σε όλη τη μάζα.</w:t>
      </w:r>
    </w:p>
    <w:p w14:paraId="27B3B32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2.2.2. Το προϊόν πρέπει να έχει ευχάριστη, ελαφρά όξινη γεύση και πλούσιο άρωμα, χαρακτηριστικά του είδους.</w:t>
      </w:r>
    </w:p>
    <w:p w14:paraId="33ED43E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2.2.3. Το προϊόν πρέπει να είναι απαλλαγμένο από γεύση ή οσμή ξένες προς το προϊόν (π.χ. δυσάρεστη οσμή, πικρό, ταγγό, ξινισμένο κ.λπ.).</w:t>
      </w:r>
    </w:p>
    <w:p w14:paraId="3053A3A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2.2.4. Το προϊόν δεν πρέπει να παρουσιάζει εμφανείς μακροσκοπικές μεταβολές χρώματος και σχήματος και ουσιώδεις αλλοιώσεις ή απώλεια των οργανοληπτικών χαρακτήρων</w:t>
      </w:r>
    </w:p>
    <w:p w14:paraId="13B92AB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2.2.5. Το προϊόν δεν πρέπει να παρουσιάζει σήψη, ευρωτίαση ή άλλη αλλοίωση που οφείλεται σε φυσικοχημικά αίτια ή μικροβιακή δράση.</w:t>
      </w:r>
    </w:p>
    <w:p w14:paraId="41A9409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2.2.6. Το προϊόν δεν πρέπει να περιέχει ξένες ύλες στις οποίες συμπεριλαμβάνονται σκώληκες, νύμφες ή έντομα σύμφωνα με τις διατάξεις του ΚΤΠ.</w:t>
      </w:r>
    </w:p>
    <w:p w14:paraId="151EE57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 Φυσικοχημικά Χαρακτηριστικά</w:t>
      </w:r>
    </w:p>
    <w:p w14:paraId="5D55406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2.3.1. Η μέγιστη υγρασία και η ελάχιστη λιποπεριεκτικότητα επί ξηρού του προϊόντος πρέπει να είναι σύμφωνα με τα όρια που θέτει η ενωσιακή και εθνική νομοθεσία για το είδος του τροφίμου.</w:t>
      </w:r>
    </w:p>
    <w:p w14:paraId="2A9457C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 Χαρακτηριστικά ασφάλειας προϊόντος</w:t>
      </w:r>
    </w:p>
    <w:p w14:paraId="17F9500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2.4.1. Το προϊόν πρέπει να συμμορφώνεται με τον Καν. 2073/2005 της Ευρωπαϊκής Ένωσης, περί μικροβιολογικών κριτηρίων για τα τρόφιμα.   </w:t>
      </w:r>
    </w:p>
    <w:p w14:paraId="527F0BD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2.4.2. Το γάλα από το οποίο παράγεται το προϊόν πρέπει να συμμορφώνεται με τις διατάξεις της Ενωσιακής Νομοθεσίας περί καταλοίπων κτηνιατρικών φαρμάκων και αντιμικροβιακών παραγόντων (Καν. 37/2010), καθώς και επιμολυντών (Καν. 1881/2006).</w:t>
      </w:r>
    </w:p>
    <w:p w14:paraId="6EF6B41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2.4.3. Στο προϊόν δεν επιτρέπεται η χρήση χρωστικών και συντηρητικών στο προϊόν.</w:t>
      </w:r>
    </w:p>
    <w:p w14:paraId="0966AC0C" w14:textId="77777777" w:rsidR="00007529" w:rsidRPr="00EF2D3F" w:rsidRDefault="00007529" w:rsidP="00007529">
      <w:pPr>
        <w:spacing w:before="120"/>
        <w:rPr>
          <w:rFonts w:asciiTheme="minorHAnsi" w:hAnsiTheme="minorHAnsi" w:cstheme="minorHAnsi"/>
          <w:szCs w:val="22"/>
          <w:lang w:val="el-GR"/>
        </w:rPr>
      </w:pPr>
    </w:p>
    <w:p w14:paraId="42E300EE"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bookmarkStart w:id="103" w:name="_Hlk200975440"/>
      <w:r w:rsidRPr="00EF2D3F">
        <w:rPr>
          <w:rFonts w:asciiTheme="minorHAnsi" w:eastAsiaTheme="majorEastAsia" w:hAnsiTheme="minorHAnsi" w:cstheme="minorHAnsi"/>
          <w:b/>
          <w:i/>
          <w:color w:val="2F5496" w:themeColor="accent1" w:themeShade="BF"/>
          <w:szCs w:val="22"/>
          <w:lang w:val="el-GR"/>
        </w:rPr>
        <w:t>3. Συσκευασία</w:t>
      </w:r>
    </w:p>
    <w:bookmarkEnd w:id="103"/>
    <w:p w14:paraId="19A7899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3.1. Το προϊόν συσκευάζεται σε πλαστικό περιέκτη τύπου «τάπερ» με άλμη ή σε πλαστική αεροστεγή συσκευασία (προσυσκευασία). Μέσα στην προσυσκευασία θα περιέχονται από ένα έως τρία ισομεγέθη τεμάχια. Το καθαρό βάρος του προϊόντος που περιέχεται στην προσυσκευασία θα είναι 400 – 600 γραμμάρια.</w:t>
      </w:r>
    </w:p>
    <w:p w14:paraId="4B57667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3.2. Το υλικό της προσυσκευασίας πρέπει να είναι κατάλληλο για επαφή με τρόφιμα, σύμφωνα με τις διατάξεις της ενωσιακής (Καν. 1935/2004) και εθνικής νομοθεσίας (ΚΤΠ). Επίσης, να πληροί τους όρους υγιεινής σύμφωνα με τον ΚΤΠ, τις σχετικές οδηγίες της ΕΕ και τις οδηγίες του ΕΦΕΤ.</w:t>
      </w:r>
    </w:p>
    <w:p w14:paraId="7302A49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3.3. Η προσυσκευασία θα πρέπει να είναι ακέραια (χωρίς χτυπήματα, παραμορφώσεις και οπές) και να μην παρουσιάζει διαρροές.</w:t>
      </w:r>
    </w:p>
    <w:p w14:paraId="4770378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3.4. Οι προσυσκευασίες πρέπει να τοποθετούνται σε κατάλληλα ανθεκτικά χαρτοκιβώτια (δευτερογενής συσκευασία), κατάλληλου βάρους και αντοχής για παλετοποίηση.</w:t>
      </w:r>
    </w:p>
    <w:p w14:paraId="370E07D6"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p>
    <w:p w14:paraId="304F6A85"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4. Επισημάνσεις</w:t>
      </w:r>
    </w:p>
    <w:p w14:paraId="71B6389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επισήμανση των προϊόντων θα περιέχονται οι υποχρεωτικές πληροφορίες που απαιτείται να παρέχονται στον καταναλωτή βάσει των διατάξεων της ενωσιακής (Καν. 1169/2011) και εθνικής νομοθεσίας (ΚΤΠ και ΥΑ 282303/2004 ΦΕΚ 43/16.1.2004).</w:t>
      </w:r>
    </w:p>
    <w:p w14:paraId="76A7107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4.1. Ενδείξεις πάνω στην προσυσκευασία</w:t>
      </w:r>
    </w:p>
    <w:p w14:paraId="022F83D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Επί της συσκευασίας θα πρέπει να αναγράφονται στην Ελληνική γλώσσα, κατ’ ελάχιστον, οι ακόλουθες πληροφορίες με ευανάγνωστους, εμφανείς και ανεξίτηλους χαρακτήρες:</w:t>
      </w:r>
    </w:p>
    <w:p w14:paraId="73E29F02" w14:textId="77777777" w:rsidR="00007529" w:rsidRPr="00EF2D3F" w:rsidRDefault="00007529" w:rsidP="00007529">
      <w:pPr>
        <w:numPr>
          <w:ilvl w:val="0"/>
          <w:numId w:val="65"/>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Η καταχωρισμένη ένδειξη: «ΤΥΡΙ ΦΕΤΑ - ΟΝΟΜΑΣΙΑ ΠΕΡΙΟΧΗΣ» - Προστατευόμενη ονομασία προέλευσης (ΠΟΠ).</w:t>
      </w:r>
    </w:p>
    <w:p w14:paraId="57FAF4E2" w14:textId="77777777" w:rsidR="00007529" w:rsidRPr="00EF2D3F" w:rsidRDefault="00007529" w:rsidP="00007529">
      <w:pPr>
        <w:numPr>
          <w:ilvl w:val="0"/>
          <w:numId w:val="65"/>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Η επωνυμία και η έδρα του παραγωγού – συσκευαστή επιχείρησης τροφίμου.</w:t>
      </w:r>
    </w:p>
    <w:p w14:paraId="519154E6" w14:textId="77777777" w:rsidR="00007529" w:rsidRPr="00EF2D3F" w:rsidRDefault="00007529" w:rsidP="00007529">
      <w:pPr>
        <w:numPr>
          <w:ilvl w:val="0"/>
          <w:numId w:val="65"/>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Το καθαρό βάρος του περιεχομένου (στραγγισμένου) εκφρασμένο σε κιλά ή γραμμάρια.</w:t>
      </w:r>
    </w:p>
    <w:p w14:paraId="4F72CA61" w14:textId="77777777" w:rsidR="00007529" w:rsidRPr="00EF2D3F" w:rsidRDefault="00007529" w:rsidP="00007529">
      <w:pPr>
        <w:numPr>
          <w:ilvl w:val="0"/>
          <w:numId w:val="65"/>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Στοιχεία ελέγχου (Τα γράμματα ΦΕ - Ο αύξοντος αριθμός του μέσου συσκευασίας - Η ημερομηνία παραγωγής).</w:t>
      </w:r>
    </w:p>
    <w:p w14:paraId="01CAC861" w14:textId="77777777" w:rsidR="00007529" w:rsidRPr="00EF2D3F" w:rsidRDefault="00007529" w:rsidP="00007529">
      <w:pPr>
        <w:numPr>
          <w:ilvl w:val="0"/>
          <w:numId w:val="65"/>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Η ημερομηνία ελάχιστης διατηρησιμότητας (Ημέρα/ Μήνας/Έτος).</w:t>
      </w:r>
    </w:p>
    <w:p w14:paraId="5B75DC3F" w14:textId="77777777" w:rsidR="00007529" w:rsidRPr="00EF2D3F" w:rsidRDefault="00007529" w:rsidP="00007529">
      <w:pPr>
        <w:numPr>
          <w:ilvl w:val="0"/>
          <w:numId w:val="65"/>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Σήμανση Πιστοποίησης του οργανισμού ΕΛΓΟ – ΔΗΜΗΤΡΑ και ο αριθμός Πιστοποιητικού ΠΟΓ/....-..... του προϊόντος κάτω ακριβώς από το σήμα.</w:t>
      </w:r>
    </w:p>
    <w:p w14:paraId="538F40C5" w14:textId="77777777" w:rsidR="00007529" w:rsidRPr="00EF2D3F" w:rsidRDefault="00007529" w:rsidP="00007529">
      <w:pPr>
        <w:numPr>
          <w:ilvl w:val="0"/>
          <w:numId w:val="65"/>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Οδηγίες συντήρησης.</w:t>
      </w:r>
    </w:p>
    <w:p w14:paraId="39B494EB" w14:textId="77777777" w:rsidR="00007529" w:rsidRPr="00EF2D3F" w:rsidRDefault="00007529" w:rsidP="00007529">
      <w:pPr>
        <w:numPr>
          <w:ilvl w:val="0"/>
          <w:numId w:val="65"/>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Ελάχιστο λίπος (υπολογισμένο σε ξερή ουσία).</w:t>
      </w:r>
    </w:p>
    <w:p w14:paraId="5FC1BC8F" w14:textId="77777777" w:rsidR="00007529" w:rsidRPr="00EF2D3F" w:rsidRDefault="00007529" w:rsidP="00007529">
      <w:pPr>
        <w:numPr>
          <w:ilvl w:val="0"/>
          <w:numId w:val="65"/>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Μέγιστη υγρασία.</w:t>
      </w:r>
    </w:p>
    <w:p w14:paraId="266B94D7" w14:textId="77777777" w:rsidR="00007529" w:rsidRPr="00EF2D3F" w:rsidRDefault="00007529" w:rsidP="00007529">
      <w:pPr>
        <w:numPr>
          <w:ilvl w:val="0"/>
          <w:numId w:val="65"/>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Διατροφική δήλωση.</w:t>
      </w:r>
    </w:p>
    <w:p w14:paraId="0839BC3F" w14:textId="77777777" w:rsidR="00007529" w:rsidRPr="00EF2D3F" w:rsidRDefault="00007529" w:rsidP="00007529">
      <w:pPr>
        <w:numPr>
          <w:ilvl w:val="0"/>
          <w:numId w:val="65"/>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Ένδειξη σχετική με την αναγνώριση της παρτίδας.</w:t>
      </w:r>
    </w:p>
    <w:p w14:paraId="29F782F2" w14:textId="77777777" w:rsidR="00007529" w:rsidRPr="00EF2D3F" w:rsidRDefault="00007529" w:rsidP="00007529">
      <w:pPr>
        <w:spacing w:before="120"/>
        <w:rPr>
          <w:rFonts w:asciiTheme="minorHAnsi" w:hAnsiTheme="minorHAnsi" w:cstheme="minorHAnsi"/>
          <w:szCs w:val="22"/>
          <w:lang w:val="el-GR"/>
        </w:rPr>
      </w:pPr>
    </w:p>
    <w:p w14:paraId="1767516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4.2. Ενδείξεις πάνω στη δευτερογενή συσκευασία</w:t>
      </w:r>
    </w:p>
    <w:p w14:paraId="71AA03C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εξωτερική επιφάνεια της δευτερογενούς συσκευασίας να υπάρχει επισήμανση με τα παρακάτω τουλάχιστον στοιχεία:</w:t>
      </w:r>
    </w:p>
    <w:p w14:paraId="225FC7B4" w14:textId="77777777" w:rsidR="00007529" w:rsidRPr="00EF2D3F" w:rsidRDefault="00007529" w:rsidP="00007529">
      <w:pPr>
        <w:numPr>
          <w:ilvl w:val="0"/>
          <w:numId w:val="66"/>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lastRenderedPageBreak/>
        <w:t>Η επωνυμία του αναδόχου.</w:t>
      </w:r>
    </w:p>
    <w:p w14:paraId="4F7D1922" w14:textId="77777777" w:rsidR="00007529" w:rsidRPr="00EF2D3F" w:rsidRDefault="00007529" w:rsidP="00007529">
      <w:pPr>
        <w:numPr>
          <w:ilvl w:val="0"/>
          <w:numId w:val="66"/>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Η ονομασία πώλησης του τροφίμου: «ΤΥΡΙ ΦΕΤΑ - ΟΝΟΜΑΣΙΑ ΠΕΡΙΟΧΗΣ – ΠΟΠ».</w:t>
      </w:r>
    </w:p>
    <w:p w14:paraId="0D3A17E7" w14:textId="77777777" w:rsidR="00007529" w:rsidRPr="00EF2D3F" w:rsidRDefault="00007529" w:rsidP="00007529">
      <w:pPr>
        <w:numPr>
          <w:ilvl w:val="0"/>
          <w:numId w:val="66"/>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Αριθμός συσκευασιών και το καθαρό περιεχόμενο αυτών, εκφραζόμενο σε βάρος.</w:t>
      </w:r>
    </w:p>
    <w:p w14:paraId="08B3B7A3" w14:textId="77777777" w:rsidR="00007529" w:rsidRPr="00EF2D3F" w:rsidRDefault="00007529" w:rsidP="00007529">
      <w:pPr>
        <w:numPr>
          <w:ilvl w:val="0"/>
          <w:numId w:val="66"/>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Ο αριθμός της σύμβασης.</w:t>
      </w:r>
    </w:p>
    <w:p w14:paraId="71989CF6" w14:textId="77777777" w:rsidR="00007529" w:rsidRPr="00EF2D3F" w:rsidRDefault="00007529" w:rsidP="00007529">
      <w:pPr>
        <w:spacing w:before="120"/>
        <w:rPr>
          <w:rFonts w:asciiTheme="minorHAnsi" w:hAnsiTheme="minorHAnsi" w:cstheme="minorHAnsi"/>
          <w:color w:val="C00000"/>
          <w:szCs w:val="22"/>
          <w:lang w:val="el-GR"/>
        </w:rPr>
      </w:pPr>
    </w:p>
    <w:p w14:paraId="06CA84C7" w14:textId="77777777" w:rsidR="00007529" w:rsidRPr="00EF2D3F" w:rsidRDefault="00007529" w:rsidP="00007529">
      <w:pPr>
        <w:spacing w:before="120"/>
        <w:rPr>
          <w:rFonts w:asciiTheme="minorHAnsi" w:hAnsiTheme="minorHAnsi" w:cstheme="minorHAnsi"/>
          <w:color w:val="EE0000"/>
          <w:szCs w:val="22"/>
          <w:lang w:val="el-GR"/>
        </w:rPr>
      </w:pPr>
      <w:r w:rsidRPr="00EF2D3F">
        <w:rPr>
          <w:rFonts w:asciiTheme="minorHAnsi" w:hAnsiTheme="minorHAnsi" w:cstheme="minorHAnsi"/>
          <w:b/>
          <w:bCs/>
          <w:i/>
          <w:iCs/>
          <w:color w:val="4472C4" w:themeColor="accent1"/>
          <w:szCs w:val="22"/>
          <w:lang w:val="el-GR"/>
        </w:rPr>
        <w:t>5. Συνθήκες συντήρησης και μεταφοράς</w:t>
      </w:r>
    </w:p>
    <w:p w14:paraId="2254801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Το προϊόν πρέπει να φυλάσσεται σε ψυκτικούς θαλάμους. Οι ψυκτικοί θάλαμοι πρέπει να είναι εφοδιασμένοι με όργανα θερμομέτρησης, και η καταγραφή της θερμοκρασίας είτε θα γίνεται αυτόματα,είτε σε χειρόγραφα αρχεία διαθέσιμα στον έλεγχο.</w:t>
      </w:r>
    </w:p>
    <w:p w14:paraId="1EC1C16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Η διανομή πρέπει να γίνεται με κατάλληλα μέσα μεταφοράς υπό ψύξη σε ενδεδειγμένες συνθήκες θερμοκρασίας και υγιεινής. Τα μεταφορικά μέσα θα πρέπει να διαθέτουν επικαιροποιημένη σχετική άδεια που εκδίδεται από τις αρμόδιες Διευθύνσεις Αγροτικής Οικονομίας και Κτηνιατρικής των κατά τόπους Περιφερειακών Ενοτήτων. Η άδεια αυτή θα είναι στη διάθεση της Επιτροπής Παραλαβής εφόσον ζητηθεί.</w:t>
      </w:r>
    </w:p>
    <w:p w14:paraId="0A24585E" w14:textId="77777777" w:rsidR="00007529" w:rsidRPr="00EF2D3F" w:rsidRDefault="00007529" w:rsidP="00007529">
      <w:pPr>
        <w:spacing w:before="120"/>
        <w:rPr>
          <w:rFonts w:asciiTheme="minorHAnsi" w:hAnsiTheme="minorHAnsi" w:cstheme="minorHAnsi"/>
          <w:szCs w:val="22"/>
          <w:lang w:val="el-GR"/>
        </w:rPr>
      </w:pPr>
    </w:p>
    <w:p w14:paraId="2F5ED57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eastAsiaTheme="majorEastAsia" w:hAnsiTheme="minorHAnsi" w:cstheme="minorHAnsi"/>
          <w:b/>
          <w:i/>
          <w:color w:val="2F5496" w:themeColor="accent1" w:themeShade="BF"/>
          <w:szCs w:val="22"/>
          <w:lang w:val="el-GR"/>
        </w:rPr>
        <w:t>6. Διενεργούμενοι Έλεγχοι</w:t>
      </w:r>
      <w:r w:rsidRPr="00EF2D3F">
        <w:rPr>
          <w:rFonts w:asciiTheme="minorHAnsi" w:hAnsiTheme="minorHAnsi" w:cstheme="minorHAnsi"/>
          <w:szCs w:val="22"/>
          <w:lang w:val="el-GR"/>
        </w:rPr>
        <w:t xml:space="preserve"> </w:t>
      </w:r>
    </w:p>
    <w:p w14:paraId="6430A68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6.1. Έλεγχος Εγκαταστάσεων</w:t>
      </w:r>
    </w:p>
    <w:p w14:paraId="3971508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Η Υπηρεσία που διενεργεί το διαγωνισμό συνεργάζεται με τις κατά τόπους Περιφέρειες και Περιφερειακές Ενότητες προκειμένου οι αρμόδιες Υπηρεσίες Ελέγχου των Περιφερειακών Ενοτήτων να διενεργήσουν τους απαραίτητους ελέγχους στις εγκαταστάσεις του αναδόχου, για τη νόμιμη λειτουργία και την τήρηση των γενικών απαιτήσεων υγιεινής και ασφάλειας και των λοιπών απαιτήσεων της νομοθεσίας περί τροφίμων. Επιπλέον, ελέγχουν και τις συνθήκες συντήρησης των υπό προμήθεια τροφίμων. Επίσης, η Υπηρεσία που διενεργεί το διαγωνισμό διατηρεί το δικαίωμα να συνεργαστεί με τις αρμόδιες Υπηρεσίες Ελέγχου προκειμένου αυτές να διενεργήσουν ελέγχους στις εγκαταστάσεις παραγωγής, μεταποίησης και συσκευασίας του προϊόντος.</w:t>
      </w:r>
    </w:p>
    <w:p w14:paraId="4B2B097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Τα αποτελέσματα των ανωτέρω ελέγχων καταγράφονται σε σχετική έκθεση, που αποδίδεται στην Υπηρεσία που διενεργεί τον διαγωνισμό. Σε περίπτωση που διαπιστωθούν παρεκκλίσεις από τα προβλεπόμενα, μπορούν να εφαρμοστούν οι διατάξεις της ισχύουσας νομοθεσίας δημοσίων συμβάσεων περί κήρυξης του προμηθευτή εκπτώτου.</w:t>
      </w:r>
    </w:p>
    <w:p w14:paraId="4D16B31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6.2. Έλεγχοι κατά την παραλαβή</w:t>
      </w:r>
    </w:p>
    <w:p w14:paraId="7AE1F85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Η Επιτροπή Παραλαβής ελέγχει τις συνθήκες μεταφοράς των προς παράδοση τροφίμων (παρ. 5), και σε τυχαία και αντιπροσωπευτικά δείγματα σε ποσοστό 2% (στην πλησιέστερη ακέραια μονάδα) της παραδοθείσας ποσότητας ελέγχει τις απαιτήσεις της παραγράφου 2.1.4, τα μακροσκοπικά - οργανοληπτικά χαρακτηριστικά της παραγράφου 2.2 και τις απαιτήσεις συσκευασίας και επισήμανσης, σύμφωνα με τις παραγράφους 3, 4.1. και 4.2 αντίστοιχα.</w:t>
      </w:r>
    </w:p>
    <w:p w14:paraId="4A00D9C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Κατά την παραλαβή ο ανάδοχος υποχρεούται να προσκομίσει πιστοποιητικό ανάλυσης – εργαστηριακού ελέγχου, σύμφωνα με τα προβλεπόμενα στην παράγραφο 7.2. Σε αντίθετη περίπτωση η επιτροπή παραλαβής θα προβεί σε εργαστηριακούς ελέγχους των παραδοθέντων προϊόντων μετά από νέα δειγματοληψία. Το είδος των εργαστηριακών ελέγχων και η ποσότητα του δείγματος θα καθορίζονται μετά από επικοινωνία με τον ΕΦΕΤ. Το κόστος των εργαστηριακών εξετάσεων και τα δείγματα που λαμβάνονται βαρύνουν τον προμηθευτή, ο οποίος υποχρεούται σε άμεση αντικατάσταση των δειγμάτων, ώστε σε κάθε περίπτωση να παραδίδεται η αρχικώς συμφωνηθείσα ποσότητα.Επιπλέον, η Υπηρεσία που διενεργεί τον διαγωνισμό διατηρεί ανά πάσα στιγμή το δικαίωμα να προβεί σε εργαστηριακούς ελέγχους, σύμφωνα με οριζόμενα στην προηγούμενη παράγραφο.</w:t>
      </w:r>
    </w:p>
    <w:p w14:paraId="1DB0704E"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p>
    <w:p w14:paraId="14D12A38"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7. Υποχρεώσεις Προμηθευτών</w:t>
      </w:r>
    </w:p>
    <w:p w14:paraId="374D5D9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7.1. Κάθε υποψήφιος προμηθευτής υποχρεούται να υποβάλει μαζί με την τεχνική προσφορά μία</w:t>
      </w:r>
    </w:p>
    <w:p w14:paraId="2E0B587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υπεύθυνη δήλωση όπου θα δηλώνει τα παρακάτω:</w:t>
      </w:r>
    </w:p>
    <w:p w14:paraId="044ECB4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α) έλαβε γνώση και συμμορφώνεται με όλους τους όρους των τεχνικών προδιαγραφών χωρίς καμία μεταβολή.</w:t>
      </w:r>
    </w:p>
    <w:p w14:paraId="5DD9B6D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β) εγγυάται ότι θα αντικαταστήσει όση ποσότητα του προϊόντος κριθεί ως ακατάλληλη με δικό του προσωπικό, μέσα και δαπάνες.</w:t>
      </w:r>
    </w:p>
    <w:p w14:paraId="0448319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γ) η παραγωγή, η μεταποίηση, η συσκευασία, η αποθήκευση, η μεταφορά, η διακίνηση και η διάθεση των τροφίμων πραγματοποιείται με υγιεινό τρόπο και οι αντίστοιχες επιχειρήσεις τροφίμων εφαρμόζουν, διατηρούν και αναθεωρούν διαδικασίες HACCP, σύμφωνα με τα προβλεπόμενα στους Καν. 852/2004 και Καν. 853/2004.</w:t>
      </w:r>
    </w:p>
    <w:p w14:paraId="60A365B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7.2. Ο ανάδοχος κατά την παραλαβή υποχρεούται να προσκομίσει πιστοποιητικό ανάλυσης – εργαστηριακού ελέγχου της παρτίδας του προς παράδοση τροφίμου, όπου θα πιστοποιείται η συμφωνία με τις τεχνικές προδιαγραφές και συγκεκριμένα με τα χαρακτηριστικά των παραγράφων 2.3., 2.4.1. και</w:t>
      </w:r>
    </w:p>
    <w:p w14:paraId="7782F57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2.4.2. Οι εργαστηριακοί έλεγχοι θα διενεργούνται σύμφωνα με το οριζόμενα στο άρθρο 214, παράγραφος 13 και 14 του Ν. 4412/2016. Σε αντίθετη περίπτωση εφαρμόζονται τα προβλεπόμενα στην παράγραφο 6.2.</w:t>
      </w:r>
    </w:p>
    <w:p w14:paraId="76101FC9" w14:textId="77777777" w:rsidR="00007529" w:rsidRPr="00EF2D3F" w:rsidRDefault="00007529" w:rsidP="00007529">
      <w:pPr>
        <w:spacing w:before="120"/>
        <w:rPr>
          <w:rFonts w:asciiTheme="minorHAnsi" w:hAnsiTheme="minorHAnsi" w:cstheme="minorHAnsi"/>
          <w:szCs w:val="22"/>
          <w:lang w:val="el-GR"/>
        </w:rPr>
      </w:pPr>
    </w:p>
    <w:p w14:paraId="6EE68DED" w14:textId="77777777" w:rsidR="00007529" w:rsidRPr="00EF2D3F" w:rsidRDefault="00007529" w:rsidP="00007529">
      <w:pPr>
        <w:spacing w:before="120"/>
        <w:rPr>
          <w:rFonts w:asciiTheme="minorHAnsi" w:hAnsiTheme="minorHAnsi" w:cstheme="minorHAnsi"/>
          <w:szCs w:val="22"/>
          <w:lang w:val="el-GR"/>
        </w:rPr>
      </w:pPr>
    </w:p>
    <w:p w14:paraId="65D2A5F8" w14:textId="77777777" w:rsidR="00007529" w:rsidRPr="00EF2D3F" w:rsidRDefault="00007529" w:rsidP="00007529">
      <w:pPr>
        <w:spacing w:before="120"/>
        <w:outlineLvl w:val="1"/>
        <w:rPr>
          <w:rFonts w:asciiTheme="minorHAnsi" w:hAnsiTheme="minorHAnsi" w:cstheme="minorHAnsi"/>
          <w:b/>
          <w:bCs/>
          <w:color w:val="538135" w:themeColor="accent6" w:themeShade="BF"/>
          <w:szCs w:val="22"/>
          <w:u w:val="single"/>
          <w:lang w:val="el-GR" w:eastAsia="el-GR"/>
        </w:rPr>
      </w:pPr>
      <w:r w:rsidRPr="00EF2D3F">
        <w:rPr>
          <w:rFonts w:asciiTheme="minorHAnsi" w:hAnsiTheme="minorHAnsi" w:cstheme="minorHAnsi"/>
          <w:b/>
          <w:bCs/>
          <w:color w:val="538135" w:themeColor="accent6" w:themeShade="BF"/>
          <w:szCs w:val="22"/>
          <w:u w:val="single"/>
          <w:lang w:val="el-GR"/>
        </w:rPr>
        <w:t>ΤΕΧΝΙΚΕΣ ΠΡΟΔΙΑΓΡΑΦΕΣ ΓΙΑ ΓΡΑΒΙΕΡΑ ΠΟΠ</w:t>
      </w:r>
      <w:r w:rsidRPr="00EF2D3F">
        <w:rPr>
          <w:rFonts w:asciiTheme="minorHAnsi" w:hAnsiTheme="minorHAnsi" w:cstheme="minorHAnsi"/>
          <w:b/>
          <w:bCs/>
          <w:color w:val="538135" w:themeColor="accent6" w:themeShade="BF"/>
          <w:szCs w:val="22"/>
          <w:u w:val="single"/>
          <w:lang w:val="el-GR" w:eastAsia="el-GR"/>
        </w:rPr>
        <w:t xml:space="preserve"> </w:t>
      </w:r>
    </w:p>
    <w:p w14:paraId="5D3613CD" w14:textId="77777777" w:rsidR="00007529" w:rsidRPr="00EF2D3F" w:rsidRDefault="00007529" w:rsidP="00007529">
      <w:pPr>
        <w:spacing w:before="120"/>
        <w:outlineLvl w:val="1"/>
        <w:rPr>
          <w:rFonts w:asciiTheme="minorHAnsi" w:hAnsiTheme="minorHAnsi" w:cstheme="minorHAnsi"/>
          <w:b/>
          <w:bCs/>
          <w:color w:val="538135" w:themeColor="accent6" w:themeShade="BF"/>
          <w:szCs w:val="22"/>
          <w:lang w:val="el-GR" w:eastAsia="el-GR"/>
        </w:rPr>
      </w:pPr>
    </w:p>
    <w:p w14:paraId="7EA2913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eastAsiaTheme="majorEastAsia" w:hAnsiTheme="minorHAnsi" w:cstheme="minorHAnsi"/>
          <w:b/>
          <w:i/>
          <w:color w:val="2F5496" w:themeColor="accent1" w:themeShade="BF"/>
          <w:szCs w:val="22"/>
          <w:lang w:val="el-GR"/>
        </w:rPr>
        <w:t>1. Εισαγωγή</w:t>
      </w:r>
    </w:p>
    <w:p w14:paraId="3DA9BA7B" w14:textId="77777777" w:rsidR="00007529" w:rsidRPr="00EF2D3F" w:rsidRDefault="00007529" w:rsidP="00007529">
      <w:pPr>
        <w:spacing w:before="120"/>
        <w:ind w:left="720"/>
        <w:rPr>
          <w:rFonts w:asciiTheme="minorHAnsi" w:hAnsiTheme="minorHAnsi" w:cstheme="minorHAnsi"/>
          <w:szCs w:val="22"/>
          <w:lang w:val="el-GR"/>
        </w:rPr>
      </w:pPr>
      <w:r w:rsidRPr="00EF2D3F">
        <w:rPr>
          <w:rFonts w:asciiTheme="minorHAnsi" w:hAnsiTheme="minorHAnsi" w:cstheme="minorHAnsi"/>
          <w:szCs w:val="22"/>
          <w:lang w:val="el-GR"/>
        </w:rPr>
        <w:t>Η παρούσα τεχνική προδιαγραφή περιλαμβάνει απαιτήσεις για το τυρί γραβιέρα Προστατευόμενης Ονομασίας Προέλευσης (ΠΟΠ) που ανήκει στα σκληρά τυριά και παράγεται στις περιοχές των Αγράφων, της Νάξου και της Κρήτης από γάλα πρόβειο ή μίγμα αυτού με γίδινο ή από γάλα αγελαδινό ή μίγμα αυτού με πρόβειο και γίδινο, στο οποίο όμως η αναλογία του πρόβειου και γίδινου δεν ξεπερνά το 20% κατά βάρος. [Άρθρο 83 του Κώδικα Τροφίμων Και Ποτών (ΚΤΠ)].</w:t>
      </w:r>
    </w:p>
    <w:p w14:paraId="3363CFE2" w14:textId="77777777" w:rsidR="00007529" w:rsidRPr="00EF2D3F" w:rsidRDefault="00007529" w:rsidP="00007529">
      <w:pPr>
        <w:spacing w:before="120"/>
        <w:ind w:left="720"/>
        <w:rPr>
          <w:rFonts w:asciiTheme="minorHAnsi" w:hAnsiTheme="minorHAnsi" w:cstheme="minorHAnsi"/>
          <w:szCs w:val="22"/>
          <w:lang w:val="el-GR"/>
        </w:rPr>
      </w:pPr>
      <w:r w:rsidRPr="00EF2D3F">
        <w:rPr>
          <w:rFonts w:asciiTheme="minorHAnsi" w:hAnsiTheme="minorHAnsi" w:cstheme="minorHAnsi"/>
          <w:szCs w:val="22"/>
          <w:lang w:val="el-GR"/>
        </w:rPr>
        <w:t>Στη συνέχεια του παρόντος και για λόγους συντομίας, το τυρί Γραβιέρα ΠΟΠ θα αναφέρεται ως «προϊόν». Επιπλέον, η αναφορά σε συγκεκριμένους Κανονισμούς της Ευρωπαϊκής Ένωσης και σε άλλες διατάξεις της ενωσιακής και εθνικής νομοθεσίας αφορά και τις εκάστοτε ισχύουσες τροποποιήσεις τους.</w:t>
      </w:r>
    </w:p>
    <w:p w14:paraId="172AEAB8" w14:textId="77777777" w:rsidR="00007529" w:rsidRPr="00EF2D3F" w:rsidRDefault="00007529" w:rsidP="00007529">
      <w:pPr>
        <w:spacing w:before="120"/>
        <w:rPr>
          <w:rFonts w:asciiTheme="minorHAnsi" w:hAnsiTheme="minorHAnsi" w:cstheme="minorHAnsi"/>
          <w:szCs w:val="22"/>
          <w:lang w:val="el-GR"/>
        </w:rPr>
      </w:pPr>
    </w:p>
    <w:p w14:paraId="647B519C"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2. Χαρακτηριστικά Προϊόντος</w:t>
      </w:r>
    </w:p>
    <w:p w14:paraId="69F6B36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 Γενικά χαρακτηριστικά</w:t>
      </w:r>
    </w:p>
    <w:p w14:paraId="384E29B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2.1.1. Το προϊόν θα πρέπει να προέρχεται από εγκεκριμένες εγκαταστάσεις, που βρίσκονται εντός των περιοχών που αναφέρονται στην παρ. 1 της παρούσης προδιαγραφής, και να φέρει σήμανση αναγνώρισης ωοειδούς σχήματος σύμφωνα με την συντομογραφία και τις απαιτήσεις του Καν. 853/04.</w:t>
      </w:r>
    </w:p>
    <w:p w14:paraId="29A28E5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2.1.2. Το προϊόν θα πρέπει να έχει παραχθεί σύμφωνα με τη νομοθεσία περί υγιεινής τροφίμων (Καν. 852/2004 και Καν. 853/2004).</w:t>
      </w:r>
    </w:p>
    <w:p w14:paraId="5C3BA96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2.1.3. Το προϊόν και η παρασκευή του θα πρέπει να συμμορφώνονται πλήρως με το Άρθρο 83 του ΚΤΠ, στο οποίο περιγράφονται οι προδιαγραφές για τα τυροκομικά προϊόντα.</w:t>
      </w:r>
    </w:p>
    <w:p w14:paraId="77DE895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2.1.4. Το προϊόν θα διατίθεται σε ακέραιο τεμάχιο και όχι τριμμένο με ή χωρίς επικάλυψη της επιδερμίδας του, όπως ορίζεται στο Άρθρο 83 του ΚΤΠ (τμήμα Γ).</w:t>
      </w:r>
    </w:p>
    <w:p w14:paraId="2F46CB6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2.1.5. Το προϊόν θα διατίθεται σε ακέραιο τεμάχιο και όχι τριμμένη.</w:t>
      </w:r>
    </w:p>
    <w:p w14:paraId="49F62CA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2.1.6. Το προϊόν πρέπει να φέρει ημερομηνία ελάχιστης διατηρησιμότητας τουλάχιστον ένα (1) μήνα από την ημερομηνία παράδοσης.</w:t>
      </w:r>
    </w:p>
    <w:p w14:paraId="041C9ECD" w14:textId="77777777" w:rsidR="00007529" w:rsidRPr="00EF2D3F" w:rsidRDefault="00007529" w:rsidP="00007529">
      <w:pPr>
        <w:spacing w:before="120"/>
        <w:rPr>
          <w:rFonts w:asciiTheme="minorHAnsi" w:hAnsiTheme="minorHAnsi" w:cstheme="minorHAnsi"/>
          <w:szCs w:val="22"/>
          <w:lang w:val="el-GR"/>
        </w:rPr>
      </w:pPr>
    </w:p>
    <w:p w14:paraId="5904C98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 Μακροσκοπικά – Οργανοληπτικά Χαρακτηριστικά</w:t>
      </w:r>
    </w:p>
    <w:p w14:paraId="27B5376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2.2.1. Το προϊόν είναι ένα σκληρό τυρί με συμπαγή ελαστική μάζα στην οποία υπάρχουν συνήθως διάσπαρτες οπές. Πρέπει να έχει υποκίτρινο χρώμα και σκληρή επιδερμίδα.</w:t>
      </w:r>
    </w:p>
    <w:p w14:paraId="6E1C77E9" w14:textId="77777777" w:rsidR="00007529" w:rsidRPr="00EF2D3F" w:rsidRDefault="00007529" w:rsidP="00007529">
      <w:pPr>
        <w:spacing w:before="120"/>
        <w:rPr>
          <w:rFonts w:asciiTheme="minorHAnsi" w:hAnsiTheme="minorHAnsi" w:cstheme="minorHAnsi"/>
          <w:szCs w:val="22"/>
          <w:lang w:val="el-GR"/>
        </w:rPr>
      </w:pPr>
    </w:p>
    <w:p w14:paraId="553116A3" w14:textId="77777777" w:rsidR="00007529" w:rsidRPr="00EF2D3F" w:rsidRDefault="00007529" w:rsidP="00007529">
      <w:pPr>
        <w:spacing w:before="120"/>
        <w:rPr>
          <w:rFonts w:asciiTheme="minorHAnsi" w:hAnsiTheme="minorHAnsi" w:cstheme="minorHAnsi"/>
          <w:szCs w:val="22"/>
          <w:lang w:val="el-GR"/>
        </w:rPr>
      </w:pPr>
    </w:p>
    <w:p w14:paraId="573E41C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2.2.2. Το προϊόν πρέπει να έχει ευχάριστη, υπόγλυκη γεύση και πλούσιο άρωμα, χαρακτηριστικά του είδους.</w:t>
      </w:r>
    </w:p>
    <w:p w14:paraId="0A6D817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2.2.3. Το προϊόν πρέπει να είναι απαλλαγμένο από γεύση ή οσμή ξένες προς το προϊόν (π.χ. δυσάρεστη οσμή, πικρό, ταγγό, ξινισμένο κ.λπ.).</w:t>
      </w:r>
    </w:p>
    <w:p w14:paraId="260BE7A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2.2.4. Το προϊόν δεν πρέπει να παρουσιάζει εμφανείς μακροσκοπικές μεταβολές χρώματος και σχήματος και ουσιώδεις αλλοιώσεις ή απώλεια των οργανοληπτικών χαρακτήρων.</w:t>
      </w:r>
    </w:p>
    <w:p w14:paraId="31C3BBF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2.2.5. Το προϊόν δεν πρέπει να παρουσιάζει σήψη, ευρωτίαση ή άλλη αλλοίωση που οφείλεται σε φυσικοχημικά αίτια ή μικροβιακή δράση.</w:t>
      </w:r>
    </w:p>
    <w:p w14:paraId="3D0E4CE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2.2.6. Το προϊόν δεν πρέπει να περιέχει ξένες ύλες στις οποίες συμπεριλαμβάνονται σκώληκες, νύμφες ή έντομα σύμφωνα με τις διατάξεις του ΚΤΠ.</w:t>
      </w:r>
    </w:p>
    <w:p w14:paraId="68A8AB14" w14:textId="77777777" w:rsidR="00007529" w:rsidRPr="00EF2D3F" w:rsidRDefault="00007529" w:rsidP="00007529">
      <w:pPr>
        <w:spacing w:before="120"/>
        <w:rPr>
          <w:rFonts w:asciiTheme="minorHAnsi" w:hAnsiTheme="minorHAnsi" w:cstheme="minorHAnsi"/>
          <w:szCs w:val="22"/>
          <w:lang w:val="el-GR"/>
        </w:rPr>
      </w:pPr>
    </w:p>
    <w:p w14:paraId="29B81FD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 Φυσικοχημικά Χαρακτηριστικά</w:t>
      </w:r>
    </w:p>
    <w:p w14:paraId="17A970F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2.3.1. Η μέγιστη υγρασία και η ελάχιστη λιποπεριεκτικότητα επί ξηρού του προϊόντος πρέπει να είναι σύμφωνα με τα όρια που θέτει η ενωσιακή και εθνική νομοθεσία για το είδος του τροφίμου.</w:t>
      </w:r>
    </w:p>
    <w:p w14:paraId="5A5E8320" w14:textId="77777777" w:rsidR="00007529" w:rsidRPr="00EF2D3F" w:rsidRDefault="00007529" w:rsidP="00007529">
      <w:pPr>
        <w:spacing w:before="120"/>
        <w:rPr>
          <w:rFonts w:asciiTheme="minorHAnsi" w:hAnsiTheme="minorHAnsi" w:cstheme="minorHAnsi"/>
          <w:szCs w:val="22"/>
          <w:lang w:val="el-GR"/>
        </w:rPr>
      </w:pPr>
    </w:p>
    <w:p w14:paraId="76D9379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 Χαρακτηριστικά ασφάλειας προϊόντος</w:t>
      </w:r>
    </w:p>
    <w:p w14:paraId="06369B5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2.4.1. Το προϊόν πρέπει να συμμορφώνεται με τον Καν. 2073/2005 της Ευρωπαϊκής Ένωσης, περί μικροβιολογικών κριτηρίων για τα τρόφιμα.</w:t>
      </w:r>
    </w:p>
    <w:p w14:paraId="77F0FE7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2.4.2. Το γάλα από το οποίο παράγεται το προϊόν πρέπει να συμμορφώνεται με τις διατάξεις της Ενωσιακής Νομοθεσίας περί καταλοίπων κτηνιατρικών φαρμάκων και αντιμικροβιακών παραγόντων (Καν. 37/2010), καθώς και επιμολυντών (Καν. 1881/2006).</w:t>
      </w:r>
    </w:p>
    <w:p w14:paraId="735FE49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2.4.3. Δεν επιτρέπεται η χρήση χρωστικών και συντηρητικών ουσιών στο προϊόν, εκτός της επικάλυψης του, που μπορεί να είναι χρωματισμένη σύμφωνα με τα αναφερόμενα στον ΚΤΠ.</w:t>
      </w:r>
    </w:p>
    <w:p w14:paraId="40D247C2" w14:textId="77777777" w:rsidR="00007529" w:rsidRPr="00EF2D3F" w:rsidRDefault="00007529" w:rsidP="00007529">
      <w:pPr>
        <w:spacing w:before="120"/>
        <w:rPr>
          <w:rFonts w:asciiTheme="minorHAnsi" w:hAnsiTheme="minorHAnsi" w:cstheme="minorHAnsi"/>
          <w:szCs w:val="22"/>
          <w:lang w:val="el-GR"/>
        </w:rPr>
      </w:pPr>
    </w:p>
    <w:p w14:paraId="5E17A688"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3. Συσκευασία</w:t>
      </w:r>
    </w:p>
    <w:p w14:paraId="4C5C8D1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3.1. Το προϊόν συσκευάζεται σε διαφανή πλαστική σακούλα που συρρικνώνεται με κενό (προσυσκευασία). Το καθαρό βάρος του προϊόντος που περιέχεται στην προσυσκευασία θα είναι 250 – 450 γραμμάρια.</w:t>
      </w:r>
    </w:p>
    <w:p w14:paraId="159CA0F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3.2. Το υλικό της προσυσκευασίας πρέπει να είναι κατάλληλο για επαφή με τρόφιμα, σύμφωνα με τις διατάξεις της ενωσιακής (Καν. 1935/2004) και εθνικής νομοθεσίας (ΚΤΠ). Επίσης, να πληροί τους όρους υγιεινής σύμφωνα με τον ΚΤΠ, τις σχετικές οδηγίες της ΕΕ και τις οδηγίες του ΕΦΕΤ.</w:t>
      </w:r>
    </w:p>
    <w:p w14:paraId="34D7EAC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3.3. Η προσυσκευασία θα πρέπει να είναι ακέραια (χωρίς φθορές, σχισίματα ή ανοίγματα).</w:t>
      </w:r>
    </w:p>
    <w:p w14:paraId="5A561C2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3.4. Οι προσυσκευασίες πρέπει να τοποθετούνται σε κατάλληλα ανθεκτικά χαρτοκιβώτια (δευτερογενής συσκευασία), κατάλληλου βάρους και αντοχής για παλετοποίηση.</w:t>
      </w:r>
    </w:p>
    <w:p w14:paraId="34839BF4"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p>
    <w:p w14:paraId="38029C8F"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4. Επισημάνσεις</w:t>
      </w:r>
    </w:p>
    <w:p w14:paraId="573CE74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επισήμανση των προϊόντων θα περιέχονται οι υποχρεωτικές πληροφορίες που απαιτείται να παρέχονται στον καταναλωτή βάσει των διατάξεων της ενωσιακής (Καν. 1169/2011) και εθνικής νομοθεσίας (ΚΤΠ και ΥΑ 282303/2004).</w:t>
      </w:r>
    </w:p>
    <w:p w14:paraId="568153A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4.1. Ενδείξεις πάνω στην προσυσκευασία</w:t>
      </w:r>
    </w:p>
    <w:p w14:paraId="3A7304B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Επί της συσκευασίας θα πρέπει να αναγράφονται στην Ελληνική γλώσσα, κατ’ ελάχιστον, οι ακόλουθες πληροφορίες με ευανάγνωστους, εμφανείς και ανεξίτηλους χαρακτήρες:</w:t>
      </w:r>
    </w:p>
    <w:p w14:paraId="69897CAE" w14:textId="77777777" w:rsidR="00007529" w:rsidRPr="00EF2D3F" w:rsidRDefault="00007529" w:rsidP="00007529">
      <w:pPr>
        <w:numPr>
          <w:ilvl w:val="0"/>
          <w:numId w:val="68"/>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Η καταχωρισμένη ένδειξη: «ΤΥΡΙ ΓΡΑΒΙΕΡΑ - ΟΝΟΜΑΣΙΑ ΠΕΡΙΟΧΗΣ» - Προστατευόμενη ονομασία προέλευσης (ΠΟΠ).</w:t>
      </w:r>
    </w:p>
    <w:p w14:paraId="5A811DFD" w14:textId="77777777" w:rsidR="00007529" w:rsidRPr="00EF2D3F" w:rsidRDefault="00007529" w:rsidP="00007529">
      <w:pPr>
        <w:numPr>
          <w:ilvl w:val="0"/>
          <w:numId w:val="68"/>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Η προέλευση του κύριου συστατικού (γάλα) (χώρα αρμέγματος, χώρα επεξεργασίας, χώρα συσκευασίας).</w:t>
      </w:r>
    </w:p>
    <w:p w14:paraId="266859A4" w14:textId="77777777" w:rsidR="00007529" w:rsidRPr="00EF2D3F" w:rsidRDefault="00007529" w:rsidP="00007529">
      <w:pPr>
        <w:numPr>
          <w:ilvl w:val="0"/>
          <w:numId w:val="68"/>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Η επωνυμία και η έδρα του παραγωγού – συσκευαστή επιχείρησης τροφίμου.</w:t>
      </w:r>
    </w:p>
    <w:p w14:paraId="0C439D2E" w14:textId="77777777" w:rsidR="00007529" w:rsidRPr="00EF2D3F" w:rsidRDefault="00007529" w:rsidP="00007529">
      <w:pPr>
        <w:numPr>
          <w:ilvl w:val="0"/>
          <w:numId w:val="68"/>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Το καθαρό βάρος του περιεχομένου εκφρασμένο σε κιλά ή γραμμάρια.</w:t>
      </w:r>
    </w:p>
    <w:p w14:paraId="18F1B4D2" w14:textId="77777777" w:rsidR="00007529" w:rsidRPr="00EF2D3F" w:rsidRDefault="00007529" w:rsidP="00007529">
      <w:pPr>
        <w:numPr>
          <w:ilvl w:val="0"/>
          <w:numId w:val="68"/>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Στοιχεία ελέγχου(Τα γράμματα ΦΕ - Ο αύξοντος αριθμός του μέσου συσκευασίας - Η ημερομηνία παραγωγής).</w:t>
      </w:r>
    </w:p>
    <w:p w14:paraId="0BB29E3B" w14:textId="77777777" w:rsidR="00007529" w:rsidRPr="00EF2D3F" w:rsidRDefault="00007529" w:rsidP="00007529">
      <w:pPr>
        <w:numPr>
          <w:ilvl w:val="0"/>
          <w:numId w:val="68"/>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Η ημερομηνία ελάχιστης διατηρησιμότητας (Ημέρα/ Μήνας/Έτος).</w:t>
      </w:r>
    </w:p>
    <w:p w14:paraId="5E6CEAEA" w14:textId="77777777" w:rsidR="00007529" w:rsidRPr="00EF2D3F" w:rsidRDefault="00007529" w:rsidP="00007529">
      <w:pPr>
        <w:numPr>
          <w:ilvl w:val="0"/>
          <w:numId w:val="68"/>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Σήμανση Πιστοποίησης του οργανισμού ΕΛΓΟ – ΔΗΜΗΤΡΑ και ο αριθμός Πιστοποιητικού ΠΟΓ/....-..... του προϊόντος κάτω ακριβώς από το σήμα.</w:t>
      </w:r>
    </w:p>
    <w:p w14:paraId="137CF6AA" w14:textId="77777777" w:rsidR="00007529" w:rsidRPr="00EF2D3F" w:rsidRDefault="00007529" w:rsidP="00007529">
      <w:pPr>
        <w:numPr>
          <w:ilvl w:val="0"/>
          <w:numId w:val="68"/>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Οδηγίες συντήρησης.</w:t>
      </w:r>
    </w:p>
    <w:p w14:paraId="3C0FA190" w14:textId="77777777" w:rsidR="00007529" w:rsidRPr="00EF2D3F" w:rsidRDefault="00007529" w:rsidP="00007529">
      <w:pPr>
        <w:numPr>
          <w:ilvl w:val="0"/>
          <w:numId w:val="68"/>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Ελάχιστο λίπος (υπολογισμένο σε ξερή ουσία).</w:t>
      </w:r>
    </w:p>
    <w:p w14:paraId="3EB5E7EE" w14:textId="77777777" w:rsidR="00007529" w:rsidRPr="00EF2D3F" w:rsidRDefault="00007529" w:rsidP="00007529">
      <w:pPr>
        <w:numPr>
          <w:ilvl w:val="0"/>
          <w:numId w:val="68"/>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Μέγιστη υγρασία.</w:t>
      </w:r>
    </w:p>
    <w:p w14:paraId="638F6E66" w14:textId="77777777" w:rsidR="00007529" w:rsidRPr="00EF2D3F" w:rsidRDefault="00007529" w:rsidP="00007529">
      <w:pPr>
        <w:numPr>
          <w:ilvl w:val="0"/>
          <w:numId w:val="68"/>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Διατροφική δήλωση</w:t>
      </w:r>
    </w:p>
    <w:p w14:paraId="108B3033" w14:textId="77777777" w:rsidR="00007529" w:rsidRPr="00EF2D3F" w:rsidRDefault="00007529" w:rsidP="00007529">
      <w:pPr>
        <w:numPr>
          <w:ilvl w:val="0"/>
          <w:numId w:val="68"/>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Ένδειξη σχετική με την αναγνώριση της παρτίδας</w:t>
      </w:r>
    </w:p>
    <w:p w14:paraId="46C4D2A5" w14:textId="77777777" w:rsidR="00007529" w:rsidRPr="00EF2D3F" w:rsidRDefault="00007529" w:rsidP="00007529">
      <w:pPr>
        <w:spacing w:before="120"/>
        <w:rPr>
          <w:rFonts w:asciiTheme="minorHAnsi" w:hAnsiTheme="minorHAnsi" w:cstheme="minorHAnsi"/>
          <w:szCs w:val="22"/>
          <w:lang w:val="el-GR"/>
        </w:rPr>
      </w:pPr>
    </w:p>
    <w:p w14:paraId="07D1CDA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4.2. Ενδείξεις πάνω στη δευτερογενή συσκευασία</w:t>
      </w:r>
    </w:p>
    <w:p w14:paraId="16CC0F2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εξωτερική επιφάνεια της δευτερογενούς συσκευασίας να υπάρχει επισήμανση με τα παρακάτω στοιχεία:</w:t>
      </w:r>
    </w:p>
    <w:p w14:paraId="2D6D686A" w14:textId="77777777" w:rsidR="00007529" w:rsidRPr="00EF2D3F" w:rsidRDefault="00007529" w:rsidP="00007529">
      <w:pPr>
        <w:numPr>
          <w:ilvl w:val="0"/>
          <w:numId w:val="67"/>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Η επωνυμία του αναδόχου.</w:t>
      </w:r>
    </w:p>
    <w:p w14:paraId="594B74E9" w14:textId="77777777" w:rsidR="00007529" w:rsidRPr="00EF2D3F" w:rsidRDefault="00007529" w:rsidP="00007529">
      <w:pPr>
        <w:numPr>
          <w:ilvl w:val="0"/>
          <w:numId w:val="67"/>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Η ονομασία πώλησης του τροφίμου: «ΤΥΡΙ ΓΡΑΒΙΕΡΑ - ΟΝΟΜΑΣΙΑ ΠΕΡΙΟΧΗΣ- ΠΟΠ)».</w:t>
      </w:r>
    </w:p>
    <w:p w14:paraId="3ED0F6A5" w14:textId="77777777" w:rsidR="00007529" w:rsidRPr="00EF2D3F" w:rsidRDefault="00007529" w:rsidP="00007529">
      <w:pPr>
        <w:numPr>
          <w:ilvl w:val="0"/>
          <w:numId w:val="67"/>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Ο αριθμός συσκευασιών και το καθαρό περιεχόμενο αυτών, εκφραζόμενο σε βάρος.</w:t>
      </w:r>
    </w:p>
    <w:p w14:paraId="7192F646" w14:textId="77777777" w:rsidR="00007529" w:rsidRPr="00EF2D3F" w:rsidRDefault="00007529" w:rsidP="00007529">
      <w:pPr>
        <w:numPr>
          <w:ilvl w:val="0"/>
          <w:numId w:val="67"/>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Ο αριθμός της σύμβασης</w:t>
      </w:r>
    </w:p>
    <w:p w14:paraId="2DFECF92" w14:textId="77777777" w:rsidR="00007529" w:rsidRPr="00EF2D3F" w:rsidRDefault="00007529" w:rsidP="00007529">
      <w:pPr>
        <w:spacing w:before="120"/>
        <w:rPr>
          <w:rFonts w:asciiTheme="minorHAnsi" w:hAnsiTheme="minorHAnsi" w:cstheme="minorHAnsi"/>
          <w:color w:val="C00000"/>
          <w:szCs w:val="22"/>
          <w:lang w:val="el-GR"/>
        </w:rPr>
      </w:pPr>
      <w:bookmarkStart w:id="104" w:name="_Hlk200976796"/>
    </w:p>
    <w:p w14:paraId="236DDC7F" w14:textId="77777777" w:rsidR="00007529" w:rsidRPr="00EF2D3F" w:rsidRDefault="00007529" w:rsidP="00007529">
      <w:pPr>
        <w:spacing w:before="120"/>
        <w:rPr>
          <w:rFonts w:asciiTheme="minorHAnsi" w:hAnsiTheme="minorHAnsi" w:cstheme="minorHAnsi"/>
          <w:color w:val="EE0000"/>
          <w:szCs w:val="22"/>
          <w:lang w:val="el-GR"/>
        </w:rPr>
      </w:pPr>
      <w:r w:rsidRPr="00EF2D3F">
        <w:rPr>
          <w:rFonts w:asciiTheme="minorHAnsi" w:hAnsiTheme="minorHAnsi" w:cstheme="minorHAnsi"/>
          <w:b/>
          <w:bCs/>
          <w:i/>
          <w:iCs/>
          <w:color w:val="4472C4" w:themeColor="accent1"/>
          <w:szCs w:val="22"/>
          <w:lang w:val="el-GR"/>
        </w:rPr>
        <w:t>5. Συνθήκες συντήρησης και μεταφοράς</w:t>
      </w:r>
    </w:p>
    <w:bookmarkEnd w:id="104"/>
    <w:p w14:paraId="48B0C06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Το προϊόν πρέπει να φυλάσσεται σε ψυκτικούς θαλάμους. Οι ψυκτικοί θάλαμοι πρέπει να είναι εφοδιασμένοι με όργανα θερμομέτρησης, και η καταγραφή της θερμοκρασίας είτε θα γίνεται αυτόματα,είτε σε χειρόγραφα αρχεία διαθέσιμα στον έλεγχο.</w:t>
      </w:r>
    </w:p>
    <w:p w14:paraId="3FD278E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Η διανομή πρέπει να γίνεται με κατάλληλα μέσα μεταφοράς υπό ψύξη σε ενδεδειγμένες συνθήκες θερμοκρασίας και υγιεινής. Τα μεταφορικά μέσα θα πρέπει να διαθέτουν επικαιροποιημένη σχετική άδεια που εκδίδεται από τις αρμόδιες Διευθύνσεις Αγροτικής Οικονομίας και Κτηνιατρικής των κατά τόπους Περιφερειακών Ενοτήτων. Η άδεια αυτή θα είναι στη διάθεση της Επιτροπής Παραλαβής εφόσον ζητηθεί.</w:t>
      </w:r>
    </w:p>
    <w:p w14:paraId="0874F9F5" w14:textId="77777777" w:rsidR="00007529" w:rsidRPr="00EF2D3F" w:rsidRDefault="00007529" w:rsidP="00007529">
      <w:pPr>
        <w:spacing w:before="120"/>
        <w:rPr>
          <w:rFonts w:asciiTheme="minorHAnsi" w:hAnsiTheme="minorHAnsi" w:cstheme="minorHAnsi"/>
          <w:szCs w:val="22"/>
          <w:lang w:val="el-GR"/>
        </w:rPr>
      </w:pPr>
    </w:p>
    <w:p w14:paraId="0AA5DCC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eastAsiaTheme="majorEastAsia" w:hAnsiTheme="minorHAnsi" w:cstheme="minorHAnsi"/>
          <w:b/>
          <w:i/>
          <w:color w:val="2F5496" w:themeColor="accent1" w:themeShade="BF"/>
          <w:szCs w:val="22"/>
          <w:lang w:val="el-GR"/>
        </w:rPr>
        <w:lastRenderedPageBreak/>
        <w:t>6. Διενεργούμενοι Έλεγχοι</w:t>
      </w:r>
      <w:r w:rsidRPr="00EF2D3F">
        <w:rPr>
          <w:rFonts w:asciiTheme="minorHAnsi" w:hAnsiTheme="minorHAnsi" w:cstheme="minorHAnsi"/>
          <w:szCs w:val="22"/>
          <w:lang w:val="el-GR"/>
        </w:rPr>
        <w:t xml:space="preserve"> </w:t>
      </w:r>
    </w:p>
    <w:p w14:paraId="1813C80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6.1. Έλεγχος Εγκαταστάσεων</w:t>
      </w:r>
    </w:p>
    <w:p w14:paraId="49ECEF6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Η Υπηρεσία που διενεργεί το διαγωνισμό συνεργάζεται με τις κατά τόπους Περιφέρειες και Περιφερειακές Ενότητες προκειμένου οι αρμόδιες Υπηρεσίες Ελέγχου των Περιφερειακών Ενοτήτων να διενεργήσουν τους απαραίτητους ελέγχους στις εγκαταστάσεις του αναδόχου, για τη νόμιμη λειτουργία και την τήρηση των γενικών απαιτήσεων υγιεινής και ασφάλειας και των λοιπών απαιτήσεων της νομοθεσίας περί τροφίμων. Επιπλέον, ελέγχουν και τις συνθήκες συντήρησης των υπό προμήθεια τροφίμων. Επίσης, η Υπηρεσία που διενεργεί το διαγωνισμό διατηρεί το δικαίωμα να συνεργαστεί με τις αρμόδιες Υπηρεσίες Ελέγχου προκειμένου αυτές να διενεργήσουν ελέγχους στις εγκαταστάσεις παραγωγής, μεταποίησης και συσκευασίας του προϊόντος.</w:t>
      </w:r>
    </w:p>
    <w:p w14:paraId="21A869B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Τα αποτελέσματα των ανωτέρω ελέγχων καταγράφονται σε σχετική έκθεση, που αποδίδεται στην Υπηρεσία που διενεργεί τον διαγωνισμό. Σε περίπτωση που διαπιστωθούν παρεκκλίσεις από τα προβλεπόμενα, μπορούν να εφαρμοστούν οι διατάξεις της ισχύουσας νομοθεσίας δημοσίων συμβάσεων περί κήρυξης του προμηθευτή εκπτώτου.</w:t>
      </w:r>
    </w:p>
    <w:p w14:paraId="54EBF5D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6.2. Έλεγχοι κατά την παραλαβή</w:t>
      </w:r>
    </w:p>
    <w:p w14:paraId="7B42C53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Η Επιτροπή Παραλαβής ελέγχει τις συνθήκες μεταφοράς των προς παράδοση τροφίμων (παρ. 5), και σε τυχαία και αντιπροσωπευτικά δείγματα σε ποσοστό 2% (στην πλησιέστερη ακέραια μονάδα) της παραδοθείσας ποσότητας ελέγχει τις απαιτήσεις της παραγράφου 2.1.6, τα μακροσκοπικά - οργανοληπτικά χαρακτηριστικά της παραγράφου 2.2 και τις απαιτήσεις συσκευασίας και επισήμανσης,σύμφωνα με τις παραγράφους 3, 4.1. και 4.2. αντίστοιχα.</w:t>
      </w:r>
    </w:p>
    <w:p w14:paraId="4B95C5B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Κατά την παραλαβή ο ανάδοχος υποχρεούται να προσκομίσει πιστοποιητικό ανάλυσης –εργαστηριακού ελέγχου, σύμφωνα με τα προβλεπόμενα στην παράγραφο 7.2. Σε αντίθετη περίπτωση η Επιτροπή Παραλαβής θα προβεί σε εργαστηριακούς ελέγχους των παραδοθέντων προϊόντων μετά από νέα δειγματοληψία. Το είδος των εργαστηριακών ελέγχων και η ποσότητα του δείγματος θα καθορίζονται μετά από επικοινωνία με τον ΕΦΕΤ. Το κόστος των εργαστηριακών εξετάσεων και τα δείγματα που λαμβάνονται βαρύνουν τον προμηθευτή, ο οποίος υποχρεούται σε άμεση αντικατάσταση των δειγμάτων,ώστε σε κάθε περίπτωση να παραδίδεται η αρχικώς συμφωνηθείσα ποσότητα.Επιπλέον, η Υπηρεσία που διενεργεί τον διαγωνισμό διατηρεί ανά πάσα στιγμή το δικαίωμα να προβεί σε εργαστηριακούς ελέγχους, σύμφωνα με οριζόμενα στην προηγούμενη παράγραφο.</w:t>
      </w:r>
    </w:p>
    <w:p w14:paraId="4BCE2657" w14:textId="77777777" w:rsidR="00007529" w:rsidRPr="00EF2D3F" w:rsidRDefault="00007529" w:rsidP="00007529">
      <w:pPr>
        <w:spacing w:before="120"/>
        <w:rPr>
          <w:rFonts w:asciiTheme="minorHAnsi" w:hAnsiTheme="minorHAnsi" w:cstheme="minorHAnsi"/>
          <w:szCs w:val="22"/>
          <w:lang w:val="el-GR"/>
        </w:rPr>
      </w:pPr>
    </w:p>
    <w:p w14:paraId="4BE98144"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bookmarkStart w:id="105" w:name="_Hlk200976949"/>
      <w:r w:rsidRPr="00EF2D3F">
        <w:rPr>
          <w:rFonts w:asciiTheme="minorHAnsi" w:eastAsiaTheme="majorEastAsia" w:hAnsiTheme="minorHAnsi" w:cstheme="minorHAnsi"/>
          <w:b/>
          <w:i/>
          <w:color w:val="2F5496" w:themeColor="accent1" w:themeShade="BF"/>
          <w:szCs w:val="22"/>
          <w:lang w:val="el-GR"/>
        </w:rPr>
        <w:t>7. Υποχρεώσεις Προμηθευτών</w:t>
      </w:r>
    </w:p>
    <w:bookmarkEnd w:id="105"/>
    <w:p w14:paraId="5810F91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7.1. Κάθε υποψήφιος προμηθευτής υποχρεούται να υποβάλει μαζί με την τεχνική προσφορά μία υπεύθυνη δήλωση όπου θα δηλώνει τα παρακάτω:</w:t>
      </w:r>
    </w:p>
    <w:p w14:paraId="1E3032E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α) έλαβε γνώση και συμμορφώνεται με όλους τους όρους των τεχνικών προδιαγραφών χωρίς καμία μεταβολή.</w:t>
      </w:r>
    </w:p>
    <w:p w14:paraId="3A1DC26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β) εγγυάται ότι θα αντικαταστήσει όση ποσότητα του προϊόντος κριθεί ως ακατάλληλη με δικό του προσωπικό, μέσα και δαπάνες.</w:t>
      </w:r>
    </w:p>
    <w:p w14:paraId="22B8A8C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γ) η παραγωγή, η μεταποίηση, η συσκευασία, η αποθήκευση, η μεταφορά, η διακίνηση και η διάθεση των τροφίμων πραγματοποιείται με υγιεινό τρόπο και οι αντίστοιχες επιχειρήσεις τροφίμων εφαρμόζουν, διατηρούν και αναθεωρούν διαδικασίες HACCP, σύμφωνα με τα προβλεπόμενα στους Καν. 852/2004 και Καν. 853/2004.</w:t>
      </w:r>
    </w:p>
    <w:p w14:paraId="212F208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7.2. Ο ανάδοχος κατά την παραλαβή υποχρεούται να προσκομίσει πιστοποιητικό ανάλυσης –εργαστηριακού ελέγχου της παρτίδας του προς παράδοση τροφίμου, όπου θα πιστοποιείται η συμφωνία με τις τεχνικές προδιαγραφές και συγκεκριμένα με τα χαρακτηριστικά των παραγράφων 2.3., 2.4.1. και </w:t>
      </w:r>
      <w:r w:rsidRPr="00EF2D3F">
        <w:rPr>
          <w:rFonts w:asciiTheme="minorHAnsi" w:hAnsiTheme="minorHAnsi" w:cstheme="minorHAnsi"/>
          <w:szCs w:val="22"/>
          <w:lang w:val="el-GR"/>
        </w:rPr>
        <w:lastRenderedPageBreak/>
        <w:t>2.4.2. Οι εργαστηριακοί έλεγχοι θα διενεργούνται σύμφωνα με το οριζόμενα στο άρθρο 214, παράγραφος 13 και 14 του Ν. 4412/2016. Σε αντίθετη περίπτωση εφαρμόζονται τα προβλεπόμενα στην παράγραφο 6.2</w:t>
      </w:r>
    </w:p>
    <w:p w14:paraId="27FF8CCC" w14:textId="77777777" w:rsidR="00007529" w:rsidRPr="00EF2D3F" w:rsidRDefault="00007529" w:rsidP="00007529">
      <w:pPr>
        <w:spacing w:before="120"/>
        <w:rPr>
          <w:rFonts w:asciiTheme="minorHAnsi" w:hAnsiTheme="minorHAnsi" w:cstheme="minorHAnsi"/>
          <w:szCs w:val="22"/>
          <w:lang w:val="el-GR"/>
        </w:rPr>
      </w:pPr>
    </w:p>
    <w:p w14:paraId="6F9B20D0" w14:textId="77777777" w:rsidR="00007529" w:rsidRPr="00EF2D3F" w:rsidRDefault="00007529" w:rsidP="00007529">
      <w:pPr>
        <w:spacing w:before="120"/>
        <w:rPr>
          <w:rFonts w:asciiTheme="minorHAnsi" w:hAnsiTheme="minorHAnsi" w:cstheme="minorHAnsi"/>
          <w:szCs w:val="22"/>
          <w:lang w:val="el-GR"/>
        </w:rPr>
      </w:pPr>
    </w:p>
    <w:p w14:paraId="611B1C63" w14:textId="77777777" w:rsidR="00007529" w:rsidRPr="00EF2D3F" w:rsidRDefault="00007529" w:rsidP="00007529">
      <w:pPr>
        <w:spacing w:before="120"/>
        <w:outlineLvl w:val="1"/>
        <w:rPr>
          <w:rFonts w:asciiTheme="minorHAnsi" w:hAnsiTheme="minorHAnsi" w:cstheme="minorHAnsi"/>
          <w:b/>
          <w:bCs/>
          <w:color w:val="538135" w:themeColor="accent6" w:themeShade="BF"/>
          <w:szCs w:val="22"/>
          <w:u w:val="single"/>
          <w:lang w:val="el-GR"/>
        </w:rPr>
      </w:pPr>
      <w:r w:rsidRPr="00EF2D3F">
        <w:rPr>
          <w:rFonts w:asciiTheme="minorHAnsi" w:hAnsiTheme="minorHAnsi" w:cstheme="minorHAnsi"/>
          <w:b/>
          <w:bCs/>
          <w:color w:val="538135" w:themeColor="accent6" w:themeShade="BF"/>
          <w:szCs w:val="22"/>
          <w:u w:val="single"/>
          <w:lang w:val="el-GR"/>
        </w:rPr>
        <w:t>ΤΕΧΝΙΚΕΣ ΠΡΟΔΙΑΓΡΑΦΕΣ ΤΥΡΙ ΗΜΙΣΚΛΗΡΟ</w:t>
      </w:r>
    </w:p>
    <w:p w14:paraId="681CF042" w14:textId="77777777" w:rsidR="00007529" w:rsidRPr="00EF2D3F" w:rsidRDefault="00007529" w:rsidP="00007529">
      <w:pPr>
        <w:spacing w:before="120"/>
        <w:outlineLvl w:val="1"/>
        <w:rPr>
          <w:rFonts w:asciiTheme="minorHAnsi" w:hAnsiTheme="minorHAnsi" w:cstheme="minorHAnsi"/>
          <w:szCs w:val="22"/>
          <w:lang w:val="el-GR"/>
        </w:rPr>
      </w:pPr>
    </w:p>
    <w:p w14:paraId="3939FC34" w14:textId="77777777" w:rsidR="00007529" w:rsidRPr="00EF2D3F" w:rsidRDefault="00007529" w:rsidP="00007529">
      <w:pPr>
        <w:spacing w:before="120"/>
        <w:outlineLvl w:val="1"/>
        <w:rPr>
          <w:rFonts w:asciiTheme="minorHAnsi" w:hAnsiTheme="minorHAnsi" w:cstheme="minorHAnsi"/>
          <w:szCs w:val="22"/>
          <w:lang w:val="el-GR"/>
        </w:rPr>
      </w:pPr>
      <w:r w:rsidRPr="00EF2D3F">
        <w:rPr>
          <w:rFonts w:asciiTheme="minorHAnsi" w:hAnsiTheme="minorHAnsi" w:cstheme="minorHAnsi"/>
          <w:szCs w:val="22"/>
          <w:lang w:val="el-GR"/>
        </w:rPr>
        <w:t xml:space="preserve">Ημίσκληρο τυρί χαρακτηρίζεται το προϊόν που παράγεται από γάλα πρόβειο ή μίγμα </w:t>
      </w:r>
    </w:p>
    <w:p w14:paraId="008D23C5" w14:textId="77777777" w:rsidR="00007529" w:rsidRPr="00EF2D3F" w:rsidRDefault="00007529" w:rsidP="00007529">
      <w:pPr>
        <w:spacing w:before="120"/>
        <w:outlineLvl w:val="1"/>
        <w:rPr>
          <w:rFonts w:asciiTheme="minorHAnsi" w:hAnsiTheme="minorHAnsi" w:cstheme="minorHAnsi"/>
          <w:szCs w:val="22"/>
          <w:lang w:val="el-GR"/>
        </w:rPr>
      </w:pPr>
      <w:r w:rsidRPr="00EF2D3F">
        <w:rPr>
          <w:rFonts w:asciiTheme="minorHAnsi" w:hAnsiTheme="minorHAnsi" w:cstheme="minorHAnsi"/>
          <w:szCs w:val="22"/>
          <w:lang w:val="el-GR"/>
        </w:rPr>
        <w:t>αυτού με γίδινο ή από γάλα αγελαδινό ή μίγμα αυτού με πρόβειο και γίδινο και η υγρασία –</w:t>
      </w:r>
    </w:p>
    <w:p w14:paraId="41A1FDFB" w14:textId="77777777" w:rsidR="00007529" w:rsidRPr="00EF2D3F" w:rsidRDefault="00007529" w:rsidP="00007529">
      <w:pPr>
        <w:spacing w:before="120"/>
        <w:outlineLvl w:val="1"/>
        <w:rPr>
          <w:rFonts w:asciiTheme="minorHAnsi" w:hAnsiTheme="minorHAnsi" w:cstheme="minorHAnsi"/>
          <w:szCs w:val="22"/>
          <w:lang w:val="el-GR"/>
        </w:rPr>
      </w:pPr>
      <w:r w:rsidRPr="00EF2D3F">
        <w:rPr>
          <w:rFonts w:asciiTheme="minorHAnsi" w:hAnsiTheme="minorHAnsi" w:cstheme="minorHAnsi"/>
          <w:szCs w:val="22"/>
          <w:lang w:val="el-GR"/>
        </w:rPr>
        <w:t xml:space="preserve">λιπαρά αυτού, δεν υπερβαίνει το 46% σε ξηρή μορφή. </w:t>
      </w:r>
    </w:p>
    <w:p w14:paraId="7E994F9C" w14:textId="77777777" w:rsidR="00007529" w:rsidRPr="00EF2D3F" w:rsidRDefault="00007529" w:rsidP="00007529">
      <w:pPr>
        <w:spacing w:before="120"/>
        <w:outlineLvl w:val="1"/>
        <w:rPr>
          <w:rFonts w:asciiTheme="minorHAnsi" w:hAnsiTheme="minorHAnsi" w:cstheme="minorHAnsi"/>
          <w:szCs w:val="22"/>
          <w:lang w:val="el-GR"/>
        </w:rPr>
      </w:pPr>
    </w:p>
    <w:p w14:paraId="5A901FA3" w14:textId="77777777" w:rsidR="00007529" w:rsidRPr="00EF2D3F" w:rsidRDefault="00007529" w:rsidP="00007529">
      <w:pPr>
        <w:spacing w:before="120"/>
        <w:outlineLvl w:val="1"/>
        <w:rPr>
          <w:rFonts w:asciiTheme="minorHAnsi" w:hAnsiTheme="minorHAnsi" w:cstheme="minorHAnsi"/>
          <w:szCs w:val="22"/>
          <w:lang w:val="el-GR"/>
        </w:rPr>
      </w:pPr>
      <w:r w:rsidRPr="00EF2D3F">
        <w:rPr>
          <w:rFonts w:asciiTheme="minorHAnsi" w:hAnsiTheme="minorHAnsi" w:cstheme="minorHAnsi"/>
          <w:szCs w:val="22"/>
          <w:lang w:val="el-GR"/>
        </w:rPr>
        <w:t>Το ημίσκληρο τυρί θα πρέπει:</w:t>
      </w:r>
    </w:p>
    <w:p w14:paraId="661A95BE" w14:textId="77777777" w:rsidR="00007529" w:rsidRPr="00EF2D3F" w:rsidRDefault="00007529" w:rsidP="00007529">
      <w:pPr>
        <w:pStyle w:val="aff1"/>
        <w:numPr>
          <w:ilvl w:val="0"/>
          <w:numId w:val="75"/>
        </w:numPr>
        <w:spacing w:before="120" w:after="120"/>
        <w:outlineLvl w:val="1"/>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Να έχει ποιότητα και χαρακτηριστικά σύμφωνα με τα προβλεπόμενα στις διατάξεις </w:t>
      </w:r>
    </w:p>
    <w:p w14:paraId="24EF7896" w14:textId="77777777" w:rsidR="00007529" w:rsidRPr="00EF2D3F" w:rsidRDefault="00007529" w:rsidP="00007529">
      <w:pPr>
        <w:pStyle w:val="aff1"/>
        <w:spacing w:before="120" w:after="120"/>
        <w:outlineLvl w:val="1"/>
        <w:rPr>
          <w:rFonts w:asciiTheme="minorHAnsi" w:hAnsiTheme="minorHAnsi" w:cstheme="minorHAnsi"/>
          <w:sz w:val="22"/>
          <w:szCs w:val="22"/>
          <w:lang w:val="el-GR"/>
        </w:rPr>
      </w:pPr>
      <w:r w:rsidRPr="00EF2D3F">
        <w:rPr>
          <w:rFonts w:asciiTheme="minorHAnsi" w:hAnsiTheme="minorHAnsi" w:cstheme="minorHAnsi"/>
          <w:sz w:val="22"/>
          <w:szCs w:val="22"/>
          <w:lang w:val="el-GR"/>
        </w:rPr>
        <w:t>της κείμενης Ενωσιακής και Εθνικής νομοθεσίας (ΚΤΠ).</w:t>
      </w:r>
    </w:p>
    <w:p w14:paraId="11F1CED0" w14:textId="77777777" w:rsidR="00007529" w:rsidRPr="00EF2D3F" w:rsidRDefault="00007529" w:rsidP="00007529">
      <w:pPr>
        <w:pStyle w:val="aff1"/>
        <w:numPr>
          <w:ilvl w:val="0"/>
          <w:numId w:val="75"/>
        </w:numPr>
        <w:spacing w:before="120" w:after="120"/>
        <w:outlineLvl w:val="1"/>
        <w:rPr>
          <w:rFonts w:asciiTheme="minorHAnsi" w:hAnsiTheme="minorHAnsi" w:cstheme="minorHAnsi"/>
          <w:sz w:val="22"/>
          <w:szCs w:val="22"/>
          <w:lang w:val="el-GR"/>
        </w:rPr>
      </w:pPr>
      <w:r w:rsidRPr="00EF2D3F">
        <w:rPr>
          <w:rFonts w:asciiTheme="minorHAnsi" w:hAnsiTheme="minorHAnsi" w:cstheme="minorHAnsi"/>
          <w:sz w:val="22"/>
          <w:szCs w:val="22"/>
          <w:lang w:val="el-GR"/>
        </w:rPr>
        <w:t>Nα προέρχεται από εγκεκριμένες εγκαταστάσεις.</w:t>
      </w:r>
    </w:p>
    <w:p w14:paraId="0497BD82" w14:textId="77777777" w:rsidR="00007529" w:rsidRPr="00EF2D3F" w:rsidRDefault="00007529" w:rsidP="00007529">
      <w:pPr>
        <w:pStyle w:val="aff1"/>
        <w:numPr>
          <w:ilvl w:val="0"/>
          <w:numId w:val="75"/>
        </w:numPr>
        <w:spacing w:before="120" w:after="120"/>
        <w:outlineLvl w:val="1"/>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Nα συμμορφώνεται πλήρως με το Άρθρο 83 του ΚΤΠ, στο οποίο περιγράφονται οι </w:t>
      </w:r>
    </w:p>
    <w:p w14:paraId="4C4DE3B1" w14:textId="77777777" w:rsidR="00007529" w:rsidRPr="00EF2D3F" w:rsidRDefault="00007529" w:rsidP="00007529">
      <w:pPr>
        <w:pStyle w:val="aff1"/>
        <w:spacing w:before="120" w:after="120"/>
        <w:outlineLvl w:val="1"/>
        <w:rPr>
          <w:rFonts w:asciiTheme="minorHAnsi" w:hAnsiTheme="minorHAnsi" w:cstheme="minorHAnsi"/>
          <w:sz w:val="22"/>
          <w:szCs w:val="22"/>
          <w:lang w:val="el-GR"/>
        </w:rPr>
      </w:pPr>
      <w:r w:rsidRPr="00EF2D3F">
        <w:rPr>
          <w:rFonts w:asciiTheme="minorHAnsi" w:hAnsiTheme="minorHAnsi" w:cstheme="minorHAnsi"/>
          <w:sz w:val="22"/>
          <w:szCs w:val="22"/>
          <w:lang w:val="el-GR"/>
        </w:rPr>
        <w:t>προδιαγραφές για τα τυροκομικά προϊόντα.</w:t>
      </w:r>
    </w:p>
    <w:p w14:paraId="6324D15E" w14:textId="77777777" w:rsidR="00007529" w:rsidRPr="00EF2D3F" w:rsidRDefault="00007529" w:rsidP="00007529">
      <w:pPr>
        <w:pStyle w:val="aff1"/>
        <w:numPr>
          <w:ilvl w:val="0"/>
          <w:numId w:val="75"/>
        </w:numPr>
        <w:spacing w:before="120" w:after="120"/>
        <w:outlineLvl w:val="1"/>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Να φέρει ημερομηνία ελάχιστης διατηρησιμότητας τουλάχιστον τρεις (3) μήνες από </w:t>
      </w:r>
    </w:p>
    <w:p w14:paraId="1680FBB6" w14:textId="77777777" w:rsidR="00007529" w:rsidRPr="00EF2D3F" w:rsidRDefault="00007529" w:rsidP="00007529">
      <w:pPr>
        <w:pStyle w:val="aff1"/>
        <w:spacing w:before="120" w:after="120"/>
        <w:outlineLvl w:val="1"/>
        <w:rPr>
          <w:rFonts w:asciiTheme="minorHAnsi" w:hAnsiTheme="minorHAnsi" w:cstheme="minorHAnsi"/>
          <w:sz w:val="22"/>
          <w:szCs w:val="22"/>
          <w:lang w:val="el-GR"/>
        </w:rPr>
      </w:pPr>
      <w:r w:rsidRPr="00EF2D3F">
        <w:rPr>
          <w:rFonts w:asciiTheme="minorHAnsi" w:hAnsiTheme="minorHAnsi" w:cstheme="minorHAnsi"/>
          <w:sz w:val="22"/>
          <w:szCs w:val="22"/>
          <w:lang w:val="el-GR"/>
        </w:rPr>
        <w:t>την ημερομηνία παράδοσης.</w:t>
      </w:r>
    </w:p>
    <w:p w14:paraId="6D45328E" w14:textId="77777777" w:rsidR="00007529" w:rsidRPr="00EF2D3F" w:rsidRDefault="00007529" w:rsidP="00007529">
      <w:pPr>
        <w:pStyle w:val="aff1"/>
        <w:numPr>
          <w:ilvl w:val="0"/>
          <w:numId w:val="75"/>
        </w:numPr>
        <w:spacing w:before="120" w:after="120"/>
        <w:outlineLvl w:val="1"/>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Να είναι απαλλαγμένο από γεύση ή οσμή ξένες προς το προϊόν (π.χ. δυσάρεστη οσμή, </w:t>
      </w:r>
    </w:p>
    <w:p w14:paraId="12B16FB1" w14:textId="77777777" w:rsidR="00007529" w:rsidRPr="00EF2D3F" w:rsidRDefault="00007529" w:rsidP="00007529">
      <w:pPr>
        <w:pStyle w:val="aff1"/>
        <w:spacing w:before="120" w:after="120"/>
        <w:outlineLvl w:val="1"/>
        <w:rPr>
          <w:rFonts w:asciiTheme="minorHAnsi" w:hAnsiTheme="minorHAnsi" w:cstheme="minorHAnsi"/>
          <w:sz w:val="22"/>
          <w:szCs w:val="22"/>
          <w:lang w:val="el-GR"/>
        </w:rPr>
      </w:pPr>
      <w:r w:rsidRPr="00EF2D3F">
        <w:rPr>
          <w:rFonts w:asciiTheme="minorHAnsi" w:hAnsiTheme="minorHAnsi" w:cstheme="minorHAnsi"/>
          <w:sz w:val="22"/>
          <w:szCs w:val="22"/>
          <w:lang w:val="el-GR"/>
        </w:rPr>
        <w:t>πικρό, ταγγό, ξινισμένο κ.λπ.).</w:t>
      </w:r>
    </w:p>
    <w:p w14:paraId="3C16A7C0" w14:textId="77777777" w:rsidR="00007529" w:rsidRPr="00EF2D3F" w:rsidRDefault="00007529" w:rsidP="00007529">
      <w:pPr>
        <w:pStyle w:val="aff1"/>
        <w:numPr>
          <w:ilvl w:val="0"/>
          <w:numId w:val="75"/>
        </w:numPr>
        <w:spacing w:before="120" w:after="120"/>
        <w:outlineLvl w:val="1"/>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Να μην παρουσιάζει εμφανείς μακροσκοπικές μεταβολές χρώματος και σχήματος και </w:t>
      </w:r>
    </w:p>
    <w:p w14:paraId="4C2E5168" w14:textId="77777777" w:rsidR="00007529" w:rsidRPr="00EF2D3F" w:rsidRDefault="00007529" w:rsidP="00007529">
      <w:pPr>
        <w:pStyle w:val="aff1"/>
        <w:spacing w:before="120" w:after="120"/>
        <w:outlineLvl w:val="1"/>
        <w:rPr>
          <w:rFonts w:asciiTheme="minorHAnsi" w:hAnsiTheme="minorHAnsi" w:cstheme="minorHAnsi"/>
          <w:sz w:val="22"/>
          <w:szCs w:val="22"/>
          <w:lang w:val="el-GR"/>
        </w:rPr>
      </w:pPr>
      <w:r w:rsidRPr="00EF2D3F">
        <w:rPr>
          <w:rFonts w:asciiTheme="minorHAnsi" w:hAnsiTheme="minorHAnsi" w:cstheme="minorHAnsi"/>
          <w:sz w:val="22"/>
          <w:szCs w:val="22"/>
          <w:lang w:val="el-GR"/>
        </w:rPr>
        <w:t>ουσιώδεις αλλοιώσεις ή απώλεια των οργανοληπτικών του χαρακτήρων.</w:t>
      </w:r>
    </w:p>
    <w:p w14:paraId="27F5E8C3" w14:textId="77777777" w:rsidR="00007529" w:rsidRPr="00EF2D3F" w:rsidRDefault="00007529" w:rsidP="00007529">
      <w:pPr>
        <w:pStyle w:val="aff1"/>
        <w:numPr>
          <w:ilvl w:val="0"/>
          <w:numId w:val="75"/>
        </w:numPr>
        <w:spacing w:before="120" w:after="120"/>
        <w:outlineLvl w:val="1"/>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Να μην παρουσιάζει σήψη, ευρωτίαση ή άλλη αλλοίωση που οφείλεται σε </w:t>
      </w:r>
    </w:p>
    <w:p w14:paraId="1FEF3C7C" w14:textId="77777777" w:rsidR="00007529" w:rsidRPr="00EF2D3F" w:rsidRDefault="00007529" w:rsidP="00007529">
      <w:pPr>
        <w:pStyle w:val="aff1"/>
        <w:spacing w:before="120" w:after="120"/>
        <w:outlineLvl w:val="1"/>
        <w:rPr>
          <w:rFonts w:asciiTheme="minorHAnsi" w:hAnsiTheme="minorHAnsi" w:cstheme="minorHAnsi"/>
          <w:sz w:val="22"/>
          <w:szCs w:val="22"/>
          <w:lang w:val="el-GR"/>
        </w:rPr>
      </w:pPr>
      <w:r w:rsidRPr="00EF2D3F">
        <w:rPr>
          <w:rFonts w:asciiTheme="minorHAnsi" w:hAnsiTheme="minorHAnsi" w:cstheme="minorHAnsi"/>
          <w:sz w:val="22"/>
          <w:szCs w:val="22"/>
          <w:lang w:val="el-GR"/>
        </w:rPr>
        <w:t>φυσικοχημικά αίτια ή μικροβιακή δράση.</w:t>
      </w:r>
    </w:p>
    <w:p w14:paraId="37F02B00" w14:textId="77777777" w:rsidR="00007529" w:rsidRPr="00EF2D3F" w:rsidRDefault="00007529" w:rsidP="00007529">
      <w:pPr>
        <w:pStyle w:val="aff1"/>
        <w:numPr>
          <w:ilvl w:val="0"/>
          <w:numId w:val="75"/>
        </w:numPr>
        <w:spacing w:before="120" w:after="120"/>
        <w:outlineLvl w:val="1"/>
        <w:rPr>
          <w:rFonts w:asciiTheme="minorHAnsi" w:hAnsiTheme="minorHAnsi" w:cstheme="minorHAnsi"/>
          <w:sz w:val="22"/>
          <w:szCs w:val="22"/>
          <w:lang w:val="el-GR"/>
        </w:rPr>
      </w:pPr>
      <w:r w:rsidRPr="00EF2D3F">
        <w:rPr>
          <w:rFonts w:asciiTheme="minorHAnsi" w:hAnsiTheme="minorHAnsi" w:cstheme="minorHAnsi"/>
          <w:sz w:val="22"/>
          <w:szCs w:val="22"/>
          <w:lang w:val="el-GR"/>
        </w:rPr>
        <w:t>Να μην περιέχει ξένα σώματα σύμφωνα με τις διατάξεις του ΚΤΠ.</w:t>
      </w:r>
    </w:p>
    <w:p w14:paraId="13AE838F" w14:textId="77777777" w:rsidR="00007529" w:rsidRPr="00EF2D3F" w:rsidRDefault="00007529" w:rsidP="00007529">
      <w:pPr>
        <w:pStyle w:val="aff1"/>
        <w:numPr>
          <w:ilvl w:val="0"/>
          <w:numId w:val="75"/>
        </w:numPr>
        <w:spacing w:before="120" w:after="120"/>
        <w:outlineLvl w:val="1"/>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Η μέγιστη υγρασία και η ελάχιστη λιποπεριεκτικότητά του επί ξηρού του προϊόντος, </w:t>
      </w:r>
    </w:p>
    <w:p w14:paraId="28F9AF49" w14:textId="77777777" w:rsidR="00007529" w:rsidRPr="00EF2D3F" w:rsidRDefault="00007529" w:rsidP="00007529">
      <w:pPr>
        <w:spacing w:before="120"/>
        <w:ind w:left="851" w:hanging="142"/>
        <w:outlineLvl w:val="1"/>
        <w:rPr>
          <w:rFonts w:asciiTheme="minorHAnsi" w:hAnsiTheme="minorHAnsi" w:cstheme="minorHAnsi"/>
          <w:szCs w:val="22"/>
          <w:lang w:val="el-GR"/>
        </w:rPr>
      </w:pPr>
      <w:r w:rsidRPr="00EF2D3F">
        <w:rPr>
          <w:rFonts w:asciiTheme="minorHAnsi" w:hAnsiTheme="minorHAnsi" w:cstheme="minorHAnsi"/>
          <w:szCs w:val="22"/>
          <w:lang w:val="el-GR"/>
        </w:rPr>
        <w:t xml:space="preserve">να είναι σύμφωνα με τα όρια που θέτει η ενωσιακή και εθνική νομοθεσία για το είδος </w:t>
      </w:r>
    </w:p>
    <w:p w14:paraId="0DC64F0D" w14:textId="77777777" w:rsidR="00007529" w:rsidRPr="00EF2D3F" w:rsidRDefault="00007529" w:rsidP="00007529">
      <w:pPr>
        <w:spacing w:before="120"/>
        <w:ind w:firstLine="709"/>
        <w:outlineLvl w:val="1"/>
        <w:rPr>
          <w:rFonts w:asciiTheme="minorHAnsi" w:hAnsiTheme="minorHAnsi" w:cstheme="minorHAnsi"/>
          <w:szCs w:val="22"/>
          <w:lang w:val="el-GR"/>
        </w:rPr>
      </w:pPr>
      <w:r w:rsidRPr="00EF2D3F">
        <w:rPr>
          <w:rFonts w:asciiTheme="minorHAnsi" w:hAnsiTheme="minorHAnsi" w:cstheme="minorHAnsi"/>
          <w:szCs w:val="22"/>
          <w:lang w:val="el-GR"/>
        </w:rPr>
        <w:t>του.</w:t>
      </w:r>
    </w:p>
    <w:p w14:paraId="0BD35CCC" w14:textId="77777777" w:rsidR="00007529" w:rsidRPr="00EF2D3F" w:rsidRDefault="00007529" w:rsidP="00007529">
      <w:pPr>
        <w:pStyle w:val="aff1"/>
        <w:numPr>
          <w:ilvl w:val="0"/>
          <w:numId w:val="76"/>
        </w:numPr>
        <w:spacing w:before="120" w:after="120"/>
        <w:outlineLvl w:val="1"/>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 Να συμμορφώνεται με τον Καν. 2073/2005 της Ευρωπαϊκής Ένωσης, περί </w:t>
      </w:r>
    </w:p>
    <w:p w14:paraId="469BC4FE" w14:textId="77777777" w:rsidR="00007529" w:rsidRPr="00EF2D3F" w:rsidRDefault="00007529" w:rsidP="00007529">
      <w:pPr>
        <w:pStyle w:val="aff1"/>
        <w:spacing w:before="120" w:after="120"/>
        <w:outlineLvl w:val="1"/>
        <w:rPr>
          <w:rFonts w:asciiTheme="minorHAnsi" w:hAnsiTheme="minorHAnsi" w:cstheme="minorHAnsi"/>
          <w:sz w:val="22"/>
          <w:szCs w:val="22"/>
          <w:lang w:val="el-GR"/>
        </w:rPr>
      </w:pPr>
      <w:r w:rsidRPr="00EF2D3F">
        <w:rPr>
          <w:rFonts w:asciiTheme="minorHAnsi" w:hAnsiTheme="minorHAnsi" w:cstheme="minorHAnsi"/>
          <w:sz w:val="22"/>
          <w:szCs w:val="22"/>
          <w:lang w:val="el-GR"/>
        </w:rPr>
        <w:t>μικροβιολογικών κριτηρίων για τα τρόφιμα.</w:t>
      </w:r>
    </w:p>
    <w:p w14:paraId="60E117AB" w14:textId="77777777" w:rsidR="00007529" w:rsidRPr="00EF2D3F" w:rsidRDefault="00007529" w:rsidP="00007529">
      <w:pPr>
        <w:pStyle w:val="aff1"/>
        <w:numPr>
          <w:ilvl w:val="0"/>
          <w:numId w:val="76"/>
        </w:numPr>
        <w:spacing w:before="120" w:after="120"/>
        <w:outlineLvl w:val="1"/>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Σε ότι αφορά το γάλα από το οποίο παράγεται, να συμμορφώνεται με τις διατάξεις της </w:t>
      </w:r>
    </w:p>
    <w:p w14:paraId="3655DB54" w14:textId="77777777" w:rsidR="00007529" w:rsidRPr="00EF2D3F" w:rsidRDefault="00007529" w:rsidP="00007529">
      <w:pPr>
        <w:pStyle w:val="aff1"/>
        <w:numPr>
          <w:ilvl w:val="0"/>
          <w:numId w:val="76"/>
        </w:numPr>
        <w:spacing w:before="120" w:after="120"/>
        <w:outlineLvl w:val="1"/>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Ενωσιακής Νομοθεσίας περί καταλοίπων κτηνιατρικών φαρμάκων και </w:t>
      </w:r>
    </w:p>
    <w:p w14:paraId="16CC080D" w14:textId="77777777" w:rsidR="00007529" w:rsidRPr="00EF2D3F" w:rsidRDefault="00007529" w:rsidP="00007529">
      <w:pPr>
        <w:spacing w:before="120"/>
        <w:ind w:firstLine="709"/>
        <w:outlineLvl w:val="1"/>
        <w:rPr>
          <w:rFonts w:asciiTheme="minorHAnsi" w:hAnsiTheme="minorHAnsi" w:cstheme="minorHAnsi"/>
          <w:szCs w:val="22"/>
          <w:lang w:val="el-GR"/>
        </w:rPr>
      </w:pPr>
      <w:r w:rsidRPr="00EF2D3F">
        <w:rPr>
          <w:rFonts w:asciiTheme="minorHAnsi" w:hAnsiTheme="minorHAnsi" w:cstheme="minorHAnsi"/>
          <w:szCs w:val="22"/>
          <w:lang w:val="el-GR"/>
        </w:rPr>
        <w:t xml:space="preserve">αντιμικροβιακών παραγόντων (Καν. 37/2010), καθώς και επιμολυντών (Καν. </w:t>
      </w:r>
    </w:p>
    <w:p w14:paraId="2C5D88BB" w14:textId="77777777" w:rsidR="00007529" w:rsidRPr="00EF2D3F" w:rsidRDefault="00007529" w:rsidP="00007529">
      <w:pPr>
        <w:spacing w:before="120"/>
        <w:ind w:firstLine="709"/>
        <w:outlineLvl w:val="1"/>
        <w:rPr>
          <w:rFonts w:asciiTheme="minorHAnsi" w:hAnsiTheme="minorHAnsi" w:cstheme="minorHAnsi"/>
          <w:szCs w:val="22"/>
          <w:lang w:val="el-GR"/>
        </w:rPr>
      </w:pPr>
      <w:r w:rsidRPr="00EF2D3F">
        <w:rPr>
          <w:rFonts w:asciiTheme="minorHAnsi" w:hAnsiTheme="minorHAnsi" w:cstheme="minorHAnsi"/>
          <w:szCs w:val="22"/>
          <w:lang w:val="el-GR"/>
        </w:rPr>
        <w:t>1881/2006).</w:t>
      </w:r>
    </w:p>
    <w:p w14:paraId="1B5335A4" w14:textId="77777777" w:rsidR="00007529" w:rsidRPr="00EF2D3F" w:rsidRDefault="00007529" w:rsidP="00007529">
      <w:pPr>
        <w:pStyle w:val="aff1"/>
        <w:numPr>
          <w:ilvl w:val="0"/>
          <w:numId w:val="77"/>
        </w:numPr>
        <w:spacing w:before="120" w:after="120"/>
        <w:outlineLvl w:val="1"/>
        <w:rPr>
          <w:rFonts w:asciiTheme="minorHAnsi" w:hAnsiTheme="minorHAnsi" w:cstheme="minorHAnsi"/>
          <w:sz w:val="22"/>
          <w:szCs w:val="22"/>
          <w:lang w:val="el-GR"/>
        </w:rPr>
      </w:pPr>
      <w:r w:rsidRPr="00EF2D3F">
        <w:rPr>
          <w:rFonts w:asciiTheme="minorHAnsi" w:hAnsiTheme="minorHAnsi" w:cstheme="minorHAnsi"/>
          <w:sz w:val="22"/>
          <w:szCs w:val="22"/>
          <w:lang w:val="el-GR"/>
        </w:rPr>
        <w:t>Να μη φέρει χρωστικά και συντηρητικά.</w:t>
      </w:r>
    </w:p>
    <w:p w14:paraId="623DA7E6" w14:textId="77777777" w:rsidR="00007529" w:rsidRPr="00EF2D3F" w:rsidRDefault="00007529" w:rsidP="00007529">
      <w:pPr>
        <w:pStyle w:val="aff1"/>
        <w:spacing w:before="120" w:after="120"/>
        <w:outlineLvl w:val="1"/>
        <w:rPr>
          <w:rFonts w:asciiTheme="minorHAnsi" w:hAnsiTheme="minorHAnsi" w:cstheme="minorHAnsi"/>
          <w:sz w:val="22"/>
          <w:szCs w:val="22"/>
          <w:lang w:val="el-GR"/>
        </w:rPr>
      </w:pPr>
    </w:p>
    <w:p w14:paraId="725EFBCB" w14:textId="77777777" w:rsidR="00007529" w:rsidRPr="00EF2D3F" w:rsidRDefault="00007529" w:rsidP="00007529">
      <w:pPr>
        <w:spacing w:before="120"/>
        <w:outlineLvl w:val="1"/>
        <w:rPr>
          <w:rFonts w:asciiTheme="minorHAnsi" w:hAnsiTheme="minorHAnsi" w:cstheme="minorHAnsi"/>
          <w:szCs w:val="22"/>
          <w:lang w:val="el-GR"/>
        </w:rPr>
      </w:pPr>
      <w:r w:rsidRPr="00EF2D3F">
        <w:rPr>
          <w:rFonts w:asciiTheme="minorHAnsi" w:eastAsiaTheme="majorEastAsia" w:hAnsiTheme="minorHAnsi" w:cstheme="minorHAnsi"/>
          <w:b/>
          <w:i/>
          <w:color w:val="2F5496" w:themeColor="accent1" w:themeShade="BF"/>
          <w:szCs w:val="22"/>
          <w:lang w:val="el-GR"/>
        </w:rPr>
        <w:t>ΣΥΣΚΕΥΑΣΙΑ:</w:t>
      </w:r>
      <w:r w:rsidRPr="00EF2D3F">
        <w:rPr>
          <w:rFonts w:asciiTheme="minorHAnsi" w:hAnsiTheme="minorHAnsi" w:cstheme="minorHAnsi"/>
          <w:szCs w:val="22"/>
          <w:lang w:val="el-GR"/>
        </w:rPr>
        <w:t xml:space="preserve"> </w:t>
      </w:r>
    </w:p>
    <w:p w14:paraId="40EE8166" w14:textId="77777777" w:rsidR="00007529" w:rsidRPr="00EF2D3F" w:rsidRDefault="00007529" w:rsidP="00007529">
      <w:pPr>
        <w:spacing w:before="120"/>
        <w:outlineLvl w:val="1"/>
        <w:rPr>
          <w:rFonts w:asciiTheme="minorHAnsi" w:hAnsiTheme="minorHAnsi" w:cstheme="minorHAnsi"/>
          <w:szCs w:val="22"/>
          <w:lang w:val="el-GR"/>
        </w:rPr>
      </w:pPr>
      <w:r w:rsidRPr="00EF2D3F">
        <w:rPr>
          <w:rFonts w:asciiTheme="minorHAnsi" w:hAnsiTheme="minorHAnsi" w:cstheme="minorHAnsi"/>
          <w:szCs w:val="22"/>
          <w:lang w:val="el-GR"/>
        </w:rPr>
        <w:t xml:space="preserve">Το ημίσκληρο τυρί θα πρέπει να συσκευάζεται σε κατάλληλο περιέκτη </w:t>
      </w:r>
    </w:p>
    <w:p w14:paraId="18E6FA34" w14:textId="77777777" w:rsidR="00007529" w:rsidRPr="00EF2D3F" w:rsidRDefault="00007529" w:rsidP="00007529">
      <w:pPr>
        <w:spacing w:before="120"/>
        <w:outlineLvl w:val="1"/>
        <w:rPr>
          <w:rFonts w:asciiTheme="minorHAnsi" w:hAnsiTheme="minorHAnsi" w:cstheme="minorHAnsi"/>
          <w:szCs w:val="22"/>
          <w:lang w:val="el-GR"/>
        </w:rPr>
      </w:pPr>
      <w:r w:rsidRPr="00EF2D3F">
        <w:rPr>
          <w:rFonts w:asciiTheme="minorHAnsi" w:hAnsiTheme="minorHAnsi" w:cstheme="minorHAnsi"/>
          <w:szCs w:val="22"/>
          <w:lang w:val="el-GR"/>
        </w:rPr>
        <w:t>ή υπό κενό αέρος (vacuum) και το βάρος του να είναι 300g +10%.</w:t>
      </w:r>
    </w:p>
    <w:p w14:paraId="161318FD" w14:textId="77777777" w:rsidR="00007529" w:rsidRPr="00EF2D3F" w:rsidRDefault="00007529" w:rsidP="00007529">
      <w:pPr>
        <w:spacing w:before="120"/>
        <w:outlineLvl w:val="1"/>
        <w:rPr>
          <w:rFonts w:asciiTheme="minorHAnsi" w:hAnsiTheme="minorHAnsi" w:cstheme="minorHAnsi"/>
          <w:szCs w:val="22"/>
          <w:lang w:val="el-GR"/>
        </w:rPr>
      </w:pPr>
    </w:p>
    <w:p w14:paraId="75B253BC" w14:textId="77777777" w:rsidR="00007529" w:rsidRPr="00EF2D3F" w:rsidRDefault="00007529" w:rsidP="00007529">
      <w:pPr>
        <w:spacing w:before="120"/>
        <w:outlineLvl w:val="1"/>
        <w:rPr>
          <w:rFonts w:asciiTheme="minorHAnsi" w:hAnsiTheme="minorHAnsi" w:cstheme="minorHAnsi"/>
          <w:szCs w:val="22"/>
          <w:lang w:val="el-GR"/>
        </w:rPr>
      </w:pPr>
      <w:r w:rsidRPr="00EF2D3F">
        <w:rPr>
          <w:rFonts w:asciiTheme="minorHAnsi" w:eastAsiaTheme="majorEastAsia" w:hAnsiTheme="minorHAnsi" w:cstheme="minorHAnsi"/>
          <w:b/>
          <w:i/>
          <w:color w:val="2F5496" w:themeColor="accent1" w:themeShade="BF"/>
          <w:szCs w:val="22"/>
          <w:lang w:val="el-GR"/>
        </w:rPr>
        <w:t xml:space="preserve">ΣΗΜΑΝΣΗ: </w:t>
      </w:r>
      <w:r w:rsidRPr="00EF2D3F">
        <w:rPr>
          <w:rFonts w:asciiTheme="minorHAnsi" w:hAnsiTheme="minorHAnsi" w:cstheme="minorHAnsi"/>
          <w:szCs w:val="22"/>
          <w:lang w:val="el-GR"/>
        </w:rPr>
        <w:t>Επί της συσκευασίας θα πρέπει να αναφέρονται:</w:t>
      </w:r>
    </w:p>
    <w:p w14:paraId="55434B7B" w14:textId="77777777" w:rsidR="00007529" w:rsidRPr="00EF2D3F" w:rsidRDefault="00007529" w:rsidP="00007529">
      <w:pPr>
        <w:spacing w:before="120"/>
        <w:outlineLvl w:val="1"/>
        <w:rPr>
          <w:rFonts w:asciiTheme="minorHAnsi" w:hAnsiTheme="minorHAnsi" w:cstheme="minorHAnsi"/>
          <w:szCs w:val="22"/>
          <w:lang w:val="el-GR"/>
        </w:rPr>
      </w:pPr>
      <w:r w:rsidRPr="00EF2D3F">
        <w:rPr>
          <w:rFonts w:asciiTheme="minorHAnsi" w:hAnsiTheme="minorHAnsi" w:cstheme="minorHAnsi"/>
          <w:szCs w:val="22"/>
          <w:lang w:val="el-GR"/>
        </w:rPr>
        <w:lastRenderedPageBreak/>
        <w:t>• Το είδος.</w:t>
      </w:r>
    </w:p>
    <w:p w14:paraId="11B39503" w14:textId="77777777" w:rsidR="00007529" w:rsidRPr="00EF2D3F" w:rsidRDefault="00007529" w:rsidP="00007529">
      <w:pPr>
        <w:spacing w:before="120"/>
        <w:outlineLvl w:val="1"/>
        <w:rPr>
          <w:rFonts w:asciiTheme="minorHAnsi" w:hAnsiTheme="minorHAnsi" w:cstheme="minorHAnsi"/>
          <w:szCs w:val="22"/>
          <w:lang w:val="el-GR"/>
        </w:rPr>
      </w:pPr>
      <w:r w:rsidRPr="00EF2D3F">
        <w:rPr>
          <w:rFonts w:asciiTheme="minorHAnsi" w:hAnsiTheme="minorHAnsi" w:cstheme="minorHAnsi"/>
          <w:szCs w:val="22"/>
          <w:lang w:val="el-GR"/>
        </w:rPr>
        <w:t>• Η ημερομηνία συσκευασίας και ανάλωσης.</w:t>
      </w:r>
    </w:p>
    <w:p w14:paraId="31685A13" w14:textId="77777777" w:rsidR="00007529" w:rsidRPr="00EF2D3F" w:rsidRDefault="00007529" w:rsidP="00007529">
      <w:pPr>
        <w:spacing w:before="120"/>
        <w:outlineLvl w:val="1"/>
        <w:rPr>
          <w:rFonts w:asciiTheme="minorHAnsi" w:hAnsiTheme="minorHAnsi" w:cstheme="minorHAnsi"/>
          <w:szCs w:val="22"/>
          <w:lang w:val="el-GR"/>
        </w:rPr>
      </w:pPr>
      <w:r w:rsidRPr="00EF2D3F">
        <w:rPr>
          <w:rFonts w:asciiTheme="minorHAnsi" w:hAnsiTheme="minorHAnsi" w:cstheme="minorHAnsi"/>
          <w:szCs w:val="22"/>
          <w:lang w:val="el-GR"/>
        </w:rPr>
        <w:t>• Η ποσότητα της συσκευασίας.</w:t>
      </w:r>
    </w:p>
    <w:p w14:paraId="0B545768" w14:textId="77777777" w:rsidR="00007529" w:rsidRPr="00EF2D3F" w:rsidRDefault="00007529" w:rsidP="00007529">
      <w:pPr>
        <w:spacing w:before="120"/>
        <w:outlineLvl w:val="1"/>
        <w:rPr>
          <w:rFonts w:asciiTheme="minorHAnsi" w:hAnsiTheme="minorHAnsi" w:cstheme="minorHAnsi"/>
          <w:szCs w:val="22"/>
          <w:lang w:val="el-GR"/>
        </w:rPr>
      </w:pPr>
      <w:r w:rsidRPr="00EF2D3F">
        <w:rPr>
          <w:rFonts w:asciiTheme="minorHAnsi" w:hAnsiTheme="minorHAnsi" w:cstheme="minorHAnsi"/>
          <w:szCs w:val="22"/>
          <w:lang w:val="el-GR"/>
        </w:rPr>
        <w:t>• Τα στοιχεία του παραγωγού του τελικού προς κατανάλωση είδους.</w:t>
      </w:r>
    </w:p>
    <w:p w14:paraId="3DA9F5B7" w14:textId="77777777" w:rsidR="00007529" w:rsidRPr="00EF2D3F" w:rsidRDefault="00007529" w:rsidP="00007529">
      <w:pPr>
        <w:spacing w:before="120"/>
        <w:outlineLvl w:val="1"/>
        <w:rPr>
          <w:rFonts w:asciiTheme="minorHAnsi" w:hAnsiTheme="minorHAnsi" w:cstheme="minorHAnsi"/>
          <w:szCs w:val="22"/>
          <w:lang w:val="el-GR"/>
        </w:rPr>
      </w:pPr>
      <w:r w:rsidRPr="00EF2D3F">
        <w:rPr>
          <w:rFonts w:asciiTheme="minorHAnsi" w:hAnsiTheme="minorHAnsi" w:cstheme="minorHAnsi"/>
          <w:szCs w:val="22"/>
          <w:lang w:val="el-GR"/>
        </w:rPr>
        <w:t>• Τα είδη γάλακτος (ποσοστιαία).</w:t>
      </w:r>
    </w:p>
    <w:p w14:paraId="3C444B84" w14:textId="77777777" w:rsidR="00007529" w:rsidRPr="00EF2D3F" w:rsidRDefault="00007529" w:rsidP="00007529">
      <w:pPr>
        <w:spacing w:before="120"/>
        <w:outlineLvl w:val="1"/>
        <w:rPr>
          <w:rFonts w:asciiTheme="minorHAnsi" w:hAnsiTheme="minorHAnsi" w:cstheme="minorHAnsi"/>
          <w:szCs w:val="22"/>
          <w:lang w:val="el-GR"/>
        </w:rPr>
      </w:pPr>
      <w:r w:rsidRPr="00EF2D3F">
        <w:rPr>
          <w:rFonts w:asciiTheme="minorHAnsi" w:hAnsiTheme="minorHAnsi" w:cstheme="minorHAnsi"/>
          <w:szCs w:val="22"/>
          <w:lang w:val="el-GR"/>
        </w:rPr>
        <w:t xml:space="preserve">• Τα ελάχιστα λιπαρά (υπολογισμένα σε ξηρή ουσία) και τη μέγιστη υγρασία. </w:t>
      </w:r>
    </w:p>
    <w:p w14:paraId="2311DF39" w14:textId="77777777" w:rsidR="00007529" w:rsidRPr="00EF2D3F" w:rsidRDefault="00007529" w:rsidP="00007529">
      <w:pPr>
        <w:spacing w:before="120"/>
        <w:outlineLvl w:val="1"/>
        <w:rPr>
          <w:rFonts w:asciiTheme="minorHAnsi" w:hAnsiTheme="minorHAnsi" w:cstheme="minorHAnsi"/>
          <w:szCs w:val="22"/>
          <w:lang w:val="el-GR"/>
        </w:rPr>
      </w:pPr>
      <w:r w:rsidRPr="00EF2D3F">
        <w:rPr>
          <w:rFonts w:asciiTheme="minorHAnsi" w:hAnsiTheme="minorHAnsi" w:cstheme="minorHAnsi"/>
          <w:szCs w:val="22"/>
          <w:lang w:val="el-GR"/>
        </w:rPr>
        <w:t>• Κάθε υποχρεωτική εκ της κείμενης νομοθεσίας σχετική με το είδος καταγραφή. Οι</w:t>
      </w:r>
    </w:p>
    <w:p w14:paraId="7FAD4021" w14:textId="77777777" w:rsidR="00007529" w:rsidRPr="00EF2D3F" w:rsidRDefault="00007529" w:rsidP="00007529">
      <w:pPr>
        <w:spacing w:before="120"/>
        <w:ind w:firstLine="142"/>
        <w:outlineLvl w:val="1"/>
        <w:rPr>
          <w:rFonts w:asciiTheme="minorHAnsi" w:hAnsiTheme="minorHAnsi" w:cstheme="minorHAnsi"/>
          <w:szCs w:val="22"/>
          <w:lang w:val="el-GR"/>
        </w:rPr>
      </w:pPr>
      <w:r w:rsidRPr="00EF2D3F">
        <w:rPr>
          <w:rFonts w:asciiTheme="minorHAnsi" w:hAnsiTheme="minorHAnsi" w:cstheme="minorHAnsi"/>
          <w:szCs w:val="22"/>
          <w:lang w:val="el-GR"/>
        </w:rPr>
        <w:t xml:space="preserve">λοιπές υποχρεωτικές ενδείξεις θα είναι σύμφωνα με τα καθοριζόμενα στην § 7 αρθρ.4 </w:t>
      </w:r>
    </w:p>
    <w:p w14:paraId="34823B8F" w14:textId="77777777" w:rsidR="00007529" w:rsidRPr="00EF2D3F" w:rsidRDefault="00007529" w:rsidP="00007529">
      <w:pPr>
        <w:spacing w:before="120"/>
        <w:ind w:firstLine="142"/>
        <w:outlineLvl w:val="1"/>
        <w:rPr>
          <w:rFonts w:asciiTheme="minorHAnsi" w:hAnsiTheme="minorHAnsi" w:cstheme="minorHAnsi"/>
          <w:szCs w:val="22"/>
          <w:lang w:val="el-GR"/>
        </w:rPr>
      </w:pPr>
      <w:r w:rsidRPr="00EF2D3F">
        <w:rPr>
          <w:rFonts w:asciiTheme="minorHAnsi" w:hAnsiTheme="minorHAnsi" w:cstheme="minorHAnsi"/>
          <w:szCs w:val="22"/>
          <w:lang w:val="el-GR"/>
        </w:rPr>
        <w:t>του Π.Δ. 81/93.</w:t>
      </w:r>
    </w:p>
    <w:p w14:paraId="0333A350" w14:textId="77777777" w:rsidR="00007529" w:rsidRPr="00EF2D3F" w:rsidRDefault="00007529" w:rsidP="00007529">
      <w:pPr>
        <w:spacing w:before="120"/>
        <w:outlineLvl w:val="1"/>
        <w:rPr>
          <w:rFonts w:asciiTheme="minorHAnsi" w:hAnsiTheme="minorHAnsi" w:cstheme="minorHAnsi"/>
          <w:szCs w:val="22"/>
          <w:lang w:val="el-GR"/>
        </w:rPr>
      </w:pPr>
      <w:r w:rsidRPr="00EF2D3F">
        <w:rPr>
          <w:rFonts w:asciiTheme="minorHAnsi" w:hAnsiTheme="minorHAnsi" w:cstheme="minorHAnsi"/>
          <w:szCs w:val="22"/>
          <w:lang w:val="el-GR"/>
        </w:rPr>
        <w:t>• Η σχετική με την αναγνώριση παρτίδας ένδειξη.</w:t>
      </w:r>
    </w:p>
    <w:p w14:paraId="6F0CD6AD" w14:textId="77777777" w:rsidR="00007529" w:rsidRPr="00EF2D3F" w:rsidRDefault="00007529" w:rsidP="00007529">
      <w:pPr>
        <w:spacing w:before="120"/>
        <w:outlineLvl w:val="1"/>
        <w:rPr>
          <w:rFonts w:asciiTheme="minorHAnsi" w:hAnsiTheme="minorHAnsi" w:cstheme="minorHAnsi"/>
          <w:szCs w:val="22"/>
          <w:lang w:val="el-GR"/>
        </w:rPr>
      </w:pPr>
      <w:r w:rsidRPr="00EF2D3F">
        <w:rPr>
          <w:rFonts w:asciiTheme="minorHAnsi" w:hAnsiTheme="minorHAnsi" w:cstheme="minorHAnsi"/>
          <w:szCs w:val="22"/>
          <w:lang w:val="el-GR"/>
        </w:rPr>
        <w:t xml:space="preserve">• ΜΙΚΡΟΒΙΟΛΟΓΙΚΑ ΧΑΡΑΚΤΗΡΙΣΤΙΚΑ (ΕΚ 178/2002, 852/2004, 853/2004, </w:t>
      </w:r>
    </w:p>
    <w:p w14:paraId="5A94A7E7" w14:textId="77777777" w:rsidR="00007529" w:rsidRPr="00EF2D3F" w:rsidRDefault="00007529" w:rsidP="00007529">
      <w:pPr>
        <w:spacing w:before="120"/>
        <w:outlineLvl w:val="1"/>
        <w:rPr>
          <w:rFonts w:asciiTheme="minorHAnsi" w:hAnsiTheme="minorHAnsi" w:cstheme="minorHAnsi"/>
          <w:szCs w:val="22"/>
          <w:lang w:val="el-GR"/>
        </w:rPr>
      </w:pPr>
      <w:r w:rsidRPr="00EF2D3F">
        <w:rPr>
          <w:rFonts w:asciiTheme="minorHAnsi" w:hAnsiTheme="minorHAnsi" w:cstheme="minorHAnsi"/>
          <w:szCs w:val="22"/>
          <w:lang w:val="el-GR"/>
        </w:rPr>
        <w:t>854/2004, 2073/2005, 1441/2007)Σ</w:t>
      </w:r>
    </w:p>
    <w:p w14:paraId="13FA3FD5" w14:textId="77777777" w:rsidR="00007529" w:rsidRPr="00EF2D3F" w:rsidRDefault="00007529" w:rsidP="00007529">
      <w:pPr>
        <w:spacing w:before="120"/>
        <w:outlineLvl w:val="1"/>
        <w:rPr>
          <w:rFonts w:asciiTheme="minorHAnsi" w:hAnsiTheme="minorHAnsi" w:cstheme="minorHAnsi"/>
          <w:szCs w:val="22"/>
          <w:lang w:val="el-GR"/>
        </w:rPr>
      </w:pPr>
      <w:r w:rsidRPr="00EF2D3F">
        <w:rPr>
          <w:rFonts w:asciiTheme="minorHAnsi" w:hAnsiTheme="minorHAnsi" w:cstheme="minorHAnsi"/>
          <w:szCs w:val="22"/>
          <w:lang w:val="el-GR"/>
        </w:rPr>
        <w:t>1. Κολοβακτηροειδή &lt; 100</w:t>
      </w:r>
    </w:p>
    <w:p w14:paraId="026F8BF9" w14:textId="77777777" w:rsidR="00007529" w:rsidRPr="00EF2D3F" w:rsidRDefault="00007529" w:rsidP="00007529">
      <w:pPr>
        <w:spacing w:before="120"/>
        <w:outlineLvl w:val="1"/>
        <w:rPr>
          <w:rFonts w:asciiTheme="minorHAnsi" w:hAnsiTheme="minorHAnsi" w:cstheme="minorHAnsi"/>
          <w:szCs w:val="22"/>
        </w:rPr>
      </w:pPr>
      <w:r w:rsidRPr="00EF2D3F">
        <w:rPr>
          <w:rFonts w:asciiTheme="minorHAnsi" w:hAnsiTheme="minorHAnsi" w:cstheme="minorHAnsi"/>
          <w:szCs w:val="22"/>
        </w:rPr>
        <w:t>2. Escherichia coli &lt; 10</w:t>
      </w:r>
    </w:p>
    <w:p w14:paraId="0C598EC6" w14:textId="77777777" w:rsidR="00007529" w:rsidRPr="00EF2D3F" w:rsidRDefault="00007529" w:rsidP="00007529">
      <w:pPr>
        <w:spacing w:before="120"/>
        <w:outlineLvl w:val="1"/>
        <w:rPr>
          <w:rFonts w:asciiTheme="minorHAnsi" w:hAnsiTheme="minorHAnsi" w:cstheme="minorHAnsi"/>
          <w:szCs w:val="22"/>
        </w:rPr>
      </w:pPr>
      <w:r w:rsidRPr="00EF2D3F">
        <w:rPr>
          <w:rFonts w:asciiTheme="minorHAnsi" w:hAnsiTheme="minorHAnsi" w:cstheme="minorHAnsi"/>
          <w:szCs w:val="22"/>
        </w:rPr>
        <w:t xml:space="preserve">3. Salmonella </w:t>
      </w:r>
      <w:proofErr w:type="spellStart"/>
      <w:r w:rsidRPr="00EF2D3F">
        <w:rPr>
          <w:rFonts w:asciiTheme="minorHAnsi" w:hAnsiTheme="minorHAnsi" w:cstheme="minorHAnsi"/>
          <w:szCs w:val="22"/>
        </w:rPr>
        <w:t>spp</w:t>
      </w:r>
      <w:proofErr w:type="spellEnd"/>
      <w:r w:rsidRPr="00EF2D3F">
        <w:rPr>
          <w:rFonts w:asciiTheme="minorHAnsi" w:hAnsiTheme="minorHAnsi" w:cstheme="minorHAnsi"/>
          <w:szCs w:val="22"/>
        </w:rPr>
        <w:t xml:space="preserve"> 0</w:t>
      </w:r>
    </w:p>
    <w:p w14:paraId="62C70810" w14:textId="77777777" w:rsidR="00007529" w:rsidRPr="00EF2D3F" w:rsidRDefault="00007529" w:rsidP="00007529">
      <w:pPr>
        <w:spacing w:before="120"/>
        <w:outlineLvl w:val="1"/>
        <w:rPr>
          <w:rFonts w:asciiTheme="minorHAnsi" w:hAnsiTheme="minorHAnsi" w:cstheme="minorHAnsi"/>
          <w:szCs w:val="22"/>
        </w:rPr>
      </w:pPr>
      <w:r w:rsidRPr="00EF2D3F">
        <w:rPr>
          <w:rFonts w:asciiTheme="minorHAnsi" w:hAnsiTheme="minorHAnsi" w:cstheme="minorHAnsi"/>
          <w:szCs w:val="22"/>
        </w:rPr>
        <w:t>4. Listeria monocytogenes 0</w:t>
      </w:r>
    </w:p>
    <w:p w14:paraId="088D3F40" w14:textId="77777777" w:rsidR="00007529" w:rsidRPr="00EF2D3F" w:rsidRDefault="00007529" w:rsidP="00007529">
      <w:pPr>
        <w:spacing w:before="120"/>
        <w:outlineLvl w:val="1"/>
        <w:rPr>
          <w:rFonts w:asciiTheme="minorHAnsi" w:hAnsiTheme="minorHAnsi" w:cstheme="minorHAnsi"/>
          <w:szCs w:val="22"/>
          <w:lang w:val="el-GR"/>
        </w:rPr>
      </w:pPr>
      <w:r w:rsidRPr="00EF2D3F">
        <w:rPr>
          <w:rFonts w:asciiTheme="minorHAnsi" w:hAnsiTheme="minorHAnsi" w:cstheme="minorHAnsi"/>
          <w:szCs w:val="22"/>
          <w:lang w:val="el-GR"/>
        </w:rPr>
        <w:t>5. Staphylococcus aureus &lt;100</w:t>
      </w:r>
    </w:p>
    <w:p w14:paraId="2DC01E97" w14:textId="77777777" w:rsidR="00007529" w:rsidRPr="00EF2D3F" w:rsidRDefault="00007529" w:rsidP="00007529">
      <w:pPr>
        <w:spacing w:before="120"/>
        <w:ind w:firstLine="284"/>
        <w:outlineLvl w:val="1"/>
        <w:rPr>
          <w:rFonts w:asciiTheme="minorHAnsi" w:hAnsiTheme="minorHAnsi" w:cstheme="minorHAnsi"/>
          <w:szCs w:val="22"/>
          <w:lang w:val="el-GR"/>
        </w:rPr>
      </w:pPr>
    </w:p>
    <w:p w14:paraId="3E62645E" w14:textId="77777777" w:rsidR="00007529" w:rsidRPr="00EF2D3F" w:rsidRDefault="00007529" w:rsidP="00007529">
      <w:pPr>
        <w:spacing w:before="120"/>
        <w:outlineLvl w:val="1"/>
        <w:rPr>
          <w:rFonts w:asciiTheme="minorHAnsi" w:hAnsiTheme="minorHAnsi" w:cstheme="minorHAnsi"/>
          <w:szCs w:val="22"/>
          <w:lang w:val="el-GR"/>
        </w:rPr>
      </w:pPr>
      <w:r w:rsidRPr="00EF2D3F">
        <w:rPr>
          <w:rFonts w:asciiTheme="minorHAnsi" w:hAnsiTheme="minorHAnsi" w:cstheme="minorHAnsi"/>
          <w:szCs w:val="22"/>
          <w:lang w:val="el-GR"/>
        </w:rPr>
        <w:t xml:space="preserve">• Η διανομή του θα διενεργείται με κατάλληλα ψυκτικά μεταφορικά μέσα τα οποία θα </w:t>
      </w:r>
    </w:p>
    <w:p w14:paraId="5FB137FF" w14:textId="77777777" w:rsidR="00007529" w:rsidRPr="00EF2D3F" w:rsidRDefault="00007529" w:rsidP="00007529">
      <w:pPr>
        <w:spacing w:before="120"/>
        <w:outlineLvl w:val="1"/>
        <w:rPr>
          <w:rFonts w:asciiTheme="minorHAnsi" w:hAnsiTheme="minorHAnsi" w:cstheme="minorHAnsi"/>
          <w:szCs w:val="22"/>
          <w:lang w:val="el-GR"/>
        </w:rPr>
      </w:pPr>
      <w:r w:rsidRPr="00EF2D3F">
        <w:rPr>
          <w:rFonts w:asciiTheme="minorHAnsi" w:hAnsiTheme="minorHAnsi" w:cstheme="minorHAnsi"/>
          <w:szCs w:val="22"/>
          <w:lang w:val="el-GR"/>
        </w:rPr>
        <w:t xml:space="preserve">διαθέτουν όργανα θερμομέτρησης και θα φέρουν τις σχετικές άδειες της Κτηνιατρικής </w:t>
      </w:r>
    </w:p>
    <w:p w14:paraId="2CBE2747" w14:textId="77777777" w:rsidR="00007529" w:rsidRPr="00EF2D3F" w:rsidRDefault="00007529" w:rsidP="00007529">
      <w:pPr>
        <w:spacing w:before="120"/>
        <w:outlineLvl w:val="1"/>
        <w:rPr>
          <w:rFonts w:asciiTheme="minorHAnsi" w:hAnsiTheme="minorHAnsi" w:cstheme="minorHAnsi"/>
          <w:szCs w:val="22"/>
          <w:lang w:val="el-GR"/>
        </w:rPr>
      </w:pPr>
      <w:r w:rsidRPr="00EF2D3F">
        <w:rPr>
          <w:rFonts w:asciiTheme="minorHAnsi" w:hAnsiTheme="minorHAnsi" w:cstheme="minorHAnsi"/>
          <w:szCs w:val="22"/>
          <w:lang w:val="el-GR"/>
        </w:rPr>
        <w:t>Υπηρεσίας και του Ε.Φ.Ε.Τ.</w:t>
      </w:r>
    </w:p>
    <w:p w14:paraId="15F58904" w14:textId="77777777" w:rsidR="00007529" w:rsidRPr="00EF2D3F" w:rsidRDefault="00007529" w:rsidP="00007529">
      <w:pPr>
        <w:spacing w:before="120"/>
        <w:outlineLvl w:val="1"/>
        <w:rPr>
          <w:rFonts w:asciiTheme="minorHAnsi" w:hAnsiTheme="minorHAnsi" w:cstheme="minorHAnsi"/>
          <w:szCs w:val="22"/>
          <w:lang w:val="el-GR"/>
        </w:rPr>
      </w:pPr>
    </w:p>
    <w:p w14:paraId="24010036" w14:textId="77777777" w:rsidR="00007529" w:rsidRPr="00EF2D3F" w:rsidRDefault="00007529" w:rsidP="00007529">
      <w:pPr>
        <w:spacing w:before="120"/>
        <w:outlineLvl w:val="1"/>
        <w:rPr>
          <w:rFonts w:asciiTheme="minorHAnsi" w:hAnsiTheme="minorHAnsi" w:cstheme="minorHAnsi"/>
          <w:szCs w:val="22"/>
          <w:lang w:val="el-GR"/>
        </w:rPr>
      </w:pPr>
    </w:p>
    <w:p w14:paraId="5571E132" w14:textId="77777777" w:rsidR="00007529" w:rsidRPr="00EF2D3F" w:rsidRDefault="00007529" w:rsidP="00007529">
      <w:pPr>
        <w:spacing w:before="120"/>
        <w:rPr>
          <w:rFonts w:asciiTheme="minorHAnsi" w:hAnsiTheme="minorHAnsi" w:cstheme="minorHAnsi"/>
          <w:szCs w:val="22"/>
          <w:highlight w:val="yellow"/>
          <w:lang w:val="el-GR"/>
        </w:rPr>
      </w:pPr>
    </w:p>
    <w:p w14:paraId="0CD9233E" w14:textId="77777777" w:rsidR="00007529" w:rsidRPr="00EF2D3F" w:rsidRDefault="00007529" w:rsidP="00007529">
      <w:pPr>
        <w:spacing w:before="120"/>
        <w:rPr>
          <w:rFonts w:asciiTheme="minorHAnsi" w:hAnsiTheme="minorHAnsi" w:cstheme="minorHAnsi"/>
          <w:szCs w:val="22"/>
          <w:lang w:val="el-GR"/>
        </w:rPr>
      </w:pPr>
    </w:p>
    <w:p w14:paraId="451D8BB4" w14:textId="77777777" w:rsidR="00007529" w:rsidRPr="00EF2D3F" w:rsidRDefault="00007529" w:rsidP="00007529">
      <w:pPr>
        <w:spacing w:before="120"/>
        <w:rPr>
          <w:rFonts w:asciiTheme="minorHAnsi" w:hAnsiTheme="minorHAnsi" w:cstheme="minorHAnsi"/>
          <w:b/>
          <w:bCs/>
          <w:color w:val="538135" w:themeColor="accent6" w:themeShade="BF"/>
          <w:szCs w:val="22"/>
          <w:u w:val="single"/>
          <w:lang w:val="el-GR"/>
        </w:rPr>
      </w:pPr>
      <w:r w:rsidRPr="00EF2D3F">
        <w:rPr>
          <w:rFonts w:asciiTheme="minorHAnsi" w:hAnsiTheme="minorHAnsi" w:cstheme="minorHAnsi"/>
          <w:b/>
          <w:bCs/>
          <w:color w:val="538135" w:themeColor="accent6" w:themeShade="BF"/>
          <w:szCs w:val="22"/>
          <w:u w:val="single"/>
          <w:lang w:val="el-GR"/>
        </w:rPr>
        <w:t>ΤΕΧΝΙΚΕΣ ΠΡΟΔΙΑΓΡΑΦΕΣ ΓΙΑ ΓΑΛΑ ΥΠΕΡΥΨΗΛΗΣ ΘΕΡΜΟΚΡΑΣΙΑΣ (UHT)</w:t>
      </w:r>
    </w:p>
    <w:p w14:paraId="19854FD6" w14:textId="77777777" w:rsidR="00007529" w:rsidRPr="00EF2D3F" w:rsidRDefault="00007529" w:rsidP="00007529">
      <w:pPr>
        <w:spacing w:before="120"/>
        <w:rPr>
          <w:rFonts w:asciiTheme="minorHAnsi" w:hAnsiTheme="minorHAnsi" w:cstheme="minorHAnsi"/>
          <w:szCs w:val="22"/>
          <w:lang w:val="el-GR"/>
        </w:rPr>
      </w:pPr>
    </w:p>
    <w:p w14:paraId="2A54773F"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1. Εισαγωγή</w:t>
      </w:r>
    </w:p>
    <w:p w14:paraId="056F6FB3" w14:textId="77777777" w:rsidR="00007529" w:rsidRPr="00EF2D3F" w:rsidRDefault="00007529" w:rsidP="00007529">
      <w:pPr>
        <w:spacing w:before="120"/>
        <w:ind w:left="720"/>
        <w:rPr>
          <w:rFonts w:asciiTheme="minorHAnsi" w:hAnsiTheme="minorHAnsi" w:cstheme="minorHAnsi"/>
          <w:szCs w:val="22"/>
          <w:lang w:val="el-GR"/>
        </w:rPr>
      </w:pPr>
      <w:r w:rsidRPr="00EF2D3F">
        <w:rPr>
          <w:rFonts w:asciiTheme="minorHAnsi" w:hAnsiTheme="minorHAnsi" w:cstheme="minorHAnsi"/>
          <w:szCs w:val="22"/>
          <w:lang w:val="el-GR"/>
        </w:rPr>
        <w:t>Γάλα υπερυψηλής θερμοκρασίας (UHT) είναι τo θερμικά επεξεργασμένο γάλα, το οποίο έχει παραχθεί με συνεχή θέρμανση του νωπού γάλακτος [Άρθρο 80 του Κώδικα Τροφίμων Και Ποτών (ΚΤΠ)].</w:t>
      </w:r>
    </w:p>
    <w:p w14:paraId="1F1CE844" w14:textId="77777777" w:rsidR="00007529" w:rsidRPr="00EF2D3F" w:rsidRDefault="00007529" w:rsidP="00007529">
      <w:pPr>
        <w:spacing w:before="120"/>
        <w:ind w:left="720"/>
        <w:rPr>
          <w:rFonts w:asciiTheme="minorHAnsi" w:hAnsiTheme="minorHAnsi" w:cstheme="minorHAnsi"/>
          <w:szCs w:val="22"/>
          <w:lang w:val="el-GR"/>
        </w:rPr>
      </w:pPr>
      <w:r w:rsidRPr="00EF2D3F">
        <w:rPr>
          <w:rFonts w:asciiTheme="minorHAnsi" w:hAnsiTheme="minorHAnsi" w:cstheme="minorHAnsi"/>
          <w:szCs w:val="22"/>
          <w:lang w:val="el-GR"/>
        </w:rPr>
        <w:t>Στη συνέχεια του παρόντος και για λόγους συντόμευσης το «γάλα υπερυψηλής θερμοκρασίας (UHT)» θα αναφέρεται ως «προϊόν». Επιπλέον, η αναφορά σε συγκεκριμένους Κανονισμούς της Ευρωπαϊκής Ένωσης και σε άλλες διατάξεις της ενωσιακής και εθνικής νομοθεσίας αφορά και τις εκάστοτε ισχύουσες τροποποιήσεις τους.</w:t>
      </w:r>
    </w:p>
    <w:p w14:paraId="3307420F" w14:textId="77777777" w:rsidR="00007529" w:rsidRPr="00EF2D3F" w:rsidRDefault="00007529" w:rsidP="00007529">
      <w:pPr>
        <w:spacing w:before="120"/>
        <w:ind w:left="720"/>
        <w:rPr>
          <w:rFonts w:asciiTheme="minorHAnsi" w:hAnsiTheme="minorHAnsi" w:cstheme="minorHAnsi"/>
          <w:szCs w:val="22"/>
          <w:lang w:val="el-GR"/>
        </w:rPr>
      </w:pPr>
    </w:p>
    <w:p w14:paraId="387E0C9F"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2. Χαρακτηριστικά Προϊόντος</w:t>
      </w:r>
    </w:p>
    <w:p w14:paraId="56B6FB1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2.1. Γενικά Χαρακτηριστικά</w:t>
      </w:r>
    </w:p>
    <w:p w14:paraId="44CA83B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2.1.1. Το προϊόν θα πρέπει να προέρχεται από εγκεκριμένες εγκαταστάσεις και να φέρει σήμανση αναγνώρισης ωοειδούς σχήματος σύμφωνα με την συντομογραφία και τις απαιτήσεις του Καν. 853/2004.</w:t>
      </w:r>
    </w:p>
    <w:p w14:paraId="282B8A0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2.1.2. Το προϊόν θα πρέπει να έχει παραχθεί σύμφωνα με τη νομοθεσία περί υγιεινής τροφίμων (Καν. 852/2004 και Καν. 853/2004).</w:t>
      </w:r>
    </w:p>
    <w:p w14:paraId="2959F44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2.1.3. Το προϊόν και η παρασκευή του θα πρέπει να συμμορφώνονται πλήρως με το Άρθρο 80 του ΚΤΠ, στο οποίο περιγράφονται οι προδιαγραφές του γάλακτος UHT.</w:t>
      </w:r>
    </w:p>
    <w:p w14:paraId="7AFCE5D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2.1.4. Το προϊόν πρέπει να έχει ημερομηνία ελάχιστης διατηρησιμότητας έξι (6) μήνες τουλάχιστον από την ημερομηνία παραλαβής του, διατηρημένο σε θερμοκρασία περιβάλλοντος (εκτός ψυγείου).</w:t>
      </w:r>
    </w:p>
    <w:p w14:paraId="530A3CB9" w14:textId="77777777" w:rsidR="00007529" w:rsidRPr="00EF2D3F" w:rsidRDefault="00007529" w:rsidP="00007529">
      <w:pPr>
        <w:spacing w:before="120"/>
        <w:rPr>
          <w:rFonts w:asciiTheme="minorHAnsi" w:hAnsiTheme="minorHAnsi" w:cstheme="minorHAnsi"/>
          <w:szCs w:val="22"/>
          <w:lang w:val="el-GR"/>
        </w:rPr>
      </w:pPr>
    </w:p>
    <w:p w14:paraId="4AC87A5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 Μακροσκοπικά – Οργανοληπτικά Χαρακτηριστικά</w:t>
      </w:r>
    </w:p>
    <w:p w14:paraId="080971F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2.2.1. Το προϊόν πρέπει να έχει λευκό ή υπόλευκο χρώμα και χαρακτηριστική οσμή γάλακτος.</w:t>
      </w:r>
    </w:p>
    <w:p w14:paraId="6D65997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2.2.2. Το προϊόν πρέπει να έχει ευχάριστη υπόγλυκη γεύση.</w:t>
      </w:r>
    </w:p>
    <w:p w14:paraId="6DBE80A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2.2.3. Το προϊόν πρέπει να είναι απαλλαγμένο από γεύση ή οσμή ξένες προς το προϊόν (π.χ. δυσάρεστη οσμή, πικρό, ταγγό, ξινισμένο κ.λπ.).</w:t>
      </w:r>
    </w:p>
    <w:p w14:paraId="4059F5C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2.2.4. Το προϊόν πρέπει να είναι ομοιογενές και δεν πρέπει να παρουσιάζει κροκίδωση ή πήξη του περιεχομένου, ιζήματα στον πυθμένα των συσκευασιών, αποχωρισμό του λίπους.</w:t>
      </w:r>
    </w:p>
    <w:p w14:paraId="6C44F74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2.2.5. Το προϊόν δεν πρέπει να παρουσιάζει σήψη, ευρωτίαση ή άλλη αλλοίωση που οφείλεται σε φυσικοχημικά αίτια ή μικροβιακή δράση.</w:t>
      </w:r>
    </w:p>
    <w:p w14:paraId="2CCFB99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2.2.6. Το προϊόν δεν πρέπει να περιέχει ξένες ύλες στις οποίες συμπεριλαμβάνονται σκώληκες, νύμφες ή έντομα σύμφωνα με τις διατάξεις του ΚΤΠ.</w:t>
      </w:r>
    </w:p>
    <w:p w14:paraId="380F71F4" w14:textId="77777777" w:rsidR="00007529" w:rsidRPr="00EF2D3F" w:rsidRDefault="00007529" w:rsidP="00007529">
      <w:pPr>
        <w:spacing w:before="120"/>
        <w:rPr>
          <w:rFonts w:asciiTheme="minorHAnsi" w:hAnsiTheme="minorHAnsi" w:cstheme="minorHAnsi"/>
          <w:szCs w:val="22"/>
          <w:lang w:val="el-GR"/>
        </w:rPr>
      </w:pPr>
    </w:p>
    <w:p w14:paraId="43937BE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 Φυσικοχημικά Χαρακτηριστικά</w:t>
      </w:r>
    </w:p>
    <w:p w14:paraId="0C0513B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2.3.1. Τα φυσικοχημικά χαρακτηριστικά του προϊόντος (ολική οξύτητα, προσθήκη βιταμινών κ.λ.π.), θα πρέπει να συμμορφώνονται με τις απαιτήσεις της κείμενης ενωσιακής και εθνικής νομοθεσίας.</w:t>
      </w:r>
    </w:p>
    <w:p w14:paraId="39D292F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2.3.2. Η κατά βάρος περιεκτικότητα του προϊόντος σε λιπαρά και το ολικό στερεό υπόλειμμα γάλακτος πρέπει να είναι σύμφωνα με τα όρια που θέτει η ενωσιακή και εθνική νομοθεσία για το είδος του τροφίμου.</w:t>
      </w:r>
    </w:p>
    <w:p w14:paraId="5E5E24F7" w14:textId="77777777" w:rsidR="00007529" w:rsidRPr="00EF2D3F" w:rsidRDefault="00007529" w:rsidP="00007529">
      <w:pPr>
        <w:spacing w:before="120"/>
        <w:rPr>
          <w:rFonts w:asciiTheme="minorHAnsi" w:hAnsiTheme="minorHAnsi" w:cstheme="minorHAnsi"/>
          <w:szCs w:val="22"/>
          <w:lang w:val="el-GR"/>
        </w:rPr>
      </w:pPr>
    </w:p>
    <w:p w14:paraId="5CBCF9E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 Χαρακτηριστικά ασφάλειας προϊόντος</w:t>
      </w:r>
    </w:p>
    <w:p w14:paraId="58CB515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2.4.1. Το προϊόν πρέπει να συμμορφώνεται με τον Καν. 2073/2005 της Ευρωπαϊκής Ένωσης, περί μικροβιολογικών κριτηρίων για τα τρόφιμα.</w:t>
      </w:r>
    </w:p>
    <w:p w14:paraId="0AFCEC6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2.4.2. Το γάλα από το οποίο παράγεται το προϊόν πρέπει να συμμορφώνεται με τις διατάξεις της Ενωσιακής Νομοθεσίας περί καταλοίπων κτηνιατρικών φαρμάκων και αντιμικροβιακών παραγόντων (Καν. 37/2010), καθώς και επιμολυντών (Καν. 1881/2006).</w:t>
      </w:r>
    </w:p>
    <w:p w14:paraId="2404C9F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2.4.3. Δεν επιτρέπεται η χρήση χρωστικών και συντηρητικών στο προϊόν.</w:t>
      </w:r>
    </w:p>
    <w:p w14:paraId="66C4A6D9" w14:textId="77777777" w:rsidR="00007529" w:rsidRPr="00EF2D3F" w:rsidRDefault="00007529" w:rsidP="00007529">
      <w:pPr>
        <w:spacing w:before="120"/>
        <w:rPr>
          <w:rFonts w:asciiTheme="minorHAnsi" w:hAnsiTheme="minorHAnsi" w:cstheme="minorHAnsi"/>
          <w:szCs w:val="22"/>
          <w:lang w:val="el-GR"/>
        </w:rPr>
      </w:pPr>
    </w:p>
    <w:p w14:paraId="2141D3C9"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3. Συσκευασία</w:t>
      </w:r>
    </w:p>
    <w:p w14:paraId="756690A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3.1. Το προϊόν θα πρέπει να είναι συσκευασμένο υπό ασηπτικές συνθήκες σε κλειστά αδιαφανή δοχεία (προσυσκευασία). Το καθαρό βάρος του προϊόντος που περιέχεται στην προσυσκευασία θα είναι 1 λίτρο.</w:t>
      </w:r>
    </w:p>
    <w:p w14:paraId="7AC806D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3.2. Το υλικό της προσυσκευασίας πρέπει να είναι κατάλληλο για επαφή με τρόφιμα, σύμφωνα με τις διατάξεις της ενωσιακής (Καν. 1935/2004) και εθνικής νομοθεσίας (ΚΤΠ). Επίσης, να πληροί τους όρους υγιεινής σύμφωνα με τον ΚΤΠ, τις σχετικές οδηγίες της ΕΕ και τις οδηγίες του ΕΦΕΤ.</w:t>
      </w:r>
    </w:p>
    <w:p w14:paraId="66BB84E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3.3. Η προσυσκευασία θα πρέπει να είναι ακέραια (χωρίς χτυπήματα και παραμορφώσεις και διατρήσεις).</w:t>
      </w:r>
    </w:p>
    <w:p w14:paraId="42E581A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3.4. Οι προσυσκευασίες θα πρέπει να παραδίδονται σε κατάλληλα ανθεκτικά χαρτοκιβώτια (δευτερογενής συσκευασία), κατάλληλου βάρους και αντοχής για παλετοποίηση.</w:t>
      </w:r>
    </w:p>
    <w:p w14:paraId="79ACD729" w14:textId="77777777" w:rsidR="00007529" w:rsidRPr="00EF2D3F" w:rsidRDefault="00007529" w:rsidP="00007529">
      <w:pPr>
        <w:spacing w:before="120"/>
        <w:rPr>
          <w:rFonts w:asciiTheme="minorHAnsi" w:hAnsiTheme="minorHAnsi" w:cstheme="minorHAnsi"/>
          <w:szCs w:val="22"/>
          <w:lang w:val="el-GR"/>
        </w:rPr>
      </w:pPr>
    </w:p>
    <w:p w14:paraId="720D01A5"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4. Επισημάνσεις</w:t>
      </w:r>
    </w:p>
    <w:p w14:paraId="780505C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επισήμανση των προϊόντων θα περιέχονται οι υποχρεωτικές πληροφορίες που απαιτείται να παρέχονται στον καταναλωτή βάσει των διατάξεων της ενωσιακής (Καν. 1169/2011) και εθνικής νομοθεσίας (ΚΤΠ).</w:t>
      </w:r>
    </w:p>
    <w:p w14:paraId="73BAD630" w14:textId="77777777" w:rsidR="00007529" w:rsidRPr="00EF2D3F" w:rsidRDefault="00007529" w:rsidP="00007529">
      <w:pPr>
        <w:spacing w:before="120"/>
        <w:rPr>
          <w:rFonts w:asciiTheme="minorHAnsi" w:hAnsiTheme="minorHAnsi" w:cstheme="minorHAnsi"/>
          <w:szCs w:val="22"/>
          <w:lang w:val="el-GR"/>
        </w:rPr>
      </w:pPr>
    </w:p>
    <w:p w14:paraId="61B7F33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4.1. Ενδείξεις πάνω στην προσυσκευασία</w:t>
      </w:r>
    </w:p>
    <w:p w14:paraId="68FB321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Επί της συσκευασίας θα πρέπει να αναγράφονται στην Ελληνική γλώσσα, κατ’ ελάχιστον, οι ακόλουθες έντυπες πληροφορίες με ευανάγνωστους, εμφανείς και ανεξίτηλους χαρακτήρες:</w:t>
      </w:r>
    </w:p>
    <w:p w14:paraId="07BE8344" w14:textId="77777777" w:rsidR="00007529" w:rsidRPr="00EF2D3F" w:rsidRDefault="00007529" w:rsidP="00007529">
      <w:pPr>
        <w:numPr>
          <w:ilvl w:val="0"/>
          <w:numId w:val="69"/>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Η ονομασία του τροφίμου («Γάλα UHT» ή «UHT»).</w:t>
      </w:r>
    </w:p>
    <w:p w14:paraId="32BE7D6E" w14:textId="77777777" w:rsidR="00007529" w:rsidRPr="00EF2D3F" w:rsidRDefault="00007529" w:rsidP="00007529">
      <w:pPr>
        <w:numPr>
          <w:ilvl w:val="0"/>
          <w:numId w:val="69"/>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Ο κατάλογος των συστατικών, στον οποίο τα αλλεργιογόνα θα αναγράφονται με σαφή και</w:t>
      </w:r>
    </w:p>
    <w:p w14:paraId="50DEA181" w14:textId="77777777" w:rsidR="00007529" w:rsidRPr="00EF2D3F" w:rsidRDefault="00007529" w:rsidP="00007529">
      <w:pPr>
        <w:numPr>
          <w:ilvl w:val="0"/>
          <w:numId w:val="69"/>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διακριτό από τα υπόλοιπα συστατικά τρόπο.</w:t>
      </w:r>
    </w:p>
    <w:p w14:paraId="07E6A2B7" w14:textId="77777777" w:rsidR="00007529" w:rsidRPr="00EF2D3F" w:rsidRDefault="00007529" w:rsidP="00007529">
      <w:pPr>
        <w:numPr>
          <w:ilvl w:val="0"/>
          <w:numId w:val="69"/>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Πληροφορίες για την πιθανή και μη σκόπιμη παρουσία αλλεργιογόνων στο προϊόν.</w:t>
      </w:r>
    </w:p>
    <w:p w14:paraId="35FCF995" w14:textId="77777777" w:rsidR="00007529" w:rsidRPr="00EF2D3F" w:rsidRDefault="00007529" w:rsidP="00007529">
      <w:pPr>
        <w:numPr>
          <w:ilvl w:val="0"/>
          <w:numId w:val="69"/>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Η προέλευση του κύριου συστατικού (γάλα).</w:t>
      </w:r>
    </w:p>
    <w:p w14:paraId="44FF9E53" w14:textId="77777777" w:rsidR="00007529" w:rsidRPr="00EF2D3F" w:rsidRDefault="00007529" w:rsidP="00007529">
      <w:pPr>
        <w:numPr>
          <w:ilvl w:val="0"/>
          <w:numId w:val="69"/>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Το ονοματεπώνυμο ή η επωνυμία ή το εμπορικό σήμα και η διεύθυνση του παρασκευαστή ή του</w:t>
      </w:r>
    </w:p>
    <w:p w14:paraId="1D699DC9" w14:textId="77777777" w:rsidR="00007529" w:rsidRPr="00EF2D3F" w:rsidRDefault="00007529" w:rsidP="00007529">
      <w:pPr>
        <w:numPr>
          <w:ilvl w:val="0"/>
          <w:numId w:val="69"/>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συσκευαστή επιχείρησης τροφίμου.</w:t>
      </w:r>
    </w:p>
    <w:p w14:paraId="77D6F45E" w14:textId="77777777" w:rsidR="00007529" w:rsidRPr="00EF2D3F" w:rsidRDefault="00007529" w:rsidP="00007529">
      <w:pPr>
        <w:numPr>
          <w:ilvl w:val="0"/>
          <w:numId w:val="69"/>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Το καθαρό βάρος του περιεχομένου εκφρασμένο σε λίτρα (l).</w:t>
      </w:r>
    </w:p>
    <w:p w14:paraId="0C69BDE0" w14:textId="77777777" w:rsidR="00007529" w:rsidRPr="00EF2D3F" w:rsidRDefault="00007529" w:rsidP="00007529">
      <w:pPr>
        <w:numPr>
          <w:ilvl w:val="0"/>
          <w:numId w:val="69"/>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Η ημερομηνία ελάχιστης διατηρησιμότητας (Ημέρα/ Μήνας/Έτος).</w:t>
      </w:r>
    </w:p>
    <w:p w14:paraId="4FA5FA70" w14:textId="77777777" w:rsidR="00007529" w:rsidRPr="00EF2D3F" w:rsidRDefault="00007529" w:rsidP="00007529">
      <w:pPr>
        <w:numPr>
          <w:ilvl w:val="0"/>
          <w:numId w:val="69"/>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Οι ιδιαίτερες συνθήκες συντήρησης και χρήσης.</w:t>
      </w:r>
    </w:p>
    <w:p w14:paraId="2D858024" w14:textId="77777777" w:rsidR="00007529" w:rsidRPr="00EF2D3F" w:rsidRDefault="00007529" w:rsidP="00007529">
      <w:pPr>
        <w:numPr>
          <w:ilvl w:val="0"/>
          <w:numId w:val="69"/>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Περιεκτικότητα σε λιπαρά.</w:t>
      </w:r>
    </w:p>
    <w:p w14:paraId="7591BCAB" w14:textId="77777777" w:rsidR="00007529" w:rsidRPr="00EF2D3F" w:rsidRDefault="00007529" w:rsidP="00007529">
      <w:pPr>
        <w:numPr>
          <w:ilvl w:val="0"/>
          <w:numId w:val="69"/>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Η Διατροφική δήλωση.</w:t>
      </w:r>
    </w:p>
    <w:p w14:paraId="72FFD2EC" w14:textId="77777777" w:rsidR="00007529" w:rsidRPr="00EF2D3F" w:rsidRDefault="00007529" w:rsidP="00007529">
      <w:pPr>
        <w:numPr>
          <w:ilvl w:val="0"/>
          <w:numId w:val="69"/>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Σήμανση αναγνώρισης του παραγωγού.</w:t>
      </w:r>
    </w:p>
    <w:p w14:paraId="5B4B89AA" w14:textId="77777777" w:rsidR="00007529" w:rsidRPr="00EF2D3F" w:rsidRDefault="00007529" w:rsidP="00007529">
      <w:pPr>
        <w:numPr>
          <w:ilvl w:val="0"/>
          <w:numId w:val="69"/>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Ένδειξη σχετική με την αναγνώριση της παρτίδας</w:t>
      </w:r>
    </w:p>
    <w:p w14:paraId="7BED282E" w14:textId="77777777" w:rsidR="00007529" w:rsidRPr="00EF2D3F" w:rsidRDefault="00007529" w:rsidP="00007529">
      <w:pPr>
        <w:spacing w:before="120"/>
        <w:rPr>
          <w:rFonts w:asciiTheme="minorHAnsi" w:hAnsiTheme="minorHAnsi" w:cstheme="minorHAnsi"/>
          <w:szCs w:val="22"/>
          <w:lang w:val="el-GR"/>
        </w:rPr>
      </w:pPr>
    </w:p>
    <w:p w14:paraId="542B5C5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4.2. Ενδείξεις πάνω στη δευτερογενή συσκευασία</w:t>
      </w:r>
    </w:p>
    <w:p w14:paraId="1E82DB6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εξωτερική επιφάνεια της δευτερογενούς συσκευασίας να υπάρχει επισήμανση με ταπαρακάτω τουλάχιστον στοιχεία:</w:t>
      </w:r>
    </w:p>
    <w:p w14:paraId="1D282882" w14:textId="77777777" w:rsidR="00007529" w:rsidRPr="00EF2D3F" w:rsidRDefault="00007529" w:rsidP="00007529">
      <w:pPr>
        <w:numPr>
          <w:ilvl w:val="0"/>
          <w:numId w:val="70"/>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Η επωνυμία του αναδόχου.</w:t>
      </w:r>
    </w:p>
    <w:p w14:paraId="28A6C324" w14:textId="77777777" w:rsidR="00007529" w:rsidRPr="00EF2D3F" w:rsidRDefault="00007529" w:rsidP="00007529">
      <w:pPr>
        <w:numPr>
          <w:ilvl w:val="0"/>
          <w:numId w:val="70"/>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Η ονομασία πώλησης του τροφίμου (Γάλα UHT).</w:t>
      </w:r>
    </w:p>
    <w:p w14:paraId="20991399" w14:textId="77777777" w:rsidR="00007529" w:rsidRPr="00EF2D3F" w:rsidRDefault="00007529" w:rsidP="00007529">
      <w:pPr>
        <w:numPr>
          <w:ilvl w:val="0"/>
          <w:numId w:val="70"/>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Ο αριθμός των συσκευασιών και το καθαρό περιεχόμενο αυτών, εκφραζόμενη σε όγκο.</w:t>
      </w:r>
    </w:p>
    <w:p w14:paraId="2B918E0E" w14:textId="77777777" w:rsidR="00007529" w:rsidRPr="00EF2D3F" w:rsidRDefault="00007529" w:rsidP="00007529">
      <w:pPr>
        <w:numPr>
          <w:ilvl w:val="0"/>
          <w:numId w:val="70"/>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Ο αριθμός της σύμβασης.</w:t>
      </w:r>
    </w:p>
    <w:p w14:paraId="0A036EC7" w14:textId="77777777" w:rsidR="00007529" w:rsidRPr="00EF2D3F" w:rsidRDefault="00007529" w:rsidP="00007529">
      <w:pPr>
        <w:spacing w:before="120"/>
        <w:rPr>
          <w:rFonts w:asciiTheme="minorHAnsi" w:hAnsiTheme="minorHAnsi" w:cstheme="minorHAnsi"/>
          <w:b/>
          <w:bCs/>
          <w:i/>
          <w:iCs/>
          <w:color w:val="4472C4" w:themeColor="accent1"/>
          <w:szCs w:val="22"/>
          <w:lang w:val="el-GR"/>
        </w:rPr>
      </w:pPr>
      <w:bookmarkStart w:id="106" w:name="_Hlk200977643"/>
    </w:p>
    <w:p w14:paraId="7C28D767" w14:textId="77777777" w:rsidR="00007529" w:rsidRPr="00EF2D3F" w:rsidRDefault="00007529" w:rsidP="00007529">
      <w:pPr>
        <w:spacing w:before="120"/>
        <w:rPr>
          <w:rFonts w:asciiTheme="minorHAnsi" w:hAnsiTheme="minorHAnsi" w:cstheme="minorHAnsi"/>
          <w:color w:val="EE0000"/>
          <w:szCs w:val="22"/>
          <w:lang w:val="el-GR"/>
        </w:rPr>
      </w:pPr>
      <w:r w:rsidRPr="00EF2D3F">
        <w:rPr>
          <w:rFonts w:asciiTheme="minorHAnsi" w:hAnsiTheme="minorHAnsi" w:cstheme="minorHAnsi"/>
          <w:b/>
          <w:bCs/>
          <w:i/>
          <w:iCs/>
          <w:color w:val="4472C4" w:themeColor="accent1"/>
          <w:szCs w:val="22"/>
          <w:lang w:val="el-GR"/>
        </w:rPr>
        <w:t>5. Συνθήκες συντήρησης και μεταφοράς</w:t>
      </w:r>
    </w:p>
    <w:bookmarkEnd w:id="106"/>
    <w:p w14:paraId="45DC8E1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Οι συσκευασίες του προϊόντος θα πρέπει να διατηρούνται σε καθαρό, ξηρό, σκιερό, και απαλλαγμένο από οσμές περιβάλλον. Οι ίδιες συνθήκες θα πρέπει να διατηρούνται και κατά τη μεταφορά.</w:t>
      </w:r>
    </w:p>
    <w:p w14:paraId="3943018F"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p>
    <w:p w14:paraId="5A9FAD8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eastAsiaTheme="majorEastAsia" w:hAnsiTheme="minorHAnsi" w:cstheme="minorHAnsi"/>
          <w:b/>
          <w:i/>
          <w:color w:val="2F5496" w:themeColor="accent1" w:themeShade="BF"/>
          <w:szCs w:val="22"/>
          <w:lang w:val="el-GR"/>
        </w:rPr>
        <w:t>6. Διενεργούμενοι Έλεγχοι</w:t>
      </w:r>
      <w:r w:rsidRPr="00EF2D3F">
        <w:rPr>
          <w:rFonts w:asciiTheme="minorHAnsi" w:hAnsiTheme="minorHAnsi" w:cstheme="minorHAnsi"/>
          <w:szCs w:val="22"/>
          <w:lang w:val="el-GR"/>
        </w:rPr>
        <w:t xml:space="preserve"> </w:t>
      </w:r>
    </w:p>
    <w:p w14:paraId="3AD1FBE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6.1. Έλεγχος Εγκαταστάσεων</w:t>
      </w:r>
    </w:p>
    <w:p w14:paraId="24BA76A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Η Υπηρεσία που διενεργεί το διαγωνισμό συνεργάζεται με τις κατά τόπους Περιφέρειες και Περιφερειακές Ενότητες προκειμένου οι αρμόδιες Υπηρεσίες Ελέγχου των Περιφερειακών Ενοτήτων να διενεργήσουν τους απαραίτητους ελέγχους στις εγκαταστάσεις του αναδόχου, για τη νόμιμη λειτουργία και την τήρηση των γενικών απαιτήσεων υγιεινής και ασφάλειας και των λοιπών απαιτήσεων της νομοθεσίας περί τροφίμων. Επιπλέον, ελέγχουν και τις συνθήκες συντήρησης των υπό προμήθεια τροφίμων. Επίσης, η Υπηρεσία που διενεργεί το διαγωνισμό διατηρεί το δικαίωμα να συνεργαστεί με τις αρμόδιες Υπηρεσίες Ελέγχου προκειμένου αυτές να διενεργήσουν ελέγχους στις εγκαταστάσεις παραγωγής, μεταποίησης και συσκευασίας του προϊόντος.</w:t>
      </w:r>
    </w:p>
    <w:p w14:paraId="2067EB4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Τα αποτελέσματα των ανωτέρω ελέγχων καταγράφονται σε σχετική έκθεση, που αποδίδεται στην Υπηρεσία που διενεργεί τον διαγωνισμό. Σε περίπτωση που διαπιστωθούν παρεκκλίσεις από τα προβλεπόμενα, μπορούν να εφαρμοστούν οι διατάξεις της ισχύουσας νομοθεσίας δημοσίων συμβάσεων περί κήρυξης του προμηθευτή εκπτώτου.</w:t>
      </w:r>
    </w:p>
    <w:p w14:paraId="4DB98BC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6.2. Έλεγχοι κατά την παραλαβή</w:t>
      </w:r>
    </w:p>
    <w:p w14:paraId="6234701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Η Επιτροπή Παραλαβής ελέγχει τις συνθήκες μεταφοράς των προς παράδοση τροφίμων (παρ. 5), και σε τυχαία και αντιπροσωπευτικά δείγματα σε ποσοστό 2% (στην πλησιέστερη ακέραια μονάδα) της παραδοθείσας ποσότητας ελέγχει τις απαιτήσεις της παραγράφου 2.1.4, τα μακροσκοπικά - οργανοληπτικά χαρακτηριστικά της παραγράφου 2.2 και τις απαιτήσεις συσκευασίας και επισήμανσης, σύμφωνα με τις παραγράφους 3, 4.1. και 4.2. αντίστοιχα.</w:t>
      </w:r>
    </w:p>
    <w:p w14:paraId="10BC120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Κατά την παραλαβή ο ανάδοχος υποχρεούται να προσκομίσει Πιστοποιητικό ανάλυσης – εργαστηριακού ελέγχου, σύμφωνα με τα προβλεπόμενα στην παράγραφο 7.2. Σε αντίθετη περίπτωση η Επιτροπή Παραλαβής θα προβεί σε εργαστηριακούς ελέγχους των παραδοθέντων προϊόντων μετά από νέα δειγματοληψία. Το είδος των εργαστηριακών ελέγχων και η ποσότητα του δείγματος θα καθορίζονται μετά από επικοινωνία με τον ΕΦΕΤ. Το κόστος των εργαστηριακών εξετάσεων και τα δείγματα που λαμβάνονται βαρύνουν τον προμηθευτή, ο οποίος υποχρεούται σε άμεση αντικατάσταση των δειγμάτων, ώστε σε κάθε περίπτωση να παραδίδεται η αρχικώς συμφωνηθείσα ποσότητα.</w:t>
      </w:r>
    </w:p>
    <w:p w14:paraId="1A0D0FF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Επιπλέον, η Υπηρεσία που διενεργεί τον διαγωνισμό διατηρεί ανά πάσα στιγμή το δικαίωμα να προβεί σε εργαστηριακούς ελέγχους, σύμφωνα με οριζόμενα στην προηγούμενη παράγραφο.</w:t>
      </w:r>
    </w:p>
    <w:p w14:paraId="022ADDD0"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p>
    <w:p w14:paraId="793383AB"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7. Υποχρεώσεις Προμηθευτών</w:t>
      </w:r>
    </w:p>
    <w:p w14:paraId="484F1EB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7.1. Κάθε υποψήφιος προμηθευτής υποχρεούται να υποβάλει μαζί με την τεχνική προσφορά μία υπεύθυνη δήλωση όπου θα δηλώνει τα παρακάτω:</w:t>
      </w:r>
    </w:p>
    <w:p w14:paraId="1E5B675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α) έλαβε γνώση και συμμορφώνεται με όλους τους όρους των τεχνικών προδιαγραφών χωρίς καμία μεταβολή.</w:t>
      </w:r>
    </w:p>
    <w:p w14:paraId="339777C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β) εγγυάται ότι θα αντικαταστήσει όση ποσότητα του προϊόντος κριθεί ως ακατάλληλη με δικό του προσωπικό, μέσα και δαπάνες.</w:t>
      </w:r>
    </w:p>
    <w:p w14:paraId="54DACF9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γ) η παραγωγή, η μεταποίηση, η συσκευασία, η αποθήκευση, η μεταφορά, η διακίνηση και η διάθεση των τροφίμων πραγματοποιείται με υγιεινό τρόπο και οι αντίστοιχες επιχειρήσεις τροφίμων εφαρμόζουν,διατηρούν και αναθεωρούν διαδικασίες HACCP, σύμφωνα με τα προβλεπόμενα στους Καν. 852/2004 και Καν. 853/2004.</w:t>
      </w:r>
    </w:p>
    <w:p w14:paraId="695B3DA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7.2. Ο ανάδοχος κατά την παραλαβή υποχρεούται να προσκομίσει πιστοποιητικό ανάλυσης –εργαστηριακού ελέγχου της παρτίδας του προς παράδοση τροφίμου, όπου θα πιστοποιείται η συμφωνία με τις τεχνικές προδιαγραφές και συγκεκριμένα με τα χαρακτηριστικά των παραγράφων 2.3., 2.4.1. και</w:t>
      </w:r>
    </w:p>
    <w:p w14:paraId="6C583EE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2.4.2. Οι εργαστηριακοί έλεγχοι θα διενεργούνται σύμφωνα με το οριζόμενα στο άρθρο 214, παράγραφος 13 και 14 του Ν. 4412/2016. Σε αντίθετη περίπτωση εφαρμόζονται τα προβλεπόμενα στην παράγραφο 6.2.</w:t>
      </w:r>
    </w:p>
    <w:p w14:paraId="1071EF99" w14:textId="77777777" w:rsidR="00007529" w:rsidRPr="00EF2D3F" w:rsidRDefault="00007529" w:rsidP="00007529">
      <w:pPr>
        <w:spacing w:before="120"/>
        <w:rPr>
          <w:rFonts w:asciiTheme="minorHAnsi" w:hAnsiTheme="minorHAnsi" w:cstheme="minorHAnsi"/>
          <w:szCs w:val="22"/>
          <w:lang w:val="el-GR"/>
        </w:rPr>
      </w:pPr>
    </w:p>
    <w:p w14:paraId="4444519A" w14:textId="246E3FF9" w:rsidR="007D7193" w:rsidRPr="004B44DD" w:rsidRDefault="007D7193" w:rsidP="007D7193">
      <w:pPr>
        <w:spacing w:before="120"/>
        <w:rPr>
          <w:rFonts w:asciiTheme="minorHAnsi" w:hAnsiTheme="minorHAnsi" w:cstheme="minorHAnsi"/>
          <w:b/>
          <w:bCs/>
          <w:color w:val="538135" w:themeColor="accent6" w:themeShade="BF"/>
          <w:szCs w:val="22"/>
          <w:u w:val="single"/>
          <w:lang w:val="el-GR"/>
        </w:rPr>
      </w:pPr>
      <w:r w:rsidRPr="004B44DD">
        <w:rPr>
          <w:rFonts w:asciiTheme="minorHAnsi" w:hAnsiTheme="minorHAnsi" w:cstheme="minorHAnsi"/>
          <w:b/>
          <w:bCs/>
          <w:color w:val="538135" w:themeColor="accent6" w:themeShade="BF"/>
          <w:szCs w:val="22"/>
          <w:u w:val="single"/>
          <w:lang w:val="el-GR"/>
        </w:rPr>
        <w:t>ΤΕΧΝΙΚΕΣ ΠΡΟΔΙΑΓΡΑΦΕΣ ΓΙΑ ΕΤΟΙΜΑ ΓΕΥΜΑΤΑ</w:t>
      </w:r>
    </w:p>
    <w:p w14:paraId="63709250" w14:textId="77777777" w:rsidR="007D7193" w:rsidRPr="00DB113E" w:rsidRDefault="007D7193" w:rsidP="007D7193">
      <w:pPr>
        <w:spacing w:before="120"/>
        <w:rPr>
          <w:rFonts w:asciiTheme="minorHAnsi" w:hAnsiTheme="minorHAnsi" w:cstheme="minorHAnsi"/>
          <w:b/>
          <w:bCs/>
          <w:szCs w:val="22"/>
          <w:u w:val="single"/>
          <w:lang w:val="el-GR"/>
        </w:rPr>
      </w:pPr>
    </w:p>
    <w:tbl>
      <w:tblPr>
        <w:tblW w:w="1060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41"/>
        <w:gridCol w:w="6662"/>
      </w:tblGrid>
      <w:tr w:rsidR="00DB113E" w:rsidRPr="00DB113E" w14:paraId="05C686BC" w14:textId="77777777" w:rsidTr="00F8000B">
        <w:trPr>
          <w:trHeight w:val="482"/>
        </w:trPr>
        <w:tc>
          <w:tcPr>
            <w:tcW w:w="10603" w:type="dxa"/>
            <w:gridSpan w:val="2"/>
            <w:vAlign w:val="center"/>
          </w:tcPr>
          <w:p w14:paraId="6CFB750E" w14:textId="77777777" w:rsidR="007D7193" w:rsidRPr="00DB113E" w:rsidRDefault="007D7193" w:rsidP="00775797">
            <w:pPr>
              <w:spacing w:line="360" w:lineRule="auto"/>
              <w:jc w:val="center"/>
              <w:rPr>
                <w:rFonts w:ascii="Verdana" w:hAnsi="Verdana"/>
                <w:b/>
                <w:bCs/>
                <w:sz w:val="18"/>
                <w:szCs w:val="18"/>
              </w:rPr>
            </w:pPr>
            <w:r w:rsidRPr="00DB113E">
              <w:rPr>
                <w:rFonts w:ascii="Verdana" w:hAnsi="Verdana"/>
                <w:b/>
                <w:bCs/>
                <w:sz w:val="18"/>
                <w:szCs w:val="18"/>
              </w:rPr>
              <w:t>«ΤΕΧΝΙΚΗ ΠΡΟΔΙΑΓΡΑΦΗ ΠΡΟΙΟΝΤΟΣ»</w:t>
            </w:r>
          </w:p>
        </w:tc>
      </w:tr>
      <w:tr w:rsidR="00DB113E" w:rsidRPr="007B0787" w14:paraId="5BD077CD" w14:textId="77777777" w:rsidTr="00F8000B">
        <w:trPr>
          <w:trHeight w:val="377"/>
        </w:trPr>
        <w:tc>
          <w:tcPr>
            <w:tcW w:w="3941" w:type="dxa"/>
            <w:vAlign w:val="center"/>
          </w:tcPr>
          <w:p w14:paraId="2C2B9C4F" w14:textId="77777777" w:rsidR="007D7193" w:rsidRPr="00DB113E" w:rsidRDefault="007D7193" w:rsidP="00775797">
            <w:pPr>
              <w:spacing w:beforeLines="60" w:before="144"/>
              <w:rPr>
                <w:rFonts w:ascii="Verdana" w:hAnsi="Verdana" w:cs="Tahoma"/>
                <w:b/>
                <w:sz w:val="18"/>
                <w:szCs w:val="18"/>
              </w:rPr>
            </w:pPr>
            <w:r w:rsidRPr="00DB113E">
              <w:rPr>
                <w:rFonts w:ascii="Verdana" w:hAnsi="Verdana" w:cs="Tahoma"/>
                <w:b/>
                <w:sz w:val="18"/>
                <w:szCs w:val="18"/>
              </w:rPr>
              <w:t>ΚΑΤΗΓΟΡΙΑ ΠΡΟΪΟΝΤΟΣ</w:t>
            </w:r>
          </w:p>
        </w:tc>
        <w:tc>
          <w:tcPr>
            <w:tcW w:w="6662" w:type="dxa"/>
            <w:vAlign w:val="center"/>
          </w:tcPr>
          <w:p w14:paraId="20185D84" w14:textId="77777777" w:rsidR="007D7193" w:rsidRPr="00DB113E" w:rsidRDefault="007D7193" w:rsidP="00775797">
            <w:pPr>
              <w:pStyle w:val="1"/>
              <w:spacing w:line="360" w:lineRule="auto"/>
              <w:ind w:right="-250"/>
              <w:jc w:val="center"/>
              <w:rPr>
                <w:rFonts w:ascii="Verdana" w:hAnsi="Verdana" w:cs="Lucida Sans Unicode"/>
                <w:color w:val="auto"/>
                <w:sz w:val="18"/>
                <w:szCs w:val="18"/>
                <w:lang w:val="el-GR"/>
              </w:rPr>
            </w:pPr>
            <w:bookmarkStart w:id="107" w:name="_Toc203742293"/>
            <w:r w:rsidRPr="00DB113E">
              <w:rPr>
                <w:rFonts w:ascii="Verdana" w:hAnsi="Verdana" w:cs="Lucida Sans Unicode"/>
                <w:color w:val="auto"/>
                <w:sz w:val="18"/>
                <w:szCs w:val="18"/>
                <w:lang w:val="el-GR"/>
              </w:rPr>
              <w:t>ΠΡΟΪΟΝ ΜΕ ΒΑΣΗ ΤΟΝ ΚΙΜΑ</w:t>
            </w:r>
            <w:bookmarkEnd w:id="107"/>
          </w:p>
          <w:p w14:paraId="61C84A1F" w14:textId="77777777" w:rsidR="007D7193" w:rsidRPr="00DB113E" w:rsidRDefault="007D7193" w:rsidP="00775797">
            <w:pPr>
              <w:pStyle w:val="1"/>
              <w:spacing w:line="360" w:lineRule="auto"/>
              <w:ind w:right="-250"/>
              <w:jc w:val="center"/>
              <w:rPr>
                <w:rFonts w:ascii="Verdana" w:hAnsi="Verdana" w:cs="Lucida Sans Unicode"/>
                <w:color w:val="auto"/>
                <w:sz w:val="18"/>
                <w:szCs w:val="18"/>
                <w:lang w:val="el-GR"/>
              </w:rPr>
            </w:pPr>
            <w:bookmarkStart w:id="108" w:name="_Toc203742294"/>
            <w:r w:rsidRPr="00DB113E">
              <w:rPr>
                <w:rFonts w:ascii="Verdana" w:hAnsi="Verdana" w:cs="Tahoma"/>
                <w:color w:val="auto"/>
                <w:sz w:val="18"/>
                <w:szCs w:val="18"/>
                <w:lang w:val="el-GR"/>
              </w:rPr>
              <w:t>Γεύμα έτοιμο προς κατανάλωση μετά από αναθέρμανση</w:t>
            </w:r>
            <w:bookmarkEnd w:id="108"/>
          </w:p>
        </w:tc>
      </w:tr>
      <w:tr w:rsidR="00DB113E" w:rsidRPr="007B0787" w14:paraId="14DC5E8D" w14:textId="77777777" w:rsidTr="00F8000B">
        <w:trPr>
          <w:trHeight w:val="373"/>
        </w:trPr>
        <w:tc>
          <w:tcPr>
            <w:tcW w:w="3941" w:type="dxa"/>
            <w:tcBorders>
              <w:right w:val="nil"/>
            </w:tcBorders>
            <w:vAlign w:val="center"/>
          </w:tcPr>
          <w:p w14:paraId="6790ECEE" w14:textId="77777777" w:rsidR="007D7193" w:rsidRPr="00DB113E" w:rsidRDefault="007D7193" w:rsidP="00775797">
            <w:pPr>
              <w:spacing w:beforeLines="60" w:before="144"/>
              <w:rPr>
                <w:rFonts w:ascii="Verdana" w:hAnsi="Verdana" w:cs="Tahoma"/>
                <w:b/>
                <w:sz w:val="18"/>
                <w:szCs w:val="18"/>
              </w:rPr>
            </w:pPr>
            <w:r w:rsidRPr="00DB113E">
              <w:rPr>
                <w:rFonts w:ascii="Verdana" w:hAnsi="Verdana" w:cs="Tahoma"/>
                <w:b/>
                <w:sz w:val="18"/>
                <w:szCs w:val="18"/>
              </w:rPr>
              <w:t>ΠΕΡΙΓΡΑΦΗ ΠΡΟΪΟΝΤΟΣ</w:t>
            </w:r>
          </w:p>
        </w:tc>
        <w:tc>
          <w:tcPr>
            <w:tcW w:w="6662" w:type="dxa"/>
            <w:vAlign w:val="center"/>
          </w:tcPr>
          <w:p w14:paraId="3DDE5129" w14:textId="77777777" w:rsidR="007D7193" w:rsidRPr="00DB113E" w:rsidRDefault="007D7193" w:rsidP="00775797">
            <w:pPr>
              <w:spacing w:beforeLines="60" w:before="144"/>
              <w:rPr>
                <w:rFonts w:ascii="Verdana" w:hAnsi="Verdana" w:cs="Lucida Sans Unicode"/>
                <w:b/>
                <w:sz w:val="18"/>
                <w:szCs w:val="18"/>
                <w:lang w:val="el-GR"/>
              </w:rPr>
            </w:pPr>
            <w:r w:rsidRPr="00DB113E">
              <w:rPr>
                <w:rFonts w:ascii="Verdana" w:hAnsi="Verdana" w:cs="Tahoma"/>
                <w:sz w:val="18"/>
                <w:szCs w:val="18"/>
                <w:lang w:val="el-GR"/>
              </w:rPr>
              <w:t xml:space="preserve">Βάση Κρέας (Κεφτεδάκια, Μπιφτέκι , Σουτζουκάκια ) με Γαρνιτούρα (Πουρές, Ρύζι, Λαχανικά, Ζυμαρικά) </w:t>
            </w:r>
          </w:p>
        </w:tc>
      </w:tr>
      <w:tr w:rsidR="00DB113E" w:rsidRPr="007B0787" w14:paraId="4A231296" w14:textId="77777777" w:rsidTr="00F8000B">
        <w:trPr>
          <w:trHeight w:val="476"/>
        </w:trPr>
        <w:tc>
          <w:tcPr>
            <w:tcW w:w="3941" w:type="dxa"/>
            <w:tcBorders>
              <w:right w:val="nil"/>
            </w:tcBorders>
            <w:vAlign w:val="center"/>
          </w:tcPr>
          <w:p w14:paraId="6523F3BA" w14:textId="77777777" w:rsidR="007D7193" w:rsidRPr="00DB113E" w:rsidRDefault="007D7193" w:rsidP="00775797">
            <w:pPr>
              <w:spacing w:beforeLines="60" w:before="144"/>
              <w:rPr>
                <w:rFonts w:ascii="Verdana" w:hAnsi="Verdana" w:cs="Tahoma"/>
                <w:b/>
                <w:sz w:val="18"/>
                <w:szCs w:val="18"/>
              </w:rPr>
            </w:pPr>
            <w:r w:rsidRPr="00DB113E">
              <w:rPr>
                <w:rFonts w:ascii="Verdana" w:hAnsi="Verdana" w:cs="Tahoma"/>
                <w:b/>
                <w:sz w:val="18"/>
                <w:szCs w:val="18"/>
              </w:rPr>
              <w:t>ΣΥΣΤΑΤΙΚΑ ΠΡΟΪΟΝΤΟΣ - ΠΑΡΑΔΕΙΓΜΑ</w:t>
            </w:r>
          </w:p>
        </w:tc>
        <w:tc>
          <w:tcPr>
            <w:tcW w:w="6662" w:type="dxa"/>
            <w:vAlign w:val="center"/>
          </w:tcPr>
          <w:p w14:paraId="2F4A22BA" w14:textId="77777777" w:rsidR="007D7193" w:rsidRPr="00DB113E" w:rsidRDefault="007D7193" w:rsidP="00775797">
            <w:pPr>
              <w:pStyle w:val="af3"/>
              <w:tabs>
                <w:tab w:val="left" w:pos="3119"/>
              </w:tabs>
              <w:spacing w:beforeLines="60" w:before="144"/>
              <w:rPr>
                <w:rFonts w:ascii="Verdana" w:hAnsi="Verdana" w:cs="Tahoma"/>
                <w:sz w:val="18"/>
                <w:szCs w:val="18"/>
                <w:lang w:val="el-GR"/>
              </w:rPr>
            </w:pPr>
            <w:r w:rsidRPr="00DB113E">
              <w:rPr>
                <w:rFonts w:ascii="Verdana" w:hAnsi="Verdana" w:cs="Tahoma"/>
                <w:sz w:val="18"/>
                <w:szCs w:val="18"/>
                <w:lang w:val="el-GR"/>
              </w:rPr>
              <w:t xml:space="preserve">Κιμάς 39%, ρύζι 35%, γαλέτα τρίμμα ψίχα 6%,  ελαιόλαδο 5%, κρεμμύδι 3%, αλάτι, μαύρο πιπέρι, δυόσμος, μαϊντανός &amp; ρίγανη   </w:t>
            </w:r>
          </w:p>
        </w:tc>
      </w:tr>
      <w:tr w:rsidR="00DB113E" w:rsidRPr="007B0787" w14:paraId="774A326B" w14:textId="77777777" w:rsidTr="00F8000B">
        <w:trPr>
          <w:trHeight w:val="432"/>
        </w:trPr>
        <w:tc>
          <w:tcPr>
            <w:tcW w:w="3941" w:type="dxa"/>
            <w:tcBorders>
              <w:right w:val="nil"/>
            </w:tcBorders>
            <w:vAlign w:val="center"/>
          </w:tcPr>
          <w:p w14:paraId="3E8CD63D" w14:textId="77777777" w:rsidR="007D7193" w:rsidRPr="00DB113E" w:rsidRDefault="007D7193" w:rsidP="00775797">
            <w:pPr>
              <w:spacing w:beforeLines="60" w:before="144"/>
              <w:rPr>
                <w:rFonts w:ascii="Verdana" w:hAnsi="Verdana" w:cs="Tahoma"/>
                <w:b/>
                <w:sz w:val="18"/>
                <w:szCs w:val="18"/>
              </w:rPr>
            </w:pPr>
            <w:r w:rsidRPr="00DB113E">
              <w:rPr>
                <w:rFonts w:ascii="Verdana" w:hAnsi="Verdana" w:cs="Tahoma"/>
                <w:b/>
                <w:sz w:val="18"/>
                <w:szCs w:val="18"/>
              </w:rPr>
              <w:t>ΕΛΕΓΧΟΣ ΞΕΝΩΝ ΣΩΜΑΤΩΝ</w:t>
            </w:r>
          </w:p>
        </w:tc>
        <w:tc>
          <w:tcPr>
            <w:tcW w:w="6662" w:type="dxa"/>
            <w:vAlign w:val="center"/>
          </w:tcPr>
          <w:p w14:paraId="3C03C285" w14:textId="77777777" w:rsidR="007D7193" w:rsidRPr="00DB113E" w:rsidRDefault="007D7193" w:rsidP="00775797">
            <w:pPr>
              <w:spacing w:beforeLines="60" w:before="144"/>
              <w:rPr>
                <w:rFonts w:ascii="Verdana" w:hAnsi="Verdana" w:cs="Tahoma"/>
                <w:bCs/>
                <w:sz w:val="18"/>
                <w:szCs w:val="18"/>
                <w:lang w:val="el-GR"/>
              </w:rPr>
            </w:pPr>
            <w:r w:rsidRPr="00DB113E">
              <w:rPr>
                <w:rFonts w:ascii="Verdana" w:hAnsi="Verdana" w:cs="Tahoma"/>
                <w:bCs/>
                <w:sz w:val="18"/>
                <w:szCs w:val="18"/>
                <w:lang w:val="el-GR"/>
              </w:rPr>
              <w:t xml:space="preserve">Σύστημα Ανίχνευσης Ξένων Σωμάτων / </w:t>
            </w:r>
            <w:r w:rsidRPr="00DB113E">
              <w:rPr>
                <w:rFonts w:ascii="Verdana" w:hAnsi="Verdana" w:cs="Tahoma"/>
                <w:bCs/>
                <w:sz w:val="18"/>
                <w:szCs w:val="18"/>
                <w:lang w:val="en-US"/>
              </w:rPr>
              <w:t>X</w:t>
            </w:r>
            <w:r w:rsidRPr="00DB113E">
              <w:rPr>
                <w:rFonts w:ascii="Verdana" w:hAnsi="Verdana" w:cs="Tahoma"/>
                <w:bCs/>
                <w:sz w:val="18"/>
                <w:szCs w:val="18"/>
                <w:lang w:val="el-GR"/>
              </w:rPr>
              <w:t>-</w:t>
            </w:r>
            <w:r w:rsidRPr="00DB113E">
              <w:rPr>
                <w:rFonts w:ascii="Verdana" w:hAnsi="Verdana" w:cs="Tahoma"/>
                <w:bCs/>
                <w:sz w:val="18"/>
                <w:szCs w:val="18"/>
                <w:lang w:val="en-US"/>
              </w:rPr>
              <w:t>Ray</w:t>
            </w:r>
          </w:p>
        </w:tc>
      </w:tr>
      <w:tr w:rsidR="00DB113E" w:rsidRPr="00DB113E" w14:paraId="60ADFBE0" w14:textId="77777777" w:rsidTr="00F8000B">
        <w:trPr>
          <w:trHeight w:val="373"/>
        </w:trPr>
        <w:tc>
          <w:tcPr>
            <w:tcW w:w="3941" w:type="dxa"/>
            <w:tcBorders>
              <w:right w:val="nil"/>
            </w:tcBorders>
            <w:vAlign w:val="center"/>
          </w:tcPr>
          <w:p w14:paraId="747D255C" w14:textId="77777777" w:rsidR="007D7193" w:rsidRPr="00DB113E" w:rsidRDefault="007D7193" w:rsidP="00775797">
            <w:pPr>
              <w:spacing w:beforeLines="60" w:before="144"/>
              <w:rPr>
                <w:rFonts w:ascii="Verdana" w:hAnsi="Verdana"/>
                <w:sz w:val="18"/>
                <w:szCs w:val="18"/>
              </w:rPr>
            </w:pPr>
            <w:r w:rsidRPr="00DB113E">
              <w:rPr>
                <w:rFonts w:ascii="Verdana" w:hAnsi="Verdana" w:cs="Tahoma"/>
                <w:b/>
                <w:sz w:val="18"/>
                <w:szCs w:val="18"/>
              </w:rPr>
              <w:t>ΓΕΝΕΤΙΚΑ ΤΡΟΠΟΠΟΙΗΜΕΝΑ ΣΥΣΤΑΤΙΚΑ (GMO’s)</w:t>
            </w:r>
          </w:p>
        </w:tc>
        <w:tc>
          <w:tcPr>
            <w:tcW w:w="6662" w:type="dxa"/>
            <w:vAlign w:val="center"/>
          </w:tcPr>
          <w:p w14:paraId="000F293F" w14:textId="77777777" w:rsidR="007D7193" w:rsidRPr="00DB113E" w:rsidRDefault="007D7193" w:rsidP="00775797">
            <w:pPr>
              <w:spacing w:beforeLines="60" w:before="144"/>
              <w:rPr>
                <w:rFonts w:ascii="Verdana" w:hAnsi="Verdana" w:cs="Tahoma"/>
                <w:sz w:val="18"/>
                <w:szCs w:val="18"/>
              </w:rPr>
            </w:pPr>
            <w:proofErr w:type="spellStart"/>
            <w:r w:rsidRPr="00DB113E">
              <w:rPr>
                <w:rFonts w:ascii="Verdana" w:hAnsi="Verdana" w:cs="Tahoma"/>
                <w:sz w:val="18"/>
                <w:szCs w:val="18"/>
              </w:rPr>
              <w:t>Όχι</w:t>
            </w:r>
            <w:proofErr w:type="spellEnd"/>
          </w:p>
        </w:tc>
      </w:tr>
      <w:tr w:rsidR="00DB113E" w:rsidRPr="007B0787" w14:paraId="74EDD661" w14:textId="77777777" w:rsidTr="00F8000B">
        <w:trPr>
          <w:trHeight w:val="516"/>
        </w:trPr>
        <w:tc>
          <w:tcPr>
            <w:tcW w:w="3941" w:type="dxa"/>
            <w:vAlign w:val="center"/>
          </w:tcPr>
          <w:p w14:paraId="0DA49DBE" w14:textId="77777777" w:rsidR="007D7193" w:rsidRPr="00DB113E" w:rsidRDefault="007D7193" w:rsidP="00775797">
            <w:pPr>
              <w:spacing w:beforeLines="60" w:before="144"/>
              <w:rPr>
                <w:rFonts w:ascii="Verdana" w:hAnsi="Verdana" w:cs="Tahoma"/>
                <w:b/>
                <w:sz w:val="18"/>
                <w:szCs w:val="18"/>
              </w:rPr>
            </w:pPr>
            <w:r w:rsidRPr="00DB113E">
              <w:rPr>
                <w:rFonts w:ascii="Verdana" w:hAnsi="Verdana" w:cs="Tahoma"/>
                <w:b/>
                <w:sz w:val="18"/>
                <w:szCs w:val="18"/>
              </w:rPr>
              <w:t>ΟΡΓΑΝΟΛΗΠΤΙΚΑ ΧΑΡΑΚΤΗΡΙΣΤΙΚΑ</w:t>
            </w:r>
          </w:p>
        </w:tc>
        <w:tc>
          <w:tcPr>
            <w:tcW w:w="6662" w:type="dxa"/>
            <w:tcBorders>
              <w:top w:val="nil"/>
            </w:tcBorders>
            <w:vAlign w:val="center"/>
          </w:tcPr>
          <w:p w14:paraId="7F442935" w14:textId="77777777" w:rsidR="007D7193" w:rsidRPr="00DB113E" w:rsidRDefault="007D7193" w:rsidP="00775797">
            <w:pPr>
              <w:spacing w:beforeLines="60" w:before="144"/>
              <w:rPr>
                <w:rFonts w:ascii="Verdana" w:hAnsi="Verdana" w:cs="Tahoma"/>
                <w:sz w:val="18"/>
                <w:szCs w:val="18"/>
                <w:lang w:val="el-GR"/>
              </w:rPr>
            </w:pPr>
            <w:r w:rsidRPr="00DB113E">
              <w:rPr>
                <w:rFonts w:ascii="Verdana" w:hAnsi="Verdana" w:cs="Tahoma"/>
                <w:sz w:val="18"/>
                <w:szCs w:val="18"/>
                <w:lang w:val="el-GR"/>
              </w:rPr>
              <w:t xml:space="preserve">Απουσία δυσάρεστων οσμών &amp; εμφάνισης ενδείξεων αλλοίωσης </w:t>
            </w:r>
          </w:p>
        </w:tc>
      </w:tr>
      <w:tr w:rsidR="00DB113E" w:rsidRPr="007B0787" w14:paraId="2983638E" w14:textId="77777777" w:rsidTr="00F8000B">
        <w:trPr>
          <w:trHeight w:val="516"/>
        </w:trPr>
        <w:tc>
          <w:tcPr>
            <w:tcW w:w="3941" w:type="dxa"/>
            <w:vAlign w:val="center"/>
          </w:tcPr>
          <w:p w14:paraId="6346384E" w14:textId="77777777" w:rsidR="007D7193" w:rsidRPr="00DB113E" w:rsidRDefault="007D7193" w:rsidP="00775797">
            <w:pPr>
              <w:spacing w:beforeLines="60" w:before="144"/>
              <w:rPr>
                <w:rFonts w:ascii="Verdana" w:hAnsi="Verdana" w:cs="Tahoma"/>
                <w:b/>
                <w:sz w:val="18"/>
                <w:szCs w:val="18"/>
              </w:rPr>
            </w:pPr>
            <w:r w:rsidRPr="00DB113E">
              <w:rPr>
                <w:rFonts w:ascii="Verdana" w:hAnsi="Verdana" w:cs="Tahoma"/>
                <w:b/>
                <w:sz w:val="18"/>
                <w:szCs w:val="18"/>
              </w:rPr>
              <w:t>ΧΡΩΜΑ</w:t>
            </w:r>
          </w:p>
        </w:tc>
        <w:tc>
          <w:tcPr>
            <w:tcW w:w="6662" w:type="dxa"/>
            <w:tcBorders>
              <w:top w:val="nil"/>
            </w:tcBorders>
            <w:vAlign w:val="center"/>
          </w:tcPr>
          <w:p w14:paraId="17EAE5ED" w14:textId="77777777" w:rsidR="007D7193" w:rsidRPr="00DB113E" w:rsidRDefault="007D7193" w:rsidP="00775797">
            <w:pPr>
              <w:spacing w:beforeLines="60" w:before="144"/>
              <w:rPr>
                <w:rFonts w:ascii="Verdana" w:hAnsi="Verdana" w:cs="Tahoma"/>
                <w:sz w:val="18"/>
                <w:szCs w:val="18"/>
                <w:lang w:val="el-GR"/>
              </w:rPr>
            </w:pPr>
            <w:r w:rsidRPr="00DB113E">
              <w:rPr>
                <w:rFonts w:ascii="Verdana" w:hAnsi="Verdana" w:cs="Tahoma"/>
                <w:sz w:val="18"/>
                <w:szCs w:val="18"/>
                <w:lang w:val="el-GR"/>
              </w:rPr>
              <w:t xml:space="preserve">Σύμφωνα με τα χαρακτηριστικό του κάθε συστατικού   </w:t>
            </w:r>
          </w:p>
        </w:tc>
      </w:tr>
      <w:tr w:rsidR="00DB113E" w:rsidRPr="007B0787" w14:paraId="07A120E4" w14:textId="77777777" w:rsidTr="00F8000B">
        <w:trPr>
          <w:trHeight w:val="516"/>
        </w:trPr>
        <w:tc>
          <w:tcPr>
            <w:tcW w:w="3941" w:type="dxa"/>
            <w:vAlign w:val="center"/>
          </w:tcPr>
          <w:p w14:paraId="308F09BE" w14:textId="77777777" w:rsidR="007D7193" w:rsidRPr="00DB113E" w:rsidRDefault="007D7193" w:rsidP="00775797">
            <w:pPr>
              <w:spacing w:beforeLines="60" w:before="144"/>
              <w:rPr>
                <w:rFonts w:ascii="Verdana" w:hAnsi="Verdana" w:cs="Tahoma"/>
                <w:b/>
                <w:sz w:val="18"/>
                <w:szCs w:val="18"/>
              </w:rPr>
            </w:pPr>
            <w:r w:rsidRPr="00DB113E">
              <w:rPr>
                <w:rFonts w:ascii="Verdana" w:hAnsi="Verdana" w:cs="Tahoma"/>
                <w:b/>
                <w:sz w:val="18"/>
                <w:szCs w:val="18"/>
              </w:rPr>
              <w:t>ΓΕΥΣΗ</w:t>
            </w:r>
          </w:p>
        </w:tc>
        <w:tc>
          <w:tcPr>
            <w:tcW w:w="6662" w:type="dxa"/>
            <w:tcBorders>
              <w:top w:val="nil"/>
            </w:tcBorders>
            <w:vAlign w:val="center"/>
          </w:tcPr>
          <w:p w14:paraId="7A75789D" w14:textId="77777777" w:rsidR="007D7193" w:rsidRPr="00DB113E" w:rsidRDefault="007D7193" w:rsidP="00775797">
            <w:pPr>
              <w:spacing w:beforeLines="60" w:before="144"/>
              <w:rPr>
                <w:rFonts w:ascii="Verdana" w:hAnsi="Verdana" w:cs="Tahoma"/>
                <w:sz w:val="18"/>
                <w:szCs w:val="18"/>
                <w:lang w:val="el-GR"/>
              </w:rPr>
            </w:pPr>
            <w:r w:rsidRPr="00DB113E">
              <w:rPr>
                <w:rFonts w:ascii="Verdana" w:hAnsi="Verdana" w:cs="Tahoma"/>
                <w:sz w:val="18"/>
                <w:szCs w:val="18"/>
                <w:lang w:val="el-GR"/>
              </w:rPr>
              <w:t>Ελαφριά γεύση χαρακτηριστική του προϊόντος &amp; των μυρωδικών</w:t>
            </w:r>
          </w:p>
        </w:tc>
      </w:tr>
      <w:tr w:rsidR="00DB113E" w:rsidRPr="007B0787" w14:paraId="2ED6CE25" w14:textId="77777777" w:rsidTr="00F8000B">
        <w:trPr>
          <w:trHeight w:val="516"/>
        </w:trPr>
        <w:tc>
          <w:tcPr>
            <w:tcW w:w="3941" w:type="dxa"/>
            <w:vAlign w:val="center"/>
          </w:tcPr>
          <w:p w14:paraId="4B777610" w14:textId="77777777" w:rsidR="007D7193" w:rsidRPr="00DB113E" w:rsidRDefault="007D7193" w:rsidP="00775797">
            <w:pPr>
              <w:spacing w:beforeLines="60" w:before="144"/>
              <w:rPr>
                <w:rFonts w:ascii="Verdana" w:hAnsi="Verdana" w:cs="Tahoma"/>
                <w:b/>
                <w:sz w:val="18"/>
                <w:szCs w:val="18"/>
              </w:rPr>
            </w:pPr>
            <w:r w:rsidRPr="00DB113E">
              <w:rPr>
                <w:rFonts w:ascii="Verdana" w:hAnsi="Verdana" w:cs="Tahoma"/>
                <w:b/>
                <w:sz w:val="18"/>
                <w:szCs w:val="18"/>
              </w:rPr>
              <w:t>ΥΦΗ</w:t>
            </w:r>
          </w:p>
        </w:tc>
        <w:tc>
          <w:tcPr>
            <w:tcW w:w="6662" w:type="dxa"/>
            <w:tcBorders>
              <w:top w:val="nil"/>
            </w:tcBorders>
            <w:vAlign w:val="center"/>
          </w:tcPr>
          <w:p w14:paraId="40F9163C" w14:textId="77777777" w:rsidR="007D7193" w:rsidRPr="00DB113E" w:rsidRDefault="007D7193" w:rsidP="00775797">
            <w:pPr>
              <w:spacing w:beforeLines="60" w:before="144"/>
              <w:rPr>
                <w:rFonts w:ascii="Verdana" w:hAnsi="Verdana" w:cs="Tahoma"/>
                <w:sz w:val="18"/>
                <w:szCs w:val="18"/>
                <w:lang w:val="el-GR"/>
              </w:rPr>
            </w:pPr>
            <w:r w:rsidRPr="00DB113E">
              <w:rPr>
                <w:rFonts w:ascii="Verdana" w:hAnsi="Verdana" w:cs="Tahoma"/>
                <w:sz w:val="18"/>
                <w:szCs w:val="18"/>
                <w:lang w:val="el-GR"/>
              </w:rPr>
              <w:t xml:space="preserve">Φρέσκο &amp; ελαφρώς αρωματισμένο προϊόν με μυρωδικά  </w:t>
            </w:r>
          </w:p>
        </w:tc>
      </w:tr>
      <w:tr w:rsidR="00DB113E" w:rsidRPr="00DB113E" w14:paraId="06D06B83" w14:textId="77777777" w:rsidTr="00F8000B">
        <w:trPr>
          <w:trHeight w:val="516"/>
        </w:trPr>
        <w:tc>
          <w:tcPr>
            <w:tcW w:w="3941" w:type="dxa"/>
            <w:vAlign w:val="center"/>
          </w:tcPr>
          <w:p w14:paraId="01AF2CD3" w14:textId="77777777" w:rsidR="007D7193" w:rsidRPr="00DB113E" w:rsidRDefault="007D7193" w:rsidP="00775797">
            <w:pPr>
              <w:spacing w:beforeLines="60" w:before="144"/>
              <w:rPr>
                <w:rFonts w:ascii="Verdana" w:hAnsi="Verdana" w:cs="Tahoma"/>
                <w:b/>
                <w:sz w:val="18"/>
                <w:szCs w:val="18"/>
              </w:rPr>
            </w:pPr>
            <w:r w:rsidRPr="00DB113E">
              <w:rPr>
                <w:rFonts w:ascii="Verdana" w:hAnsi="Verdana" w:cs="Tahoma"/>
                <w:b/>
                <w:sz w:val="18"/>
                <w:szCs w:val="18"/>
              </w:rPr>
              <w:t>ΚΑΘΑΡΟ ΒΑΡΟΣ ΣΥΣΚΕΥΑΣΙΑΣ</w:t>
            </w:r>
          </w:p>
        </w:tc>
        <w:tc>
          <w:tcPr>
            <w:tcW w:w="6662" w:type="dxa"/>
            <w:tcBorders>
              <w:top w:val="nil"/>
            </w:tcBorders>
            <w:vAlign w:val="center"/>
          </w:tcPr>
          <w:p w14:paraId="385743CA" w14:textId="77777777" w:rsidR="007D7193" w:rsidRPr="00DB113E" w:rsidRDefault="007D7193" w:rsidP="00775797">
            <w:pPr>
              <w:spacing w:beforeLines="60" w:before="144"/>
              <w:rPr>
                <w:rFonts w:ascii="Verdana" w:hAnsi="Verdana" w:cs="Tahoma"/>
                <w:sz w:val="18"/>
                <w:szCs w:val="18"/>
              </w:rPr>
            </w:pPr>
            <w:r w:rsidRPr="00DB113E">
              <w:rPr>
                <w:rFonts w:ascii="Verdana" w:hAnsi="Verdana" w:cs="Tahoma"/>
                <w:sz w:val="18"/>
                <w:szCs w:val="18"/>
              </w:rPr>
              <w:t>300</w:t>
            </w:r>
            <w:r w:rsidRPr="00DB113E">
              <w:rPr>
                <w:rFonts w:ascii="Verdana" w:hAnsi="Verdana" w:cs="Tahoma"/>
                <w:sz w:val="18"/>
                <w:szCs w:val="18"/>
                <w:lang w:val="en-US"/>
              </w:rPr>
              <w:t>g±</w:t>
            </w:r>
            <w:r w:rsidRPr="00DB113E">
              <w:rPr>
                <w:rFonts w:ascii="Verdana" w:hAnsi="Verdana" w:cs="Tahoma"/>
                <w:sz w:val="18"/>
                <w:szCs w:val="18"/>
              </w:rPr>
              <w:t>10%</w:t>
            </w:r>
          </w:p>
        </w:tc>
      </w:tr>
      <w:tr w:rsidR="00DB113E" w:rsidRPr="00DB113E" w14:paraId="58674226" w14:textId="77777777" w:rsidTr="00F8000B">
        <w:trPr>
          <w:trHeight w:val="516"/>
        </w:trPr>
        <w:tc>
          <w:tcPr>
            <w:tcW w:w="3941" w:type="dxa"/>
            <w:vAlign w:val="center"/>
          </w:tcPr>
          <w:p w14:paraId="04B943E1" w14:textId="77777777" w:rsidR="007D7193" w:rsidRPr="00DB113E" w:rsidRDefault="007D7193" w:rsidP="00775797">
            <w:pPr>
              <w:spacing w:beforeLines="60" w:before="144"/>
              <w:rPr>
                <w:rFonts w:ascii="Verdana" w:hAnsi="Verdana" w:cs="Tahoma"/>
                <w:b/>
                <w:sz w:val="18"/>
                <w:szCs w:val="18"/>
              </w:rPr>
            </w:pPr>
            <w:r w:rsidRPr="00DB113E">
              <w:rPr>
                <w:rFonts w:ascii="Verdana" w:hAnsi="Verdana" w:cs="Tahoma"/>
                <w:b/>
                <w:sz w:val="18"/>
                <w:szCs w:val="18"/>
              </w:rPr>
              <w:t>ΟΣΜΗ</w:t>
            </w:r>
          </w:p>
        </w:tc>
        <w:tc>
          <w:tcPr>
            <w:tcW w:w="6662" w:type="dxa"/>
            <w:tcBorders>
              <w:top w:val="nil"/>
            </w:tcBorders>
            <w:vAlign w:val="center"/>
          </w:tcPr>
          <w:p w14:paraId="526DC68F" w14:textId="77777777" w:rsidR="007D7193" w:rsidRPr="00DB113E" w:rsidRDefault="007D7193" w:rsidP="00775797">
            <w:pPr>
              <w:spacing w:beforeLines="60" w:before="144"/>
              <w:rPr>
                <w:rFonts w:ascii="Verdana" w:hAnsi="Verdana" w:cs="Tahoma"/>
                <w:sz w:val="18"/>
                <w:szCs w:val="18"/>
              </w:rPr>
            </w:pPr>
            <w:r w:rsidRPr="00DB113E">
              <w:rPr>
                <w:rFonts w:ascii="Verdana" w:hAnsi="Verdana" w:cs="Tahoma"/>
                <w:sz w:val="18"/>
                <w:szCs w:val="18"/>
              </w:rPr>
              <w:t>Απα</w:t>
            </w:r>
            <w:proofErr w:type="spellStart"/>
            <w:r w:rsidRPr="00DB113E">
              <w:rPr>
                <w:rFonts w:ascii="Verdana" w:hAnsi="Verdana" w:cs="Tahoma"/>
                <w:sz w:val="18"/>
                <w:szCs w:val="18"/>
              </w:rPr>
              <w:t>λλ</w:t>
            </w:r>
            <w:proofErr w:type="spellEnd"/>
            <w:r w:rsidRPr="00DB113E">
              <w:rPr>
                <w:rFonts w:ascii="Verdana" w:hAnsi="Verdana" w:cs="Tahoma"/>
                <w:sz w:val="18"/>
                <w:szCs w:val="18"/>
              </w:rPr>
              <w:t xml:space="preserve">αγμένο από </w:t>
            </w:r>
            <w:proofErr w:type="spellStart"/>
            <w:r w:rsidRPr="00DB113E">
              <w:rPr>
                <w:rFonts w:ascii="Verdana" w:hAnsi="Verdana" w:cs="Tahoma"/>
                <w:sz w:val="18"/>
                <w:szCs w:val="18"/>
              </w:rPr>
              <w:t>ξένες</w:t>
            </w:r>
            <w:proofErr w:type="spellEnd"/>
            <w:r w:rsidRPr="00DB113E">
              <w:rPr>
                <w:rFonts w:ascii="Verdana" w:hAnsi="Verdana" w:cs="Tahoma"/>
                <w:sz w:val="18"/>
                <w:szCs w:val="18"/>
              </w:rPr>
              <w:t xml:space="preserve"> </w:t>
            </w:r>
            <w:proofErr w:type="spellStart"/>
            <w:r w:rsidRPr="00DB113E">
              <w:rPr>
                <w:rFonts w:ascii="Verdana" w:hAnsi="Verdana" w:cs="Tahoma"/>
                <w:sz w:val="18"/>
                <w:szCs w:val="18"/>
              </w:rPr>
              <w:t>οσμές</w:t>
            </w:r>
            <w:proofErr w:type="spellEnd"/>
          </w:p>
        </w:tc>
      </w:tr>
      <w:tr w:rsidR="00DB113E" w:rsidRPr="007B0787" w14:paraId="1FE4CA01" w14:textId="77777777" w:rsidTr="00F8000B">
        <w:trPr>
          <w:trHeight w:val="368"/>
        </w:trPr>
        <w:tc>
          <w:tcPr>
            <w:tcW w:w="3941" w:type="dxa"/>
            <w:vAlign w:val="center"/>
          </w:tcPr>
          <w:p w14:paraId="0C61A2B8" w14:textId="77777777" w:rsidR="007D7193" w:rsidRPr="00DB113E" w:rsidRDefault="007D7193" w:rsidP="00775797">
            <w:pPr>
              <w:spacing w:beforeLines="60" w:before="144"/>
              <w:rPr>
                <w:rFonts w:ascii="Verdana" w:hAnsi="Verdana" w:cs="Tahoma"/>
                <w:b/>
                <w:sz w:val="18"/>
                <w:szCs w:val="18"/>
              </w:rPr>
            </w:pPr>
            <w:proofErr w:type="gramStart"/>
            <w:r w:rsidRPr="00DB113E">
              <w:rPr>
                <w:rFonts w:ascii="Verdana" w:hAnsi="Verdana" w:cs="Tahoma"/>
                <w:b/>
                <w:sz w:val="18"/>
                <w:szCs w:val="18"/>
              </w:rPr>
              <w:t>ΤΡΟΠΟΣ  ΧΡΗΣΗΣ</w:t>
            </w:r>
            <w:proofErr w:type="gramEnd"/>
            <w:r w:rsidRPr="00DB113E">
              <w:rPr>
                <w:rFonts w:ascii="Verdana" w:hAnsi="Verdana" w:cs="Tahoma"/>
                <w:b/>
                <w:sz w:val="18"/>
                <w:szCs w:val="18"/>
              </w:rPr>
              <w:t>/ ΚΑΤΑΝΑΛΩΣΗΣ</w:t>
            </w:r>
          </w:p>
        </w:tc>
        <w:tc>
          <w:tcPr>
            <w:tcW w:w="6662" w:type="dxa"/>
            <w:vAlign w:val="center"/>
          </w:tcPr>
          <w:p w14:paraId="18AC2A70" w14:textId="77777777" w:rsidR="007D7193" w:rsidRPr="00DB113E" w:rsidRDefault="007D7193" w:rsidP="00775797">
            <w:pPr>
              <w:spacing w:beforeLines="60" w:before="144"/>
              <w:rPr>
                <w:rFonts w:ascii="Verdana" w:hAnsi="Verdana" w:cs="Tahoma"/>
                <w:sz w:val="18"/>
                <w:szCs w:val="18"/>
                <w:lang w:val="el-GR"/>
              </w:rPr>
            </w:pPr>
            <w:r w:rsidRPr="00DB113E">
              <w:rPr>
                <w:rFonts w:ascii="Verdana" w:hAnsi="Verdana" w:cs="Tahoma"/>
                <w:sz w:val="18"/>
                <w:szCs w:val="18"/>
                <w:lang w:val="el-GR"/>
              </w:rPr>
              <w:t>Αναθέρμανση σε φούρνο ή φούρνο μικροκυμάτων πριν την κατανάλωση στους 75° για 5</w:t>
            </w:r>
            <w:r w:rsidRPr="00DB113E">
              <w:rPr>
                <w:rFonts w:ascii="Verdana" w:hAnsi="Verdana" w:cs="Tahoma"/>
                <w:sz w:val="18"/>
                <w:szCs w:val="18"/>
                <w:lang w:val="en-US"/>
              </w:rPr>
              <w:t>min</w:t>
            </w:r>
            <w:r w:rsidRPr="00DB113E">
              <w:rPr>
                <w:rFonts w:ascii="Verdana" w:hAnsi="Verdana" w:cs="Tahoma"/>
                <w:sz w:val="18"/>
                <w:szCs w:val="18"/>
                <w:lang w:val="el-GR"/>
              </w:rPr>
              <w:t xml:space="preserve"> </w:t>
            </w:r>
          </w:p>
        </w:tc>
      </w:tr>
      <w:tr w:rsidR="00DB113E" w:rsidRPr="007B0787" w14:paraId="141B614B" w14:textId="77777777" w:rsidTr="00F8000B">
        <w:trPr>
          <w:trHeight w:val="331"/>
        </w:trPr>
        <w:tc>
          <w:tcPr>
            <w:tcW w:w="3941" w:type="dxa"/>
            <w:vAlign w:val="center"/>
          </w:tcPr>
          <w:p w14:paraId="27264E7F" w14:textId="77777777" w:rsidR="007D7193" w:rsidRPr="00DB113E" w:rsidRDefault="007D7193" w:rsidP="00775797">
            <w:pPr>
              <w:spacing w:beforeLines="60" w:before="144"/>
              <w:rPr>
                <w:rFonts w:ascii="Verdana" w:hAnsi="Verdana" w:cs="Tahoma"/>
                <w:b/>
                <w:sz w:val="18"/>
                <w:szCs w:val="18"/>
              </w:rPr>
            </w:pPr>
            <w:r w:rsidRPr="00DB113E">
              <w:rPr>
                <w:rFonts w:ascii="Verdana" w:hAnsi="Verdana" w:cs="Tahoma"/>
                <w:b/>
                <w:sz w:val="18"/>
                <w:szCs w:val="18"/>
              </w:rPr>
              <w:t>ΣΥΝΘΗΚΕΣ ΔΙΑΚΙΝΗΣΗΣ</w:t>
            </w:r>
          </w:p>
        </w:tc>
        <w:tc>
          <w:tcPr>
            <w:tcW w:w="6662" w:type="dxa"/>
            <w:vAlign w:val="center"/>
          </w:tcPr>
          <w:p w14:paraId="039E3894" w14:textId="77777777" w:rsidR="007D7193" w:rsidRPr="00DB113E" w:rsidRDefault="007D7193" w:rsidP="00775797">
            <w:pPr>
              <w:spacing w:beforeLines="60" w:before="144"/>
              <w:rPr>
                <w:rFonts w:ascii="Verdana" w:hAnsi="Verdana" w:cs="Tahoma"/>
                <w:sz w:val="18"/>
                <w:szCs w:val="18"/>
                <w:lang w:val="el-GR"/>
              </w:rPr>
            </w:pPr>
            <w:r w:rsidRPr="00DB113E">
              <w:rPr>
                <w:rFonts w:ascii="Verdana" w:hAnsi="Verdana" w:cs="Tahoma"/>
                <w:sz w:val="18"/>
                <w:szCs w:val="18"/>
                <w:lang w:val="el-GR"/>
              </w:rPr>
              <w:t>- Υπό συνθήκες συντήρησης (2-5 °</w:t>
            </w:r>
            <w:r w:rsidRPr="00DB113E">
              <w:rPr>
                <w:rFonts w:ascii="Verdana" w:hAnsi="Verdana" w:cs="Tahoma"/>
                <w:sz w:val="18"/>
                <w:szCs w:val="18"/>
                <w:lang w:val="en-US"/>
              </w:rPr>
              <w:t>C</w:t>
            </w:r>
            <w:r w:rsidRPr="00DB113E">
              <w:rPr>
                <w:rFonts w:ascii="Verdana" w:hAnsi="Verdana" w:cs="Tahoma"/>
                <w:sz w:val="18"/>
                <w:szCs w:val="18"/>
                <w:lang w:val="el-GR"/>
              </w:rPr>
              <w:t>)</w:t>
            </w:r>
          </w:p>
          <w:p w14:paraId="67ED4275" w14:textId="77777777" w:rsidR="007D7193" w:rsidRPr="00DB113E" w:rsidRDefault="007D7193" w:rsidP="00775797">
            <w:pPr>
              <w:spacing w:beforeLines="60" w:before="144"/>
              <w:rPr>
                <w:rFonts w:ascii="Verdana" w:hAnsi="Verdana" w:cs="Tahoma"/>
                <w:sz w:val="18"/>
                <w:szCs w:val="18"/>
                <w:lang w:val="el-GR"/>
              </w:rPr>
            </w:pPr>
            <w:r w:rsidRPr="00DB113E">
              <w:rPr>
                <w:rFonts w:ascii="Verdana" w:hAnsi="Verdana" w:cs="Tahoma"/>
                <w:sz w:val="18"/>
                <w:szCs w:val="18"/>
                <w:lang w:val="el-GR"/>
              </w:rPr>
              <w:t>- Υπό συνθήκες κατάψυξης (-18 °</w:t>
            </w:r>
            <w:r w:rsidRPr="00DB113E">
              <w:rPr>
                <w:rFonts w:ascii="Verdana" w:hAnsi="Verdana" w:cs="Tahoma"/>
                <w:sz w:val="18"/>
                <w:szCs w:val="18"/>
              </w:rPr>
              <w:t>C</w:t>
            </w:r>
            <w:r w:rsidRPr="00DB113E">
              <w:rPr>
                <w:rFonts w:ascii="Verdana" w:hAnsi="Verdana" w:cs="Tahoma"/>
                <w:sz w:val="18"/>
                <w:szCs w:val="18"/>
                <w:lang w:val="el-GR"/>
              </w:rPr>
              <w:t xml:space="preserve">) </w:t>
            </w:r>
          </w:p>
        </w:tc>
      </w:tr>
      <w:tr w:rsidR="00DB113E" w:rsidRPr="007B0787" w14:paraId="394C80C4" w14:textId="77777777" w:rsidTr="00F8000B">
        <w:trPr>
          <w:trHeight w:val="421"/>
        </w:trPr>
        <w:tc>
          <w:tcPr>
            <w:tcW w:w="3941" w:type="dxa"/>
            <w:vAlign w:val="center"/>
          </w:tcPr>
          <w:p w14:paraId="7970251A" w14:textId="77777777" w:rsidR="007D7193" w:rsidRPr="00DB113E" w:rsidRDefault="007D7193" w:rsidP="00775797">
            <w:pPr>
              <w:spacing w:beforeLines="60" w:before="144"/>
              <w:rPr>
                <w:rFonts w:ascii="Verdana" w:hAnsi="Verdana" w:cs="Tahoma"/>
                <w:b/>
                <w:sz w:val="18"/>
                <w:szCs w:val="18"/>
              </w:rPr>
            </w:pPr>
            <w:proofErr w:type="gramStart"/>
            <w:r w:rsidRPr="00DB113E">
              <w:rPr>
                <w:rFonts w:ascii="Verdana" w:hAnsi="Verdana" w:cs="Tahoma"/>
                <w:b/>
                <w:sz w:val="18"/>
                <w:szCs w:val="18"/>
              </w:rPr>
              <w:t>ΣΥΝΘΗΚΕΣ  ΑΠΟΘΗΚΕΥΣΗΣ</w:t>
            </w:r>
            <w:proofErr w:type="gramEnd"/>
          </w:p>
        </w:tc>
        <w:tc>
          <w:tcPr>
            <w:tcW w:w="6662" w:type="dxa"/>
            <w:vAlign w:val="center"/>
          </w:tcPr>
          <w:p w14:paraId="5E4C52C0" w14:textId="77777777" w:rsidR="007D7193" w:rsidRPr="00DB113E" w:rsidRDefault="007D7193" w:rsidP="00775797">
            <w:pPr>
              <w:spacing w:beforeLines="60" w:before="144"/>
              <w:rPr>
                <w:rFonts w:ascii="Verdana" w:hAnsi="Verdana" w:cs="Tahoma"/>
                <w:sz w:val="18"/>
                <w:szCs w:val="18"/>
                <w:lang w:val="el-GR"/>
              </w:rPr>
            </w:pPr>
            <w:r w:rsidRPr="00DB113E">
              <w:rPr>
                <w:rFonts w:ascii="Verdana" w:hAnsi="Verdana" w:cs="Tahoma"/>
                <w:sz w:val="18"/>
                <w:szCs w:val="18"/>
                <w:lang w:val="el-GR"/>
              </w:rPr>
              <w:t>- Υπό συνθήκες συντήρησης (2-5 °</w:t>
            </w:r>
            <w:r w:rsidRPr="00DB113E">
              <w:rPr>
                <w:rFonts w:ascii="Verdana" w:hAnsi="Verdana" w:cs="Tahoma"/>
                <w:sz w:val="18"/>
                <w:szCs w:val="18"/>
                <w:lang w:val="en-US"/>
              </w:rPr>
              <w:t>C</w:t>
            </w:r>
            <w:r w:rsidRPr="00DB113E">
              <w:rPr>
                <w:rFonts w:ascii="Verdana" w:hAnsi="Verdana" w:cs="Tahoma"/>
                <w:sz w:val="18"/>
                <w:szCs w:val="18"/>
                <w:lang w:val="el-GR"/>
              </w:rPr>
              <w:t>)</w:t>
            </w:r>
          </w:p>
          <w:p w14:paraId="310F76C7" w14:textId="77777777" w:rsidR="007D7193" w:rsidRPr="00DB113E" w:rsidRDefault="007D7193" w:rsidP="00775797">
            <w:pPr>
              <w:spacing w:beforeLines="60" w:before="144"/>
              <w:rPr>
                <w:rFonts w:ascii="Verdana" w:hAnsi="Verdana" w:cs="Tahoma"/>
                <w:sz w:val="18"/>
                <w:szCs w:val="18"/>
                <w:lang w:val="el-GR"/>
              </w:rPr>
            </w:pPr>
            <w:r w:rsidRPr="00DB113E">
              <w:rPr>
                <w:rFonts w:ascii="Verdana" w:hAnsi="Verdana" w:cs="Tahoma"/>
                <w:sz w:val="18"/>
                <w:szCs w:val="18"/>
                <w:lang w:val="el-GR"/>
              </w:rPr>
              <w:t>- Υπό συνθήκες κατάψυξης (-18 °</w:t>
            </w:r>
            <w:r w:rsidRPr="00DB113E">
              <w:rPr>
                <w:rFonts w:ascii="Verdana" w:hAnsi="Verdana" w:cs="Tahoma"/>
                <w:sz w:val="18"/>
                <w:szCs w:val="18"/>
              </w:rPr>
              <w:t>C</w:t>
            </w:r>
            <w:r w:rsidRPr="00DB113E">
              <w:rPr>
                <w:rFonts w:ascii="Verdana" w:hAnsi="Verdana" w:cs="Tahoma"/>
                <w:sz w:val="18"/>
                <w:szCs w:val="18"/>
                <w:lang w:val="el-GR"/>
              </w:rPr>
              <w:t>)</w:t>
            </w:r>
          </w:p>
        </w:tc>
      </w:tr>
      <w:tr w:rsidR="00DB113E" w:rsidRPr="007B0787" w14:paraId="7C1B9954" w14:textId="77777777" w:rsidTr="00F8000B">
        <w:trPr>
          <w:trHeight w:val="535"/>
        </w:trPr>
        <w:tc>
          <w:tcPr>
            <w:tcW w:w="3941" w:type="dxa"/>
            <w:vAlign w:val="center"/>
          </w:tcPr>
          <w:p w14:paraId="46F4BC30" w14:textId="77777777" w:rsidR="007D7193" w:rsidRPr="00DB113E" w:rsidRDefault="007D7193" w:rsidP="00775797">
            <w:pPr>
              <w:spacing w:beforeLines="60" w:before="144"/>
              <w:rPr>
                <w:rFonts w:ascii="Verdana" w:hAnsi="Verdana" w:cs="Tahoma"/>
                <w:b/>
                <w:sz w:val="18"/>
                <w:szCs w:val="18"/>
              </w:rPr>
            </w:pPr>
            <w:r w:rsidRPr="00DB113E">
              <w:rPr>
                <w:rFonts w:ascii="Verdana" w:hAnsi="Verdana" w:cs="Tahoma"/>
                <w:b/>
                <w:sz w:val="18"/>
                <w:szCs w:val="18"/>
              </w:rPr>
              <w:t>ΔΙΑΡΚΕΙΑ ΖΩΗΣ</w:t>
            </w:r>
          </w:p>
        </w:tc>
        <w:tc>
          <w:tcPr>
            <w:tcW w:w="6662" w:type="dxa"/>
            <w:vAlign w:val="center"/>
          </w:tcPr>
          <w:p w14:paraId="35E4673D" w14:textId="77777777" w:rsidR="007D7193" w:rsidRPr="00DB113E" w:rsidRDefault="007D7193" w:rsidP="00775797">
            <w:pPr>
              <w:spacing w:beforeLines="60" w:before="144"/>
              <w:rPr>
                <w:rFonts w:ascii="Verdana" w:hAnsi="Verdana" w:cs="Tahoma"/>
                <w:sz w:val="18"/>
                <w:szCs w:val="18"/>
                <w:lang w:val="el-GR"/>
              </w:rPr>
            </w:pPr>
            <w:r w:rsidRPr="00DB113E">
              <w:rPr>
                <w:rFonts w:ascii="Verdana" w:hAnsi="Verdana" w:cs="Tahoma"/>
                <w:sz w:val="18"/>
                <w:szCs w:val="18"/>
                <w:lang w:val="el-GR"/>
              </w:rPr>
              <w:t>- 15 ημέρες από την ημέρα παραγωγής σε  συντήρησης (2-5 °</w:t>
            </w:r>
            <w:r w:rsidRPr="00DB113E">
              <w:rPr>
                <w:rFonts w:ascii="Verdana" w:hAnsi="Verdana" w:cs="Tahoma"/>
                <w:sz w:val="18"/>
                <w:szCs w:val="18"/>
                <w:lang w:val="en-US"/>
              </w:rPr>
              <w:t>C</w:t>
            </w:r>
            <w:r w:rsidRPr="00DB113E">
              <w:rPr>
                <w:rFonts w:ascii="Verdana" w:hAnsi="Verdana" w:cs="Tahoma"/>
                <w:sz w:val="18"/>
                <w:szCs w:val="18"/>
                <w:lang w:val="el-GR"/>
              </w:rPr>
              <w:t>)</w:t>
            </w:r>
          </w:p>
          <w:p w14:paraId="165954EC" w14:textId="77777777" w:rsidR="007D7193" w:rsidRPr="00DB113E" w:rsidRDefault="007D7193" w:rsidP="00775797">
            <w:pPr>
              <w:spacing w:beforeLines="60" w:before="144"/>
              <w:rPr>
                <w:rFonts w:ascii="Verdana" w:hAnsi="Verdana" w:cs="Tahoma"/>
                <w:sz w:val="18"/>
                <w:szCs w:val="18"/>
                <w:lang w:val="el-GR"/>
              </w:rPr>
            </w:pPr>
            <w:r w:rsidRPr="00DB113E">
              <w:rPr>
                <w:rFonts w:ascii="Verdana" w:hAnsi="Verdana" w:cs="Tahoma"/>
                <w:sz w:val="18"/>
                <w:szCs w:val="18"/>
                <w:lang w:val="el-GR"/>
              </w:rPr>
              <w:t>- 12 μήνες από την ημέρα παραγωγής σε κατάψυξης (-18 °</w:t>
            </w:r>
            <w:r w:rsidRPr="00DB113E">
              <w:rPr>
                <w:rFonts w:ascii="Verdana" w:hAnsi="Verdana" w:cs="Tahoma"/>
                <w:sz w:val="18"/>
                <w:szCs w:val="18"/>
                <w:lang w:val="en-US"/>
              </w:rPr>
              <w:t>C</w:t>
            </w:r>
            <w:r w:rsidRPr="00DB113E">
              <w:rPr>
                <w:rFonts w:ascii="Verdana" w:hAnsi="Verdana" w:cs="Tahoma"/>
                <w:sz w:val="18"/>
                <w:szCs w:val="18"/>
                <w:lang w:val="el-GR"/>
              </w:rPr>
              <w:t>)</w:t>
            </w:r>
          </w:p>
        </w:tc>
      </w:tr>
      <w:tr w:rsidR="00DB113E" w:rsidRPr="007B0787" w14:paraId="083370AE" w14:textId="77777777" w:rsidTr="00231DA5">
        <w:trPr>
          <w:trHeight w:val="535"/>
        </w:trPr>
        <w:tc>
          <w:tcPr>
            <w:tcW w:w="3941" w:type="dxa"/>
            <w:vAlign w:val="center"/>
          </w:tcPr>
          <w:p w14:paraId="49D6232D" w14:textId="77777777" w:rsidR="007D7193" w:rsidRPr="00DB113E" w:rsidRDefault="007D7193" w:rsidP="00775797">
            <w:pPr>
              <w:spacing w:beforeLines="60" w:before="144"/>
              <w:rPr>
                <w:rFonts w:ascii="Verdana" w:hAnsi="Verdana" w:cs="Tahoma"/>
                <w:b/>
                <w:sz w:val="18"/>
                <w:szCs w:val="18"/>
              </w:rPr>
            </w:pPr>
            <w:r w:rsidRPr="00DB113E">
              <w:rPr>
                <w:rFonts w:ascii="Verdana" w:hAnsi="Verdana" w:cs="Tahoma"/>
                <w:b/>
                <w:sz w:val="18"/>
                <w:szCs w:val="18"/>
              </w:rPr>
              <w:t>ΠΙΘΑΝΑ ΑΛΛΕΡΓΙΟΓΟΝΑ</w:t>
            </w:r>
          </w:p>
        </w:tc>
        <w:tc>
          <w:tcPr>
            <w:tcW w:w="6662" w:type="dxa"/>
            <w:vAlign w:val="center"/>
          </w:tcPr>
          <w:p w14:paraId="37105256" w14:textId="77777777" w:rsidR="007D7193" w:rsidRPr="00DB113E" w:rsidRDefault="007D7193" w:rsidP="00775797">
            <w:pPr>
              <w:spacing w:beforeLines="60" w:before="144"/>
              <w:rPr>
                <w:rFonts w:ascii="Verdana" w:hAnsi="Verdana" w:cs="Tahoma"/>
                <w:sz w:val="18"/>
                <w:szCs w:val="18"/>
                <w:lang w:val="el-GR"/>
              </w:rPr>
            </w:pPr>
            <w:r w:rsidRPr="00DB113E">
              <w:rPr>
                <w:rFonts w:ascii="Verdana" w:hAnsi="Verdana" w:cs="Tahoma"/>
                <w:sz w:val="18"/>
                <w:szCs w:val="18"/>
                <w:lang w:val="el-GR"/>
              </w:rPr>
              <w:t xml:space="preserve">Πιθανόν να περιέχει ίχνη από: γάλα, σέλινο, , ψάρι, μαλάκια, καρκινοειδή, σουσάμι, σινάπι, αυγό &amp; σόγια </w:t>
            </w:r>
          </w:p>
        </w:tc>
      </w:tr>
      <w:tr w:rsidR="00DB113E" w:rsidRPr="007B0787" w14:paraId="38E49A62" w14:textId="77777777" w:rsidTr="00231DA5">
        <w:trPr>
          <w:trHeight w:val="535"/>
        </w:trPr>
        <w:tc>
          <w:tcPr>
            <w:tcW w:w="3941" w:type="dxa"/>
            <w:vAlign w:val="center"/>
          </w:tcPr>
          <w:p w14:paraId="387688F8" w14:textId="77777777" w:rsidR="007D7193" w:rsidRPr="00DB113E" w:rsidRDefault="007D7193" w:rsidP="00775797">
            <w:pPr>
              <w:spacing w:beforeLines="60" w:before="144"/>
              <w:rPr>
                <w:rFonts w:ascii="Verdana" w:hAnsi="Verdana" w:cs="Tahoma"/>
                <w:b/>
                <w:sz w:val="18"/>
                <w:szCs w:val="18"/>
              </w:rPr>
            </w:pPr>
            <w:r w:rsidRPr="00DB113E">
              <w:rPr>
                <w:rFonts w:ascii="Verdana" w:hAnsi="Verdana" w:cs="Tahoma"/>
                <w:b/>
                <w:sz w:val="18"/>
                <w:szCs w:val="18"/>
              </w:rPr>
              <w:lastRenderedPageBreak/>
              <w:t>ΧΗΜΙΚΑ ΠΡΟΣΘΕΤΑ</w:t>
            </w:r>
          </w:p>
        </w:tc>
        <w:tc>
          <w:tcPr>
            <w:tcW w:w="6662" w:type="dxa"/>
            <w:vAlign w:val="center"/>
          </w:tcPr>
          <w:p w14:paraId="3671700E" w14:textId="77777777" w:rsidR="007D7193" w:rsidRPr="00DB113E" w:rsidRDefault="007D7193" w:rsidP="00775797">
            <w:pPr>
              <w:spacing w:beforeLines="60" w:before="144"/>
              <w:rPr>
                <w:rFonts w:ascii="Verdana" w:hAnsi="Verdana" w:cs="Tahoma"/>
                <w:sz w:val="18"/>
                <w:szCs w:val="18"/>
                <w:lang w:val="el-GR"/>
              </w:rPr>
            </w:pPr>
            <w:r w:rsidRPr="00DB113E">
              <w:rPr>
                <w:rFonts w:ascii="Verdana" w:hAnsi="Verdana" w:cs="Tahoma"/>
                <w:sz w:val="18"/>
                <w:szCs w:val="18"/>
                <w:lang w:val="el-GR"/>
              </w:rPr>
              <w:t>Απουσία συντηρητικών, άλλων χημικών προσθέτων ή φυτοφαρμάκων, σύμφωνα με τον Ευρωπαϊκό Κανονισμό: 1881/2006</w:t>
            </w:r>
          </w:p>
        </w:tc>
      </w:tr>
      <w:tr w:rsidR="00DB113E" w:rsidRPr="007B0787" w14:paraId="7F48DB1C" w14:textId="77777777" w:rsidTr="00231DA5">
        <w:trPr>
          <w:trHeight w:val="535"/>
        </w:trPr>
        <w:tc>
          <w:tcPr>
            <w:tcW w:w="3941" w:type="dxa"/>
            <w:vAlign w:val="center"/>
          </w:tcPr>
          <w:p w14:paraId="35037E83" w14:textId="77777777" w:rsidR="007D7193" w:rsidRPr="00DB113E" w:rsidRDefault="007D7193" w:rsidP="00775797">
            <w:pPr>
              <w:spacing w:beforeLines="60" w:before="144"/>
              <w:rPr>
                <w:rFonts w:ascii="Verdana" w:hAnsi="Verdana" w:cs="Tahoma"/>
                <w:b/>
                <w:sz w:val="18"/>
                <w:szCs w:val="18"/>
              </w:rPr>
            </w:pPr>
            <w:r w:rsidRPr="00DB113E">
              <w:rPr>
                <w:rFonts w:ascii="Verdana" w:hAnsi="Verdana" w:cs="Tahoma"/>
                <w:b/>
                <w:sz w:val="18"/>
                <w:szCs w:val="18"/>
              </w:rPr>
              <w:t>ΠΡΟΕΛΕΥΣΗ ΠΡΩΤΩΝ ΥΛΩΝ</w:t>
            </w:r>
          </w:p>
        </w:tc>
        <w:tc>
          <w:tcPr>
            <w:tcW w:w="6662" w:type="dxa"/>
            <w:vAlign w:val="center"/>
          </w:tcPr>
          <w:p w14:paraId="62194A6B" w14:textId="77777777" w:rsidR="007D7193" w:rsidRPr="00DB113E" w:rsidRDefault="007D7193" w:rsidP="00775797">
            <w:pPr>
              <w:spacing w:beforeLines="60" w:before="144"/>
              <w:rPr>
                <w:rFonts w:ascii="Verdana" w:hAnsi="Verdana" w:cs="Tahoma"/>
                <w:sz w:val="18"/>
                <w:szCs w:val="18"/>
                <w:lang w:val="el-GR"/>
              </w:rPr>
            </w:pPr>
            <w:r w:rsidRPr="00DB113E">
              <w:rPr>
                <w:rFonts w:ascii="Verdana" w:hAnsi="Verdana" w:cs="Tahoma"/>
                <w:sz w:val="18"/>
                <w:szCs w:val="18"/>
                <w:lang w:val="el-GR"/>
              </w:rPr>
              <w:t xml:space="preserve">Ελλάδα &amp; άλλες χώρες της Ε.Ε </w:t>
            </w:r>
          </w:p>
        </w:tc>
      </w:tr>
      <w:tr w:rsidR="00DB113E" w:rsidRPr="007B0787" w14:paraId="306DCFA7" w14:textId="77777777" w:rsidTr="00231DA5">
        <w:trPr>
          <w:trHeight w:val="535"/>
        </w:trPr>
        <w:tc>
          <w:tcPr>
            <w:tcW w:w="3941" w:type="dxa"/>
            <w:vAlign w:val="center"/>
          </w:tcPr>
          <w:p w14:paraId="290AC51F" w14:textId="77777777" w:rsidR="007D7193" w:rsidRPr="00DB113E" w:rsidRDefault="007D7193" w:rsidP="00775797">
            <w:pPr>
              <w:spacing w:beforeLines="60" w:before="144"/>
              <w:rPr>
                <w:rFonts w:ascii="Verdana" w:hAnsi="Verdana" w:cs="Tahoma"/>
                <w:b/>
                <w:sz w:val="18"/>
                <w:szCs w:val="18"/>
              </w:rPr>
            </w:pPr>
            <w:r w:rsidRPr="00DB113E">
              <w:rPr>
                <w:rFonts w:ascii="Verdana" w:hAnsi="Verdana" w:cs="Tahoma"/>
                <w:b/>
                <w:sz w:val="18"/>
                <w:szCs w:val="18"/>
              </w:rPr>
              <w:t>ΕΙΔΟΣ ΣΥΣΚΕΥΑΣΙΑΣ</w:t>
            </w:r>
          </w:p>
        </w:tc>
        <w:tc>
          <w:tcPr>
            <w:tcW w:w="6662" w:type="dxa"/>
            <w:vAlign w:val="center"/>
          </w:tcPr>
          <w:p w14:paraId="1D390B28" w14:textId="77777777" w:rsidR="007D7193" w:rsidRPr="00DB113E" w:rsidRDefault="007D7193" w:rsidP="00775797">
            <w:pPr>
              <w:spacing w:beforeLines="60" w:before="144"/>
              <w:rPr>
                <w:rFonts w:ascii="Verdana" w:hAnsi="Verdana" w:cs="Tahoma"/>
                <w:sz w:val="18"/>
                <w:szCs w:val="18"/>
                <w:lang w:val="el-GR"/>
              </w:rPr>
            </w:pPr>
            <w:r w:rsidRPr="00DB113E">
              <w:rPr>
                <w:rFonts w:ascii="Verdana" w:hAnsi="Verdana" w:cs="Tahoma"/>
                <w:sz w:val="18"/>
                <w:szCs w:val="18"/>
                <w:lang w:val="el-GR"/>
              </w:rPr>
              <w:t xml:space="preserve">Πλαστικό περιέκτη από </w:t>
            </w:r>
            <w:r w:rsidRPr="00DB113E">
              <w:rPr>
                <w:rFonts w:ascii="Verdana" w:hAnsi="Verdana" w:cs="Tahoma"/>
                <w:sz w:val="18"/>
                <w:szCs w:val="18"/>
              </w:rPr>
              <w:t>CPET</w:t>
            </w:r>
            <w:r w:rsidRPr="00DB113E">
              <w:rPr>
                <w:rFonts w:ascii="Verdana" w:hAnsi="Verdana" w:cs="Tahoma"/>
                <w:sz w:val="18"/>
                <w:szCs w:val="18"/>
                <w:lang w:val="el-GR"/>
              </w:rPr>
              <w:t xml:space="preserve"> με φιλμ από </w:t>
            </w:r>
            <w:r w:rsidRPr="00DB113E">
              <w:rPr>
                <w:rFonts w:ascii="Verdana" w:hAnsi="Verdana" w:cs="Tahoma"/>
                <w:sz w:val="18"/>
                <w:szCs w:val="18"/>
              </w:rPr>
              <w:t>CPET</w:t>
            </w:r>
            <w:r w:rsidRPr="00DB113E">
              <w:rPr>
                <w:rFonts w:ascii="Verdana" w:hAnsi="Verdana" w:cs="Tahoma"/>
                <w:sz w:val="18"/>
                <w:szCs w:val="18"/>
                <w:lang w:val="el-GR"/>
              </w:rPr>
              <w:t xml:space="preserve"> κατάλληλο για επαφή με τρόφιμα, σύμφωνα με τον Ευρωπαϊκό Κανονισμό: 10/2011</w:t>
            </w:r>
          </w:p>
        </w:tc>
      </w:tr>
      <w:tr w:rsidR="00DB113E" w:rsidRPr="00DB113E" w14:paraId="3C2D6392" w14:textId="77777777" w:rsidTr="00231DA5">
        <w:trPr>
          <w:trHeight w:val="535"/>
        </w:trPr>
        <w:tc>
          <w:tcPr>
            <w:tcW w:w="3941" w:type="dxa"/>
            <w:vAlign w:val="center"/>
          </w:tcPr>
          <w:p w14:paraId="7FC41680" w14:textId="77777777" w:rsidR="007D7193" w:rsidRPr="00DB113E" w:rsidRDefault="007D7193" w:rsidP="00775797">
            <w:pPr>
              <w:spacing w:beforeLines="60" w:before="144"/>
              <w:rPr>
                <w:rFonts w:ascii="Verdana" w:hAnsi="Verdana" w:cs="Tahoma"/>
                <w:b/>
                <w:sz w:val="18"/>
                <w:szCs w:val="18"/>
              </w:rPr>
            </w:pPr>
            <w:r w:rsidRPr="00DB113E">
              <w:rPr>
                <w:rFonts w:ascii="Verdana" w:hAnsi="Verdana" w:cs="Tahoma"/>
                <w:b/>
                <w:sz w:val="18"/>
                <w:szCs w:val="18"/>
              </w:rPr>
              <w:t>ΕΛΕΓΧΟΣ ΣΥΣΚΕΥΑΣΙΑΣ</w:t>
            </w:r>
          </w:p>
        </w:tc>
        <w:tc>
          <w:tcPr>
            <w:tcW w:w="6662" w:type="dxa"/>
            <w:vAlign w:val="center"/>
          </w:tcPr>
          <w:p w14:paraId="20A02EBA" w14:textId="77777777" w:rsidR="007D7193" w:rsidRPr="00DB113E" w:rsidRDefault="007D7193" w:rsidP="00775797">
            <w:pPr>
              <w:spacing w:beforeLines="60" w:before="144"/>
              <w:rPr>
                <w:rFonts w:ascii="Verdana" w:hAnsi="Verdana" w:cs="Tahoma"/>
                <w:sz w:val="18"/>
                <w:szCs w:val="18"/>
              </w:rPr>
            </w:pPr>
            <w:r w:rsidRPr="00DB113E">
              <w:rPr>
                <w:rFonts w:ascii="Verdana" w:hAnsi="Verdana" w:cs="Tahoma"/>
                <w:sz w:val="18"/>
                <w:szCs w:val="18"/>
              </w:rPr>
              <w:t>Απ</w:t>
            </w:r>
            <w:proofErr w:type="spellStart"/>
            <w:r w:rsidRPr="00DB113E">
              <w:rPr>
                <w:rFonts w:ascii="Verdana" w:hAnsi="Verdana" w:cs="Tahoma"/>
                <w:sz w:val="18"/>
                <w:szCs w:val="18"/>
              </w:rPr>
              <w:t>ουσί</w:t>
            </w:r>
            <w:proofErr w:type="spellEnd"/>
            <w:r w:rsidRPr="00DB113E">
              <w:rPr>
                <w:rFonts w:ascii="Verdana" w:hAnsi="Verdana" w:cs="Tahoma"/>
                <w:sz w:val="18"/>
                <w:szCs w:val="18"/>
              </w:rPr>
              <w:t xml:space="preserve">α </w:t>
            </w:r>
            <w:proofErr w:type="spellStart"/>
            <w:r w:rsidRPr="00DB113E">
              <w:rPr>
                <w:rFonts w:ascii="Verdana" w:hAnsi="Verdana" w:cs="Tahoma"/>
                <w:sz w:val="18"/>
                <w:szCs w:val="18"/>
              </w:rPr>
              <w:t>ξένων</w:t>
            </w:r>
            <w:proofErr w:type="spellEnd"/>
            <w:r w:rsidRPr="00DB113E">
              <w:rPr>
                <w:rFonts w:ascii="Verdana" w:hAnsi="Verdana" w:cs="Tahoma"/>
                <w:sz w:val="18"/>
                <w:szCs w:val="18"/>
              </w:rPr>
              <w:t xml:space="preserve"> </w:t>
            </w:r>
            <w:proofErr w:type="spellStart"/>
            <w:r w:rsidRPr="00DB113E">
              <w:rPr>
                <w:rFonts w:ascii="Verdana" w:hAnsi="Verdana" w:cs="Tahoma"/>
                <w:sz w:val="18"/>
                <w:szCs w:val="18"/>
              </w:rPr>
              <w:t>σωμάτων</w:t>
            </w:r>
            <w:proofErr w:type="spellEnd"/>
            <w:r w:rsidRPr="00DB113E">
              <w:rPr>
                <w:rFonts w:ascii="Verdana" w:hAnsi="Verdana" w:cs="Tahoma"/>
                <w:sz w:val="18"/>
                <w:szCs w:val="18"/>
              </w:rPr>
              <w:t xml:space="preserve"> </w:t>
            </w:r>
          </w:p>
        </w:tc>
      </w:tr>
      <w:tr w:rsidR="00DB113E" w:rsidRPr="007B0787" w14:paraId="388BF09D" w14:textId="77777777" w:rsidTr="00231DA5">
        <w:trPr>
          <w:trHeight w:val="816"/>
        </w:trPr>
        <w:tc>
          <w:tcPr>
            <w:tcW w:w="3941" w:type="dxa"/>
            <w:vAlign w:val="center"/>
          </w:tcPr>
          <w:p w14:paraId="3451B540" w14:textId="77777777" w:rsidR="007D7193" w:rsidRPr="00DB113E" w:rsidRDefault="007D7193" w:rsidP="00775797">
            <w:pPr>
              <w:spacing w:beforeLines="60" w:before="144"/>
              <w:rPr>
                <w:rFonts w:ascii="Verdana" w:hAnsi="Verdana" w:cs="Tahoma"/>
                <w:b/>
                <w:sz w:val="18"/>
                <w:szCs w:val="18"/>
              </w:rPr>
            </w:pPr>
            <w:r w:rsidRPr="00DB113E">
              <w:rPr>
                <w:rFonts w:ascii="Verdana" w:hAnsi="Verdana" w:cs="Tahoma"/>
                <w:b/>
                <w:sz w:val="18"/>
                <w:szCs w:val="18"/>
              </w:rPr>
              <w:t>ΕΝΔΕΙΞΕΙΣ ΣΥΣΚΕΥΑΣΙΑΣ / ΕΤΙΚΕΤΑ</w:t>
            </w:r>
          </w:p>
        </w:tc>
        <w:tc>
          <w:tcPr>
            <w:tcW w:w="6662" w:type="dxa"/>
            <w:vAlign w:val="center"/>
          </w:tcPr>
          <w:p w14:paraId="3DA33097" w14:textId="77777777" w:rsidR="007D7193" w:rsidRPr="00DB113E" w:rsidRDefault="007D7193" w:rsidP="00775797">
            <w:pPr>
              <w:spacing w:beforeLines="60" w:before="144"/>
              <w:rPr>
                <w:rFonts w:ascii="Verdana" w:hAnsi="Verdana" w:cs="Tahoma"/>
                <w:sz w:val="18"/>
                <w:szCs w:val="18"/>
                <w:lang w:val="el-GR"/>
              </w:rPr>
            </w:pPr>
            <w:r w:rsidRPr="00DB113E">
              <w:rPr>
                <w:rFonts w:ascii="Verdana" w:hAnsi="Verdana" w:cs="Tahoma"/>
                <w:sz w:val="18"/>
                <w:szCs w:val="18"/>
                <w:lang w:val="el-GR"/>
              </w:rPr>
              <w:t>Αναγραφή της σύνθεσης του προϊόντος, των αλλεργιογόνων συστατικών, της ημερομηνίας παραγωγής &amp; λήξης.</w:t>
            </w:r>
          </w:p>
        </w:tc>
      </w:tr>
    </w:tbl>
    <w:p w14:paraId="66045C8E" w14:textId="77777777" w:rsidR="007D7193" w:rsidRPr="00DB113E" w:rsidRDefault="007D7193" w:rsidP="007D7193">
      <w:pPr>
        <w:spacing w:before="120"/>
        <w:rPr>
          <w:rFonts w:asciiTheme="minorHAnsi" w:hAnsiTheme="minorHAnsi" w:cstheme="minorHAnsi"/>
          <w:b/>
          <w:bCs/>
          <w:szCs w:val="22"/>
          <w:u w:val="single"/>
          <w:lang w:val="el-GR"/>
        </w:rPr>
      </w:pPr>
    </w:p>
    <w:tbl>
      <w:tblPr>
        <w:tblW w:w="1060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41"/>
        <w:gridCol w:w="6662"/>
      </w:tblGrid>
      <w:tr w:rsidR="00DB113E" w:rsidRPr="00DB113E" w14:paraId="078DCE16" w14:textId="77777777" w:rsidTr="00231DA5">
        <w:trPr>
          <w:trHeight w:val="482"/>
        </w:trPr>
        <w:tc>
          <w:tcPr>
            <w:tcW w:w="10603" w:type="dxa"/>
            <w:gridSpan w:val="2"/>
            <w:shd w:val="clear" w:color="auto" w:fill="FFFFFF" w:themeFill="background1"/>
            <w:vAlign w:val="center"/>
          </w:tcPr>
          <w:p w14:paraId="0C67DCC9" w14:textId="77777777" w:rsidR="007D7193" w:rsidRPr="00DB113E" w:rsidRDefault="007D7193" w:rsidP="00775797">
            <w:pPr>
              <w:spacing w:line="360" w:lineRule="auto"/>
              <w:jc w:val="center"/>
              <w:rPr>
                <w:rFonts w:ascii="Verdana" w:hAnsi="Verdana"/>
                <w:b/>
                <w:bCs/>
                <w:sz w:val="18"/>
                <w:szCs w:val="18"/>
              </w:rPr>
            </w:pPr>
            <w:r w:rsidRPr="00DB113E">
              <w:rPr>
                <w:rFonts w:ascii="Verdana" w:hAnsi="Verdana"/>
                <w:b/>
                <w:bCs/>
                <w:sz w:val="18"/>
                <w:szCs w:val="18"/>
              </w:rPr>
              <w:t>«ΤΕΧΝΙΚΗ ΠΡΟΔΙΑΓΡΑΦΗ ΠΡΟΙΟΝΤΟΣ»</w:t>
            </w:r>
          </w:p>
        </w:tc>
      </w:tr>
      <w:tr w:rsidR="00DB113E" w:rsidRPr="007B0787" w14:paraId="2CC0EA22" w14:textId="77777777" w:rsidTr="00231DA5">
        <w:trPr>
          <w:trHeight w:val="377"/>
        </w:trPr>
        <w:tc>
          <w:tcPr>
            <w:tcW w:w="3941" w:type="dxa"/>
            <w:vAlign w:val="center"/>
          </w:tcPr>
          <w:p w14:paraId="6627C4E8" w14:textId="77777777" w:rsidR="007D7193" w:rsidRPr="00DB113E" w:rsidRDefault="007D7193" w:rsidP="00775797">
            <w:pPr>
              <w:spacing w:beforeLines="60" w:before="144"/>
              <w:rPr>
                <w:rFonts w:ascii="Verdana" w:hAnsi="Verdana" w:cs="Tahoma"/>
                <w:b/>
                <w:sz w:val="18"/>
                <w:szCs w:val="18"/>
              </w:rPr>
            </w:pPr>
            <w:r w:rsidRPr="00DB113E">
              <w:rPr>
                <w:rFonts w:ascii="Verdana" w:hAnsi="Verdana" w:cs="Tahoma"/>
                <w:b/>
                <w:sz w:val="18"/>
                <w:szCs w:val="18"/>
              </w:rPr>
              <w:t>ΚΑΤΗΓΟΡΙΑ ΠΡΟΪΟΝΤΟΣ</w:t>
            </w:r>
          </w:p>
        </w:tc>
        <w:tc>
          <w:tcPr>
            <w:tcW w:w="6662" w:type="dxa"/>
            <w:shd w:val="clear" w:color="auto" w:fill="FFFFFF" w:themeFill="background1"/>
            <w:vAlign w:val="center"/>
          </w:tcPr>
          <w:p w14:paraId="1EB9EAD9" w14:textId="77777777" w:rsidR="007D7193" w:rsidRPr="00DB113E" w:rsidRDefault="007D7193" w:rsidP="00775797">
            <w:pPr>
              <w:pStyle w:val="1"/>
              <w:spacing w:line="360" w:lineRule="auto"/>
              <w:ind w:right="-250"/>
              <w:jc w:val="center"/>
              <w:rPr>
                <w:rFonts w:ascii="Verdana" w:hAnsi="Verdana" w:cs="Lucida Sans Unicode"/>
                <w:color w:val="auto"/>
                <w:sz w:val="18"/>
                <w:szCs w:val="18"/>
                <w:lang w:val="el-GR"/>
              </w:rPr>
            </w:pPr>
            <w:bookmarkStart w:id="109" w:name="_Toc203742295"/>
            <w:r w:rsidRPr="00DB113E">
              <w:rPr>
                <w:rFonts w:ascii="Verdana" w:hAnsi="Verdana" w:cs="Lucida Sans Unicode"/>
                <w:color w:val="auto"/>
                <w:sz w:val="18"/>
                <w:szCs w:val="18"/>
                <w:lang w:val="el-GR"/>
              </w:rPr>
              <w:t>ΓΕΥΜΑ ΛΑΔΕΡΟ</w:t>
            </w:r>
            <w:bookmarkEnd w:id="109"/>
          </w:p>
          <w:p w14:paraId="5D735641" w14:textId="77777777" w:rsidR="007D7193" w:rsidRPr="00DB113E" w:rsidRDefault="007D7193" w:rsidP="00775797">
            <w:pPr>
              <w:pStyle w:val="1"/>
              <w:spacing w:line="360" w:lineRule="auto"/>
              <w:ind w:right="-250"/>
              <w:jc w:val="center"/>
              <w:rPr>
                <w:rFonts w:ascii="Verdana" w:hAnsi="Verdana" w:cs="Lucida Sans Unicode"/>
                <w:color w:val="auto"/>
                <w:sz w:val="18"/>
                <w:szCs w:val="18"/>
                <w:lang w:val="el-GR"/>
              </w:rPr>
            </w:pPr>
            <w:bookmarkStart w:id="110" w:name="_Toc203742296"/>
            <w:r w:rsidRPr="00DB113E">
              <w:rPr>
                <w:rFonts w:ascii="Verdana" w:hAnsi="Verdana" w:cs="Tahoma"/>
                <w:color w:val="auto"/>
                <w:sz w:val="18"/>
                <w:szCs w:val="18"/>
                <w:lang w:val="el-GR"/>
              </w:rPr>
              <w:t>Γεύμα έτοιμο προς κατανάλωση μετά από αναθέρμανση</w:t>
            </w:r>
            <w:bookmarkEnd w:id="110"/>
            <w:r w:rsidRPr="00DB113E">
              <w:rPr>
                <w:rFonts w:ascii="Verdana" w:hAnsi="Verdana" w:cs="Lucida Sans Unicode"/>
                <w:color w:val="auto"/>
                <w:sz w:val="18"/>
                <w:szCs w:val="18"/>
                <w:lang w:val="el-GR"/>
              </w:rPr>
              <w:t xml:space="preserve"> </w:t>
            </w:r>
          </w:p>
        </w:tc>
      </w:tr>
      <w:tr w:rsidR="00DB113E" w:rsidRPr="007B0787" w14:paraId="49967EE7" w14:textId="77777777" w:rsidTr="00231DA5">
        <w:trPr>
          <w:trHeight w:val="373"/>
        </w:trPr>
        <w:tc>
          <w:tcPr>
            <w:tcW w:w="3941" w:type="dxa"/>
            <w:tcBorders>
              <w:right w:val="nil"/>
            </w:tcBorders>
            <w:vAlign w:val="center"/>
          </w:tcPr>
          <w:p w14:paraId="7FE2F11D" w14:textId="77777777" w:rsidR="007D7193" w:rsidRPr="00DB113E" w:rsidRDefault="007D7193" w:rsidP="00775797">
            <w:pPr>
              <w:spacing w:beforeLines="60" w:before="144"/>
              <w:rPr>
                <w:rFonts w:ascii="Verdana" w:hAnsi="Verdana" w:cs="Tahoma"/>
                <w:b/>
                <w:sz w:val="18"/>
                <w:szCs w:val="18"/>
              </w:rPr>
            </w:pPr>
            <w:r w:rsidRPr="00DB113E">
              <w:rPr>
                <w:rFonts w:ascii="Verdana" w:hAnsi="Verdana" w:cs="Tahoma"/>
                <w:b/>
                <w:sz w:val="18"/>
                <w:szCs w:val="18"/>
              </w:rPr>
              <w:t>ΠΕΡΙΓΡΑΦΗ ΠΡΟΪΟΝΤΟΣ</w:t>
            </w:r>
          </w:p>
        </w:tc>
        <w:tc>
          <w:tcPr>
            <w:tcW w:w="6662" w:type="dxa"/>
            <w:vAlign w:val="center"/>
          </w:tcPr>
          <w:p w14:paraId="4048F2C6" w14:textId="77777777" w:rsidR="007D7193" w:rsidRPr="00DB113E" w:rsidRDefault="007D7193" w:rsidP="00775797">
            <w:pPr>
              <w:spacing w:beforeLines="60" w:before="144"/>
              <w:rPr>
                <w:rFonts w:ascii="Verdana" w:hAnsi="Verdana" w:cs="Lucida Sans Unicode"/>
                <w:b/>
                <w:sz w:val="18"/>
                <w:szCs w:val="18"/>
                <w:lang w:val="el-GR"/>
              </w:rPr>
            </w:pPr>
            <w:r w:rsidRPr="00DB113E">
              <w:rPr>
                <w:rFonts w:ascii="Verdana" w:hAnsi="Verdana" w:cs="Tahoma"/>
                <w:sz w:val="18"/>
                <w:szCs w:val="18"/>
                <w:lang w:val="el-GR"/>
              </w:rPr>
              <w:t xml:space="preserve">Λεμονάτο (πχ ΑΡΑΚΑΣ, ΜΕΛΙΤΖΑΝΑ, ΦΑΣΟΛΑΚΙΑ, ΚΟΛΟΚΥΘΑΚΙΑ) </w:t>
            </w:r>
          </w:p>
        </w:tc>
      </w:tr>
      <w:tr w:rsidR="00DB113E" w:rsidRPr="007B0787" w14:paraId="43059B68" w14:textId="77777777" w:rsidTr="00231DA5">
        <w:trPr>
          <w:trHeight w:val="476"/>
        </w:trPr>
        <w:tc>
          <w:tcPr>
            <w:tcW w:w="3941" w:type="dxa"/>
            <w:tcBorders>
              <w:right w:val="nil"/>
            </w:tcBorders>
            <w:vAlign w:val="center"/>
          </w:tcPr>
          <w:p w14:paraId="2D8F501E" w14:textId="77777777" w:rsidR="007D7193" w:rsidRPr="00DB113E" w:rsidRDefault="007D7193" w:rsidP="00775797">
            <w:pPr>
              <w:spacing w:beforeLines="60" w:before="144"/>
              <w:rPr>
                <w:rFonts w:ascii="Verdana" w:hAnsi="Verdana" w:cs="Tahoma"/>
                <w:b/>
                <w:sz w:val="18"/>
                <w:szCs w:val="18"/>
              </w:rPr>
            </w:pPr>
            <w:r w:rsidRPr="00DB113E">
              <w:rPr>
                <w:rFonts w:ascii="Verdana" w:hAnsi="Verdana" w:cs="Tahoma"/>
                <w:b/>
                <w:sz w:val="18"/>
                <w:szCs w:val="18"/>
              </w:rPr>
              <w:t>ΣΥΣΤΑΤΙΚΑ ΠΡΟΪΟΝΤΟΣ - ΠΑΡΑΔΕΙΓΜΑ</w:t>
            </w:r>
          </w:p>
        </w:tc>
        <w:tc>
          <w:tcPr>
            <w:tcW w:w="6662" w:type="dxa"/>
            <w:vAlign w:val="center"/>
          </w:tcPr>
          <w:p w14:paraId="6E014D76" w14:textId="77777777" w:rsidR="007D7193" w:rsidRPr="00DB113E" w:rsidRDefault="007D7193" w:rsidP="00775797">
            <w:pPr>
              <w:pStyle w:val="af3"/>
              <w:tabs>
                <w:tab w:val="left" w:pos="3119"/>
              </w:tabs>
              <w:spacing w:beforeLines="60" w:before="144"/>
              <w:rPr>
                <w:rFonts w:ascii="Verdana" w:hAnsi="Verdana" w:cs="Tahoma"/>
                <w:sz w:val="18"/>
                <w:szCs w:val="18"/>
                <w:lang w:val="el-GR"/>
              </w:rPr>
            </w:pPr>
            <w:r w:rsidRPr="00DB113E">
              <w:rPr>
                <w:rFonts w:ascii="Verdana" w:hAnsi="Verdana" w:cs="Tahoma"/>
                <w:sz w:val="18"/>
                <w:szCs w:val="18"/>
                <w:lang w:val="el-GR"/>
              </w:rPr>
              <w:t xml:space="preserve">Αρακάς κτψ 70%, ελαιόλαδο 7%, κρεμμύδι 7%, φυσικός χυμός λεμόνι, αλάτι, μαύρο πιπέρι, δάφνη σε φύλλα &amp; άνηθος   </w:t>
            </w:r>
          </w:p>
        </w:tc>
      </w:tr>
      <w:tr w:rsidR="00DB113E" w:rsidRPr="007B0787" w14:paraId="420CA1AF" w14:textId="77777777" w:rsidTr="00231DA5">
        <w:trPr>
          <w:trHeight w:val="501"/>
        </w:trPr>
        <w:tc>
          <w:tcPr>
            <w:tcW w:w="3941" w:type="dxa"/>
            <w:tcBorders>
              <w:right w:val="nil"/>
            </w:tcBorders>
            <w:vAlign w:val="center"/>
          </w:tcPr>
          <w:p w14:paraId="4927C211" w14:textId="77777777" w:rsidR="007D7193" w:rsidRPr="00DB113E" w:rsidRDefault="007D7193" w:rsidP="00775797">
            <w:pPr>
              <w:spacing w:beforeLines="60" w:before="144"/>
              <w:rPr>
                <w:rFonts w:ascii="Verdana" w:hAnsi="Verdana" w:cs="Tahoma"/>
                <w:b/>
                <w:sz w:val="18"/>
                <w:szCs w:val="18"/>
              </w:rPr>
            </w:pPr>
            <w:r w:rsidRPr="00DB113E">
              <w:rPr>
                <w:rFonts w:ascii="Verdana" w:hAnsi="Verdana" w:cs="Tahoma"/>
                <w:b/>
                <w:sz w:val="18"/>
                <w:szCs w:val="18"/>
              </w:rPr>
              <w:t>ΕΛΕΓΧΟΣ ΞΕΝΩΝ ΣΩΜΑΤΩΝ</w:t>
            </w:r>
          </w:p>
        </w:tc>
        <w:tc>
          <w:tcPr>
            <w:tcW w:w="6662" w:type="dxa"/>
            <w:vAlign w:val="center"/>
          </w:tcPr>
          <w:p w14:paraId="154CE57D" w14:textId="77777777" w:rsidR="007D7193" w:rsidRPr="00DB113E" w:rsidRDefault="007D7193" w:rsidP="00775797">
            <w:pPr>
              <w:spacing w:beforeLines="60" w:before="144"/>
              <w:rPr>
                <w:rFonts w:ascii="Verdana" w:hAnsi="Verdana" w:cs="Tahoma"/>
                <w:bCs/>
                <w:sz w:val="18"/>
                <w:szCs w:val="18"/>
                <w:lang w:val="el-GR"/>
              </w:rPr>
            </w:pPr>
            <w:r w:rsidRPr="00DB113E">
              <w:rPr>
                <w:rFonts w:ascii="Verdana" w:hAnsi="Verdana" w:cs="Tahoma"/>
                <w:bCs/>
                <w:sz w:val="18"/>
                <w:szCs w:val="18"/>
                <w:lang w:val="el-GR"/>
              </w:rPr>
              <w:t xml:space="preserve">Σύστημα Ανίχνευσης Ξένων Σωμάτων / </w:t>
            </w:r>
            <w:r w:rsidRPr="00DB113E">
              <w:rPr>
                <w:rFonts w:ascii="Verdana" w:hAnsi="Verdana" w:cs="Tahoma"/>
                <w:bCs/>
                <w:sz w:val="18"/>
                <w:szCs w:val="18"/>
                <w:lang w:val="en-US"/>
              </w:rPr>
              <w:t>X</w:t>
            </w:r>
            <w:r w:rsidRPr="00DB113E">
              <w:rPr>
                <w:rFonts w:ascii="Verdana" w:hAnsi="Verdana" w:cs="Tahoma"/>
                <w:bCs/>
                <w:sz w:val="18"/>
                <w:szCs w:val="18"/>
                <w:lang w:val="el-GR"/>
              </w:rPr>
              <w:t>-</w:t>
            </w:r>
            <w:r w:rsidRPr="00DB113E">
              <w:rPr>
                <w:rFonts w:ascii="Verdana" w:hAnsi="Verdana" w:cs="Tahoma"/>
                <w:bCs/>
                <w:sz w:val="18"/>
                <w:szCs w:val="18"/>
                <w:lang w:val="en-US"/>
              </w:rPr>
              <w:t>Ray</w:t>
            </w:r>
          </w:p>
        </w:tc>
      </w:tr>
      <w:tr w:rsidR="00DB113E" w:rsidRPr="00DB113E" w14:paraId="389637FA" w14:textId="77777777" w:rsidTr="00231DA5">
        <w:trPr>
          <w:trHeight w:val="373"/>
        </w:trPr>
        <w:tc>
          <w:tcPr>
            <w:tcW w:w="3941" w:type="dxa"/>
            <w:tcBorders>
              <w:right w:val="nil"/>
            </w:tcBorders>
            <w:vAlign w:val="center"/>
          </w:tcPr>
          <w:p w14:paraId="79A39608" w14:textId="77777777" w:rsidR="007D7193" w:rsidRPr="00DB113E" w:rsidRDefault="007D7193" w:rsidP="00775797">
            <w:pPr>
              <w:spacing w:beforeLines="60" w:before="144"/>
              <w:rPr>
                <w:rFonts w:ascii="Verdana" w:hAnsi="Verdana"/>
                <w:sz w:val="18"/>
                <w:szCs w:val="18"/>
              </w:rPr>
            </w:pPr>
            <w:r w:rsidRPr="00DB113E">
              <w:rPr>
                <w:rFonts w:ascii="Verdana" w:hAnsi="Verdana" w:cs="Tahoma"/>
                <w:b/>
                <w:sz w:val="18"/>
                <w:szCs w:val="18"/>
              </w:rPr>
              <w:t>ΓΕΝΕΤΙΚΑ ΤΡΟΠΟΠΟΙΗΜΕΝΑ ΣΥΣΤΑΤΙΚΑ (GMO’s)</w:t>
            </w:r>
          </w:p>
        </w:tc>
        <w:tc>
          <w:tcPr>
            <w:tcW w:w="6662" w:type="dxa"/>
            <w:vAlign w:val="center"/>
          </w:tcPr>
          <w:p w14:paraId="13BF9A7C" w14:textId="77777777" w:rsidR="007D7193" w:rsidRPr="00DB113E" w:rsidRDefault="007D7193" w:rsidP="00775797">
            <w:pPr>
              <w:spacing w:beforeLines="60" w:before="144"/>
              <w:rPr>
                <w:rFonts w:ascii="Verdana" w:hAnsi="Verdana" w:cs="Tahoma"/>
                <w:sz w:val="18"/>
                <w:szCs w:val="18"/>
              </w:rPr>
            </w:pPr>
            <w:proofErr w:type="spellStart"/>
            <w:r w:rsidRPr="00DB113E">
              <w:rPr>
                <w:rFonts w:ascii="Verdana" w:hAnsi="Verdana" w:cs="Tahoma"/>
                <w:sz w:val="18"/>
                <w:szCs w:val="18"/>
              </w:rPr>
              <w:t>Όχι</w:t>
            </w:r>
            <w:proofErr w:type="spellEnd"/>
          </w:p>
        </w:tc>
      </w:tr>
      <w:tr w:rsidR="00DB113E" w:rsidRPr="007B0787" w14:paraId="63246965" w14:textId="77777777" w:rsidTr="00231DA5">
        <w:trPr>
          <w:trHeight w:val="516"/>
        </w:trPr>
        <w:tc>
          <w:tcPr>
            <w:tcW w:w="3941" w:type="dxa"/>
            <w:vAlign w:val="center"/>
          </w:tcPr>
          <w:p w14:paraId="75EE3CBF" w14:textId="77777777" w:rsidR="007D7193" w:rsidRPr="00DB113E" w:rsidRDefault="007D7193" w:rsidP="00775797">
            <w:pPr>
              <w:spacing w:beforeLines="60" w:before="144"/>
              <w:rPr>
                <w:rFonts w:ascii="Verdana" w:hAnsi="Verdana" w:cs="Tahoma"/>
                <w:b/>
                <w:sz w:val="18"/>
                <w:szCs w:val="18"/>
              </w:rPr>
            </w:pPr>
            <w:r w:rsidRPr="00DB113E">
              <w:rPr>
                <w:rFonts w:ascii="Verdana" w:hAnsi="Verdana" w:cs="Tahoma"/>
                <w:b/>
                <w:sz w:val="18"/>
                <w:szCs w:val="18"/>
              </w:rPr>
              <w:t>ΟΡΓΑΝΟΛΗΠΤΙΚΑ ΧΑΡΑΚΤΗΡΙΣΤΙΚΑ</w:t>
            </w:r>
          </w:p>
        </w:tc>
        <w:tc>
          <w:tcPr>
            <w:tcW w:w="6662" w:type="dxa"/>
            <w:tcBorders>
              <w:top w:val="nil"/>
            </w:tcBorders>
            <w:vAlign w:val="center"/>
          </w:tcPr>
          <w:p w14:paraId="4F9D5DCD" w14:textId="77777777" w:rsidR="007D7193" w:rsidRPr="00DB113E" w:rsidRDefault="007D7193" w:rsidP="00775797">
            <w:pPr>
              <w:spacing w:beforeLines="60" w:before="144"/>
              <w:rPr>
                <w:rFonts w:ascii="Verdana" w:hAnsi="Verdana" w:cs="Tahoma"/>
                <w:sz w:val="18"/>
                <w:szCs w:val="18"/>
                <w:lang w:val="el-GR"/>
              </w:rPr>
            </w:pPr>
            <w:r w:rsidRPr="00DB113E">
              <w:rPr>
                <w:rFonts w:ascii="Verdana" w:hAnsi="Verdana" w:cs="Tahoma"/>
                <w:sz w:val="18"/>
                <w:szCs w:val="18"/>
                <w:lang w:val="el-GR"/>
              </w:rPr>
              <w:t xml:space="preserve">Απουσία δυσάρεστων οσμών &amp; εμφάνισης ενδείξεων αλλοίωσης </w:t>
            </w:r>
          </w:p>
        </w:tc>
      </w:tr>
      <w:tr w:rsidR="00DB113E" w:rsidRPr="007B0787" w14:paraId="1C346A49" w14:textId="77777777" w:rsidTr="00231DA5">
        <w:trPr>
          <w:trHeight w:val="516"/>
        </w:trPr>
        <w:tc>
          <w:tcPr>
            <w:tcW w:w="3941" w:type="dxa"/>
            <w:vAlign w:val="center"/>
          </w:tcPr>
          <w:p w14:paraId="06EC456D" w14:textId="77777777" w:rsidR="007D7193" w:rsidRPr="00DB113E" w:rsidRDefault="007D7193" w:rsidP="00775797">
            <w:pPr>
              <w:spacing w:beforeLines="60" w:before="144"/>
              <w:rPr>
                <w:rFonts w:ascii="Verdana" w:hAnsi="Verdana" w:cs="Tahoma"/>
                <w:b/>
                <w:sz w:val="18"/>
                <w:szCs w:val="18"/>
              </w:rPr>
            </w:pPr>
            <w:r w:rsidRPr="00DB113E">
              <w:rPr>
                <w:rFonts w:ascii="Verdana" w:hAnsi="Verdana" w:cs="Tahoma"/>
                <w:b/>
                <w:sz w:val="18"/>
                <w:szCs w:val="18"/>
              </w:rPr>
              <w:t>ΧΡΩΜΑ</w:t>
            </w:r>
          </w:p>
        </w:tc>
        <w:tc>
          <w:tcPr>
            <w:tcW w:w="6662" w:type="dxa"/>
            <w:tcBorders>
              <w:top w:val="nil"/>
            </w:tcBorders>
            <w:vAlign w:val="center"/>
          </w:tcPr>
          <w:p w14:paraId="31301222" w14:textId="77777777" w:rsidR="007D7193" w:rsidRPr="00DB113E" w:rsidRDefault="007D7193" w:rsidP="00775797">
            <w:pPr>
              <w:spacing w:beforeLines="60" w:before="144"/>
              <w:rPr>
                <w:rFonts w:ascii="Verdana" w:hAnsi="Verdana" w:cs="Tahoma"/>
                <w:sz w:val="18"/>
                <w:szCs w:val="18"/>
                <w:lang w:val="el-GR"/>
              </w:rPr>
            </w:pPr>
            <w:r w:rsidRPr="00DB113E">
              <w:rPr>
                <w:rFonts w:ascii="Verdana" w:hAnsi="Verdana" w:cs="Tahoma"/>
                <w:sz w:val="18"/>
                <w:szCs w:val="18"/>
                <w:lang w:val="el-GR"/>
              </w:rPr>
              <w:t xml:space="preserve">Σύμφωνα με τα χαρακτηριστικό του κάθε συστατικού   </w:t>
            </w:r>
          </w:p>
        </w:tc>
      </w:tr>
      <w:tr w:rsidR="00DB113E" w:rsidRPr="007B0787" w14:paraId="785E1018" w14:textId="77777777" w:rsidTr="00231DA5">
        <w:trPr>
          <w:trHeight w:val="516"/>
        </w:trPr>
        <w:tc>
          <w:tcPr>
            <w:tcW w:w="3941" w:type="dxa"/>
            <w:vAlign w:val="center"/>
          </w:tcPr>
          <w:p w14:paraId="21DE3462" w14:textId="77777777" w:rsidR="007D7193" w:rsidRPr="00DB113E" w:rsidRDefault="007D7193" w:rsidP="00775797">
            <w:pPr>
              <w:spacing w:beforeLines="60" w:before="144"/>
              <w:rPr>
                <w:rFonts w:ascii="Verdana" w:hAnsi="Verdana" w:cs="Tahoma"/>
                <w:b/>
                <w:sz w:val="18"/>
                <w:szCs w:val="18"/>
              </w:rPr>
            </w:pPr>
            <w:r w:rsidRPr="00DB113E">
              <w:rPr>
                <w:rFonts w:ascii="Verdana" w:hAnsi="Verdana" w:cs="Tahoma"/>
                <w:b/>
                <w:sz w:val="18"/>
                <w:szCs w:val="18"/>
              </w:rPr>
              <w:t>ΓΕΥΣΗ</w:t>
            </w:r>
          </w:p>
        </w:tc>
        <w:tc>
          <w:tcPr>
            <w:tcW w:w="6662" w:type="dxa"/>
            <w:tcBorders>
              <w:top w:val="nil"/>
            </w:tcBorders>
            <w:vAlign w:val="center"/>
          </w:tcPr>
          <w:p w14:paraId="648C607A" w14:textId="77777777" w:rsidR="007D7193" w:rsidRPr="00DB113E" w:rsidRDefault="007D7193" w:rsidP="00775797">
            <w:pPr>
              <w:spacing w:beforeLines="60" w:before="144"/>
              <w:rPr>
                <w:rFonts w:ascii="Verdana" w:hAnsi="Verdana" w:cs="Tahoma"/>
                <w:sz w:val="18"/>
                <w:szCs w:val="18"/>
                <w:lang w:val="el-GR"/>
              </w:rPr>
            </w:pPr>
            <w:r w:rsidRPr="00DB113E">
              <w:rPr>
                <w:rFonts w:ascii="Verdana" w:hAnsi="Verdana" w:cs="Tahoma"/>
                <w:sz w:val="18"/>
                <w:szCs w:val="18"/>
                <w:lang w:val="el-GR"/>
              </w:rPr>
              <w:t>Ελαφριά γεύση χαρακτηριστική του προϊόντος &amp; των μυρωδικών</w:t>
            </w:r>
          </w:p>
        </w:tc>
      </w:tr>
      <w:tr w:rsidR="00DB113E" w:rsidRPr="007B0787" w14:paraId="3AF0941E" w14:textId="77777777" w:rsidTr="00231DA5">
        <w:trPr>
          <w:trHeight w:val="516"/>
        </w:trPr>
        <w:tc>
          <w:tcPr>
            <w:tcW w:w="3941" w:type="dxa"/>
            <w:vAlign w:val="center"/>
          </w:tcPr>
          <w:p w14:paraId="4B9C5883" w14:textId="77777777" w:rsidR="007D7193" w:rsidRPr="00DB113E" w:rsidRDefault="007D7193" w:rsidP="00775797">
            <w:pPr>
              <w:spacing w:beforeLines="60" w:before="144"/>
              <w:rPr>
                <w:rFonts w:ascii="Verdana" w:hAnsi="Verdana" w:cs="Tahoma"/>
                <w:b/>
                <w:sz w:val="18"/>
                <w:szCs w:val="18"/>
              </w:rPr>
            </w:pPr>
            <w:r w:rsidRPr="00DB113E">
              <w:rPr>
                <w:rFonts w:ascii="Verdana" w:hAnsi="Verdana" w:cs="Tahoma"/>
                <w:b/>
                <w:sz w:val="18"/>
                <w:szCs w:val="18"/>
              </w:rPr>
              <w:t>ΥΦΗ</w:t>
            </w:r>
          </w:p>
        </w:tc>
        <w:tc>
          <w:tcPr>
            <w:tcW w:w="6662" w:type="dxa"/>
            <w:tcBorders>
              <w:top w:val="nil"/>
            </w:tcBorders>
            <w:vAlign w:val="center"/>
          </w:tcPr>
          <w:p w14:paraId="47FC73BA" w14:textId="77777777" w:rsidR="007D7193" w:rsidRPr="00DB113E" w:rsidRDefault="007D7193" w:rsidP="00775797">
            <w:pPr>
              <w:spacing w:beforeLines="60" w:before="144"/>
              <w:rPr>
                <w:rFonts w:ascii="Verdana" w:hAnsi="Verdana" w:cs="Tahoma"/>
                <w:sz w:val="18"/>
                <w:szCs w:val="18"/>
                <w:lang w:val="el-GR"/>
              </w:rPr>
            </w:pPr>
            <w:r w:rsidRPr="00DB113E">
              <w:rPr>
                <w:rFonts w:ascii="Verdana" w:hAnsi="Verdana" w:cs="Tahoma"/>
                <w:sz w:val="18"/>
                <w:szCs w:val="18"/>
                <w:lang w:val="el-GR"/>
              </w:rPr>
              <w:t xml:space="preserve">Φρέσκο &amp; ελαφρώς αρωματισμένο προϊόν με μυρωδικά  </w:t>
            </w:r>
          </w:p>
        </w:tc>
      </w:tr>
      <w:tr w:rsidR="00DB113E" w:rsidRPr="00DB113E" w14:paraId="07232AFB" w14:textId="77777777" w:rsidTr="00231DA5">
        <w:trPr>
          <w:trHeight w:val="516"/>
        </w:trPr>
        <w:tc>
          <w:tcPr>
            <w:tcW w:w="3941" w:type="dxa"/>
            <w:vAlign w:val="center"/>
          </w:tcPr>
          <w:p w14:paraId="3A6F0BCE" w14:textId="77777777" w:rsidR="007D7193" w:rsidRPr="00DB113E" w:rsidRDefault="007D7193" w:rsidP="00775797">
            <w:pPr>
              <w:spacing w:beforeLines="60" w:before="144"/>
              <w:rPr>
                <w:rFonts w:ascii="Verdana" w:hAnsi="Verdana" w:cs="Tahoma"/>
                <w:b/>
                <w:sz w:val="18"/>
                <w:szCs w:val="18"/>
              </w:rPr>
            </w:pPr>
            <w:r w:rsidRPr="00DB113E">
              <w:rPr>
                <w:rFonts w:ascii="Verdana" w:hAnsi="Verdana" w:cs="Tahoma"/>
                <w:b/>
                <w:sz w:val="18"/>
                <w:szCs w:val="18"/>
              </w:rPr>
              <w:t>ΚΑΘΑΡΟ ΒΑΡΟΣ ΣΥΣΚΕΥΑΣΙΑΣ</w:t>
            </w:r>
          </w:p>
        </w:tc>
        <w:tc>
          <w:tcPr>
            <w:tcW w:w="6662" w:type="dxa"/>
            <w:tcBorders>
              <w:top w:val="nil"/>
            </w:tcBorders>
            <w:vAlign w:val="center"/>
          </w:tcPr>
          <w:p w14:paraId="5124AD8F" w14:textId="77777777" w:rsidR="007D7193" w:rsidRPr="00DB113E" w:rsidRDefault="007D7193" w:rsidP="00775797">
            <w:pPr>
              <w:spacing w:beforeLines="60" w:before="144"/>
              <w:rPr>
                <w:rFonts w:ascii="Verdana" w:hAnsi="Verdana" w:cs="Tahoma"/>
                <w:sz w:val="18"/>
                <w:szCs w:val="18"/>
              </w:rPr>
            </w:pPr>
            <w:r w:rsidRPr="00DB113E">
              <w:rPr>
                <w:rFonts w:ascii="Verdana" w:hAnsi="Verdana" w:cs="Tahoma"/>
                <w:sz w:val="18"/>
                <w:szCs w:val="18"/>
              </w:rPr>
              <w:t>300</w:t>
            </w:r>
            <w:r w:rsidRPr="00DB113E">
              <w:rPr>
                <w:rFonts w:ascii="Verdana" w:hAnsi="Verdana" w:cs="Tahoma"/>
                <w:sz w:val="18"/>
                <w:szCs w:val="18"/>
                <w:lang w:val="en-US"/>
              </w:rPr>
              <w:t>g</w:t>
            </w:r>
            <w:r w:rsidRPr="00DB113E">
              <w:rPr>
                <w:rFonts w:ascii="Verdana" w:hAnsi="Verdana" w:cs="Tahoma"/>
                <w:sz w:val="18"/>
                <w:szCs w:val="18"/>
              </w:rPr>
              <w:t xml:space="preserve"> ±10%</w:t>
            </w:r>
          </w:p>
        </w:tc>
      </w:tr>
      <w:tr w:rsidR="00DB113E" w:rsidRPr="00DB113E" w14:paraId="2A834B33" w14:textId="77777777" w:rsidTr="00231DA5">
        <w:trPr>
          <w:trHeight w:val="516"/>
        </w:trPr>
        <w:tc>
          <w:tcPr>
            <w:tcW w:w="3941" w:type="dxa"/>
            <w:vAlign w:val="center"/>
          </w:tcPr>
          <w:p w14:paraId="6B34A577" w14:textId="77777777" w:rsidR="007D7193" w:rsidRPr="00DB113E" w:rsidRDefault="007D7193" w:rsidP="00775797">
            <w:pPr>
              <w:spacing w:beforeLines="60" w:before="144"/>
              <w:rPr>
                <w:rFonts w:ascii="Verdana" w:hAnsi="Verdana" w:cs="Tahoma"/>
                <w:b/>
                <w:sz w:val="18"/>
                <w:szCs w:val="18"/>
              </w:rPr>
            </w:pPr>
            <w:r w:rsidRPr="00DB113E">
              <w:rPr>
                <w:rFonts w:ascii="Verdana" w:hAnsi="Verdana" w:cs="Tahoma"/>
                <w:b/>
                <w:sz w:val="18"/>
                <w:szCs w:val="18"/>
              </w:rPr>
              <w:t>ΟΣΜΗ</w:t>
            </w:r>
          </w:p>
        </w:tc>
        <w:tc>
          <w:tcPr>
            <w:tcW w:w="6662" w:type="dxa"/>
            <w:tcBorders>
              <w:top w:val="nil"/>
            </w:tcBorders>
            <w:vAlign w:val="center"/>
          </w:tcPr>
          <w:p w14:paraId="5DBCAE9B" w14:textId="77777777" w:rsidR="007D7193" w:rsidRPr="00DB113E" w:rsidRDefault="007D7193" w:rsidP="00775797">
            <w:pPr>
              <w:spacing w:beforeLines="60" w:before="144"/>
              <w:rPr>
                <w:rFonts w:ascii="Verdana" w:hAnsi="Verdana" w:cs="Tahoma"/>
                <w:sz w:val="18"/>
                <w:szCs w:val="18"/>
              </w:rPr>
            </w:pPr>
            <w:r w:rsidRPr="00DB113E">
              <w:rPr>
                <w:rFonts w:ascii="Verdana" w:hAnsi="Verdana" w:cs="Tahoma"/>
                <w:sz w:val="18"/>
                <w:szCs w:val="18"/>
              </w:rPr>
              <w:t>Απα</w:t>
            </w:r>
            <w:proofErr w:type="spellStart"/>
            <w:r w:rsidRPr="00DB113E">
              <w:rPr>
                <w:rFonts w:ascii="Verdana" w:hAnsi="Verdana" w:cs="Tahoma"/>
                <w:sz w:val="18"/>
                <w:szCs w:val="18"/>
              </w:rPr>
              <w:t>λλ</w:t>
            </w:r>
            <w:proofErr w:type="spellEnd"/>
            <w:r w:rsidRPr="00DB113E">
              <w:rPr>
                <w:rFonts w:ascii="Verdana" w:hAnsi="Verdana" w:cs="Tahoma"/>
                <w:sz w:val="18"/>
                <w:szCs w:val="18"/>
              </w:rPr>
              <w:t xml:space="preserve">αγμένο από </w:t>
            </w:r>
            <w:proofErr w:type="spellStart"/>
            <w:r w:rsidRPr="00DB113E">
              <w:rPr>
                <w:rFonts w:ascii="Verdana" w:hAnsi="Verdana" w:cs="Tahoma"/>
                <w:sz w:val="18"/>
                <w:szCs w:val="18"/>
              </w:rPr>
              <w:t>ξένες</w:t>
            </w:r>
            <w:proofErr w:type="spellEnd"/>
            <w:r w:rsidRPr="00DB113E">
              <w:rPr>
                <w:rFonts w:ascii="Verdana" w:hAnsi="Verdana" w:cs="Tahoma"/>
                <w:sz w:val="18"/>
                <w:szCs w:val="18"/>
              </w:rPr>
              <w:t xml:space="preserve"> </w:t>
            </w:r>
            <w:proofErr w:type="spellStart"/>
            <w:r w:rsidRPr="00DB113E">
              <w:rPr>
                <w:rFonts w:ascii="Verdana" w:hAnsi="Verdana" w:cs="Tahoma"/>
                <w:sz w:val="18"/>
                <w:szCs w:val="18"/>
              </w:rPr>
              <w:t>οσμές</w:t>
            </w:r>
            <w:proofErr w:type="spellEnd"/>
          </w:p>
        </w:tc>
      </w:tr>
      <w:tr w:rsidR="00DB113E" w:rsidRPr="007B0787" w14:paraId="5029C12E" w14:textId="77777777" w:rsidTr="00231DA5">
        <w:trPr>
          <w:trHeight w:val="368"/>
        </w:trPr>
        <w:tc>
          <w:tcPr>
            <w:tcW w:w="3941" w:type="dxa"/>
            <w:vAlign w:val="center"/>
          </w:tcPr>
          <w:p w14:paraId="09E8A3AB" w14:textId="77777777" w:rsidR="007D7193" w:rsidRPr="00DB113E" w:rsidRDefault="007D7193" w:rsidP="00775797">
            <w:pPr>
              <w:spacing w:beforeLines="60" w:before="144"/>
              <w:rPr>
                <w:rFonts w:ascii="Verdana" w:hAnsi="Verdana" w:cs="Tahoma"/>
                <w:b/>
                <w:sz w:val="18"/>
                <w:szCs w:val="18"/>
              </w:rPr>
            </w:pPr>
            <w:proofErr w:type="gramStart"/>
            <w:r w:rsidRPr="00DB113E">
              <w:rPr>
                <w:rFonts w:ascii="Verdana" w:hAnsi="Verdana" w:cs="Tahoma"/>
                <w:b/>
                <w:sz w:val="18"/>
                <w:szCs w:val="18"/>
              </w:rPr>
              <w:t>ΤΡΟΠΟΣ  ΧΡΗΣΗΣ</w:t>
            </w:r>
            <w:proofErr w:type="gramEnd"/>
            <w:r w:rsidRPr="00DB113E">
              <w:rPr>
                <w:rFonts w:ascii="Verdana" w:hAnsi="Verdana" w:cs="Tahoma"/>
                <w:b/>
                <w:sz w:val="18"/>
                <w:szCs w:val="18"/>
              </w:rPr>
              <w:t>/ ΚΑΤΑΝΑΛΩΣΗΣ</w:t>
            </w:r>
          </w:p>
        </w:tc>
        <w:tc>
          <w:tcPr>
            <w:tcW w:w="6662" w:type="dxa"/>
            <w:vAlign w:val="center"/>
          </w:tcPr>
          <w:p w14:paraId="3CDB9D2E" w14:textId="77777777" w:rsidR="007D7193" w:rsidRPr="00DB113E" w:rsidRDefault="007D7193" w:rsidP="00775797">
            <w:pPr>
              <w:spacing w:beforeLines="60" w:before="144"/>
              <w:rPr>
                <w:rFonts w:ascii="Verdana" w:hAnsi="Verdana" w:cs="Tahoma"/>
                <w:sz w:val="18"/>
                <w:szCs w:val="18"/>
                <w:lang w:val="el-GR"/>
              </w:rPr>
            </w:pPr>
            <w:r w:rsidRPr="00DB113E">
              <w:rPr>
                <w:rFonts w:ascii="Verdana" w:hAnsi="Verdana" w:cs="Tahoma"/>
                <w:sz w:val="18"/>
                <w:szCs w:val="18"/>
                <w:lang w:val="el-GR"/>
              </w:rPr>
              <w:t>Αναθέρμανση σε φούρνο ή φούρνο μικροκυμάτων πριν την κατανάλωση στους 75° για 5</w:t>
            </w:r>
            <w:r w:rsidRPr="00DB113E">
              <w:rPr>
                <w:rFonts w:ascii="Verdana" w:hAnsi="Verdana" w:cs="Tahoma"/>
                <w:sz w:val="18"/>
                <w:szCs w:val="18"/>
                <w:lang w:val="en-US"/>
              </w:rPr>
              <w:t>min</w:t>
            </w:r>
            <w:r w:rsidRPr="00DB113E">
              <w:rPr>
                <w:rFonts w:ascii="Verdana" w:hAnsi="Verdana" w:cs="Tahoma"/>
                <w:sz w:val="18"/>
                <w:szCs w:val="18"/>
                <w:lang w:val="el-GR"/>
              </w:rPr>
              <w:t xml:space="preserve"> </w:t>
            </w:r>
          </w:p>
        </w:tc>
      </w:tr>
      <w:tr w:rsidR="007D7193" w:rsidRPr="007B0787" w14:paraId="1E727173" w14:textId="77777777" w:rsidTr="00231DA5">
        <w:trPr>
          <w:trHeight w:val="331"/>
        </w:trPr>
        <w:tc>
          <w:tcPr>
            <w:tcW w:w="3941" w:type="dxa"/>
            <w:vAlign w:val="center"/>
          </w:tcPr>
          <w:p w14:paraId="6CE4E8E3" w14:textId="77777777" w:rsidR="007D7193" w:rsidRPr="003F3D47" w:rsidRDefault="007D7193" w:rsidP="00775797">
            <w:pPr>
              <w:spacing w:beforeLines="60" w:before="144"/>
              <w:rPr>
                <w:rFonts w:ascii="Verdana" w:hAnsi="Verdana" w:cs="Tahoma"/>
                <w:b/>
                <w:sz w:val="18"/>
                <w:szCs w:val="18"/>
              </w:rPr>
            </w:pPr>
            <w:r w:rsidRPr="003F3D47">
              <w:rPr>
                <w:rFonts w:ascii="Verdana" w:hAnsi="Verdana" w:cs="Tahoma"/>
                <w:b/>
                <w:sz w:val="18"/>
                <w:szCs w:val="18"/>
              </w:rPr>
              <w:t>ΣΥΝΘΗΚΕΣ ΔΙΑΚΙΝΗΣΗΣ</w:t>
            </w:r>
          </w:p>
        </w:tc>
        <w:tc>
          <w:tcPr>
            <w:tcW w:w="6662" w:type="dxa"/>
            <w:vAlign w:val="center"/>
          </w:tcPr>
          <w:p w14:paraId="24C72AE0" w14:textId="77777777" w:rsidR="007D7193" w:rsidRPr="00371A8C" w:rsidRDefault="007D7193" w:rsidP="00775797">
            <w:pPr>
              <w:spacing w:beforeLines="60" w:before="144"/>
              <w:rPr>
                <w:rFonts w:ascii="Verdana" w:hAnsi="Verdana" w:cs="Tahoma"/>
                <w:sz w:val="18"/>
                <w:szCs w:val="18"/>
                <w:lang w:val="el-GR"/>
              </w:rPr>
            </w:pPr>
            <w:r w:rsidRPr="00371A8C">
              <w:rPr>
                <w:rFonts w:ascii="Verdana" w:hAnsi="Verdana" w:cs="Tahoma"/>
                <w:sz w:val="18"/>
                <w:szCs w:val="18"/>
                <w:lang w:val="el-GR"/>
              </w:rPr>
              <w:t>- Υπό συνθήκες συντήρησης (2-5 °</w:t>
            </w:r>
            <w:r>
              <w:rPr>
                <w:rFonts w:ascii="Verdana" w:hAnsi="Verdana" w:cs="Tahoma"/>
                <w:sz w:val="18"/>
                <w:szCs w:val="18"/>
                <w:lang w:val="en-US"/>
              </w:rPr>
              <w:t>C</w:t>
            </w:r>
            <w:r w:rsidRPr="00371A8C">
              <w:rPr>
                <w:rFonts w:ascii="Verdana" w:hAnsi="Verdana" w:cs="Tahoma"/>
                <w:sz w:val="18"/>
                <w:szCs w:val="18"/>
                <w:lang w:val="el-GR"/>
              </w:rPr>
              <w:t>)</w:t>
            </w:r>
          </w:p>
          <w:p w14:paraId="07C4A81F" w14:textId="77777777" w:rsidR="007D7193" w:rsidRPr="00371A8C" w:rsidRDefault="007D7193" w:rsidP="00775797">
            <w:pPr>
              <w:spacing w:beforeLines="60" w:before="144"/>
              <w:rPr>
                <w:rFonts w:ascii="Verdana" w:hAnsi="Verdana" w:cs="Tahoma"/>
                <w:sz w:val="18"/>
                <w:szCs w:val="18"/>
                <w:lang w:val="el-GR"/>
              </w:rPr>
            </w:pPr>
            <w:r w:rsidRPr="00371A8C">
              <w:rPr>
                <w:rFonts w:ascii="Verdana" w:hAnsi="Verdana" w:cs="Tahoma"/>
                <w:sz w:val="18"/>
                <w:szCs w:val="18"/>
                <w:lang w:val="el-GR"/>
              </w:rPr>
              <w:t>- Υπό συνθήκες κατάψυξης (-18 °</w:t>
            </w:r>
            <w:r w:rsidRPr="003F3D47">
              <w:rPr>
                <w:rFonts w:ascii="Verdana" w:hAnsi="Verdana" w:cs="Tahoma"/>
                <w:sz w:val="18"/>
                <w:szCs w:val="18"/>
              </w:rPr>
              <w:t>C</w:t>
            </w:r>
            <w:r w:rsidRPr="00371A8C">
              <w:rPr>
                <w:rFonts w:ascii="Verdana" w:hAnsi="Verdana" w:cs="Tahoma"/>
                <w:sz w:val="18"/>
                <w:szCs w:val="18"/>
                <w:lang w:val="el-GR"/>
              </w:rPr>
              <w:t xml:space="preserve">) </w:t>
            </w:r>
          </w:p>
        </w:tc>
      </w:tr>
      <w:tr w:rsidR="007D7193" w:rsidRPr="007B0787" w14:paraId="74DCEF48" w14:textId="77777777" w:rsidTr="00231DA5">
        <w:trPr>
          <w:trHeight w:val="421"/>
        </w:trPr>
        <w:tc>
          <w:tcPr>
            <w:tcW w:w="3941" w:type="dxa"/>
            <w:vAlign w:val="center"/>
          </w:tcPr>
          <w:p w14:paraId="2777077F" w14:textId="77777777" w:rsidR="007D7193" w:rsidRPr="003F3D47" w:rsidRDefault="007D7193" w:rsidP="00775797">
            <w:pPr>
              <w:spacing w:beforeLines="60" w:before="144"/>
              <w:rPr>
                <w:rFonts w:ascii="Verdana" w:hAnsi="Verdana" w:cs="Tahoma"/>
                <w:b/>
                <w:sz w:val="18"/>
                <w:szCs w:val="18"/>
              </w:rPr>
            </w:pPr>
            <w:proofErr w:type="gramStart"/>
            <w:r w:rsidRPr="003F3D47">
              <w:rPr>
                <w:rFonts w:ascii="Verdana" w:hAnsi="Verdana" w:cs="Tahoma"/>
                <w:b/>
                <w:sz w:val="18"/>
                <w:szCs w:val="18"/>
              </w:rPr>
              <w:t>ΣΥΝΘΗΚΕΣ  ΑΠΟΘΗΚΕΥΣΗΣ</w:t>
            </w:r>
            <w:proofErr w:type="gramEnd"/>
          </w:p>
        </w:tc>
        <w:tc>
          <w:tcPr>
            <w:tcW w:w="6662" w:type="dxa"/>
            <w:vAlign w:val="center"/>
          </w:tcPr>
          <w:p w14:paraId="1C6747E4" w14:textId="77777777" w:rsidR="007D7193" w:rsidRPr="00371A8C" w:rsidRDefault="007D7193" w:rsidP="00775797">
            <w:pPr>
              <w:spacing w:beforeLines="60" w:before="144"/>
              <w:rPr>
                <w:rFonts w:ascii="Verdana" w:hAnsi="Verdana" w:cs="Tahoma"/>
                <w:sz w:val="18"/>
                <w:szCs w:val="18"/>
                <w:lang w:val="el-GR"/>
              </w:rPr>
            </w:pPr>
            <w:r w:rsidRPr="00371A8C">
              <w:rPr>
                <w:rFonts w:ascii="Verdana" w:hAnsi="Verdana" w:cs="Tahoma"/>
                <w:sz w:val="18"/>
                <w:szCs w:val="18"/>
                <w:lang w:val="el-GR"/>
              </w:rPr>
              <w:t>- Υπό συνθήκες συντήρησης (2-5 °</w:t>
            </w:r>
            <w:r>
              <w:rPr>
                <w:rFonts w:ascii="Verdana" w:hAnsi="Verdana" w:cs="Tahoma"/>
                <w:sz w:val="18"/>
                <w:szCs w:val="18"/>
                <w:lang w:val="en-US"/>
              </w:rPr>
              <w:t>C</w:t>
            </w:r>
            <w:r w:rsidRPr="00371A8C">
              <w:rPr>
                <w:rFonts w:ascii="Verdana" w:hAnsi="Verdana" w:cs="Tahoma"/>
                <w:sz w:val="18"/>
                <w:szCs w:val="18"/>
                <w:lang w:val="el-GR"/>
              </w:rPr>
              <w:t>)</w:t>
            </w:r>
          </w:p>
          <w:p w14:paraId="413DA482" w14:textId="77777777" w:rsidR="007D7193" w:rsidRPr="00371A8C" w:rsidRDefault="007D7193" w:rsidP="00775797">
            <w:pPr>
              <w:spacing w:beforeLines="60" w:before="144"/>
              <w:rPr>
                <w:rFonts w:ascii="Verdana" w:hAnsi="Verdana" w:cs="Tahoma"/>
                <w:sz w:val="18"/>
                <w:szCs w:val="18"/>
                <w:lang w:val="el-GR"/>
              </w:rPr>
            </w:pPr>
            <w:r w:rsidRPr="00371A8C">
              <w:rPr>
                <w:rFonts w:ascii="Verdana" w:hAnsi="Verdana" w:cs="Tahoma"/>
                <w:sz w:val="18"/>
                <w:szCs w:val="18"/>
                <w:lang w:val="el-GR"/>
              </w:rPr>
              <w:lastRenderedPageBreak/>
              <w:t>- Υπό συνθήκες κατάψυξης (-18 °</w:t>
            </w:r>
            <w:r w:rsidRPr="003F3D47">
              <w:rPr>
                <w:rFonts w:ascii="Verdana" w:hAnsi="Verdana" w:cs="Tahoma"/>
                <w:sz w:val="18"/>
                <w:szCs w:val="18"/>
              </w:rPr>
              <w:t>C</w:t>
            </w:r>
            <w:r w:rsidRPr="00371A8C">
              <w:rPr>
                <w:rFonts w:ascii="Verdana" w:hAnsi="Verdana" w:cs="Tahoma"/>
                <w:sz w:val="18"/>
                <w:szCs w:val="18"/>
                <w:lang w:val="el-GR"/>
              </w:rPr>
              <w:t>)</w:t>
            </w:r>
          </w:p>
        </w:tc>
      </w:tr>
      <w:tr w:rsidR="007D7193" w:rsidRPr="007B0787" w14:paraId="4180AA18" w14:textId="77777777" w:rsidTr="00231DA5">
        <w:trPr>
          <w:trHeight w:val="535"/>
        </w:trPr>
        <w:tc>
          <w:tcPr>
            <w:tcW w:w="3941" w:type="dxa"/>
            <w:vAlign w:val="center"/>
          </w:tcPr>
          <w:p w14:paraId="5AD4981D" w14:textId="77777777" w:rsidR="007D7193" w:rsidRPr="003F3D47" w:rsidRDefault="007D7193" w:rsidP="00775797">
            <w:pPr>
              <w:spacing w:beforeLines="60" w:before="144"/>
              <w:rPr>
                <w:rFonts w:ascii="Verdana" w:hAnsi="Verdana" w:cs="Tahoma"/>
                <w:b/>
                <w:sz w:val="18"/>
                <w:szCs w:val="18"/>
              </w:rPr>
            </w:pPr>
            <w:r w:rsidRPr="003F3D47">
              <w:rPr>
                <w:rFonts w:ascii="Verdana" w:hAnsi="Verdana" w:cs="Tahoma"/>
                <w:b/>
                <w:sz w:val="18"/>
                <w:szCs w:val="18"/>
              </w:rPr>
              <w:lastRenderedPageBreak/>
              <w:t>ΔΙΑΡΚΕΙΑ ΖΩΗΣ</w:t>
            </w:r>
          </w:p>
        </w:tc>
        <w:tc>
          <w:tcPr>
            <w:tcW w:w="6662" w:type="dxa"/>
            <w:vAlign w:val="center"/>
          </w:tcPr>
          <w:p w14:paraId="28DC6D39" w14:textId="77777777" w:rsidR="007D7193" w:rsidRPr="00371A8C" w:rsidRDefault="007D7193" w:rsidP="00775797">
            <w:pPr>
              <w:spacing w:beforeLines="60" w:before="144"/>
              <w:rPr>
                <w:rFonts w:ascii="Verdana" w:hAnsi="Verdana" w:cs="Tahoma"/>
                <w:sz w:val="18"/>
                <w:szCs w:val="18"/>
                <w:lang w:val="el-GR"/>
              </w:rPr>
            </w:pPr>
            <w:r w:rsidRPr="00371A8C">
              <w:rPr>
                <w:rFonts w:ascii="Verdana" w:hAnsi="Verdana" w:cs="Tahoma"/>
                <w:sz w:val="18"/>
                <w:szCs w:val="18"/>
                <w:lang w:val="el-GR"/>
              </w:rPr>
              <w:t>- 4 ημέρες από την ημέρα παραγωγής σε συντήρησης (2-5 °</w:t>
            </w:r>
            <w:r>
              <w:rPr>
                <w:rFonts w:ascii="Verdana" w:hAnsi="Verdana" w:cs="Tahoma"/>
                <w:sz w:val="18"/>
                <w:szCs w:val="18"/>
                <w:lang w:val="en-US"/>
              </w:rPr>
              <w:t>C</w:t>
            </w:r>
            <w:r w:rsidRPr="00371A8C">
              <w:rPr>
                <w:rFonts w:ascii="Verdana" w:hAnsi="Verdana" w:cs="Tahoma"/>
                <w:sz w:val="18"/>
                <w:szCs w:val="18"/>
                <w:lang w:val="el-GR"/>
              </w:rPr>
              <w:t>)</w:t>
            </w:r>
          </w:p>
          <w:p w14:paraId="2B56F1A2" w14:textId="77777777" w:rsidR="007D7193" w:rsidRPr="00371A8C" w:rsidRDefault="007D7193" w:rsidP="00775797">
            <w:pPr>
              <w:spacing w:beforeLines="60" w:before="144"/>
              <w:rPr>
                <w:rFonts w:ascii="Verdana" w:hAnsi="Verdana" w:cs="Tahoma"/>
                <w:sz w:val="18"/>
                <w:szCs w:val="18"/>
                <w:lang w:val="el-GR"/>
              </w:rPr>
            </w:pPr>
            <w:r w:rsidRPr="00371A8C">
              <w:rPr>
                <w:rFonts w:ascii="Verdana" w:hAnsi="Verdana" w:cs="Tahoma"/>
                <w:sz w:val="18"/>
                <w:szCs w:val="18"/>
                <w:lang w:val="el-GR"/>
              </w:rPr>
              <w:t>- 12 μήνες από την ημέρα παραγωγής σε κατάψυξης (-18 °</w:t>
            </w:r>
            <w:r>
              <w:rPr>
                <w:rFonts w:ascii="Verdana" w:hAnsi="Verdana" w:cs="Tahoma"/>
                <w:sz w:val="18"/>
                <w:szCs w:val="18"/>
                <w:lang w:val="en-US"/>
              </w:rPr>
              <w:t>C</w:t>
            </w:r>
            <w:r w:rsidRPr="00371A8C">
              <w:rPr>
                <w:rFonts w:ascii="Verdana" w:hAnsi="Verdana" w:cs="Tahoma"/>
                <w:sz w:val="18"/>
                <w:szCs w:val="18"/>
                <w:lang w:val="el-GR"/>
              </w:rPr>
              <w:t>)</w:t>
            </w:r>
          </w:p>
        </w:tc>
      </w:tr>
      <w:tr w:rsidR="007D7193" w:rsidRPr="003F3D47" w14:paraId="7BF6DE53" w14:textId="77777777" w:rsidTr="00231DA5">
        <w:trPr>
          <w:trHeight w:val="535"/>
        </w:trPr>
        <w:tc>
          <w:tcPr>
            <w:tcW w:w="3941" w:type="dxa"/>
            <w:vAlign w:val="center"/>
          </w:tcPr>
          <w:p w14:paraId="000A372F" w14:textId="77777777" w:rsidR="007D7193" w:rsidRPr="003F3D47" w:rsidRDefault="007D7193" w:rsidP="00775797">
            <w:pPr>
              <w:spacing w:beforeLines="60" w:before="144"/>
              <w:rPr>
                <w:rFonts w:ascii="Verdana" w:hAnsi="Verdana" w:cs="Tahoma"/>
                <w:b/>
                <w:sz w:val="18"/>
                <w:szCs w:val="18"/>
              </w:rPr>
            </w:pPr>
            <w:r w:rsidRPr="003F3D47">
              <w:rPr>
                <w:rFonts w:ascii="Verdana" w:hAnsi="Verdana" w:cs="Tahoma"/>
                <w:b/>
                <w:sz w:val="18"/>
                <w:szCs w:val="18"/>
              </w:rPr>
              <w:t>ΑΛΛΕΡΓΙΟΓΟΝΑ ΣΥΣΤΑΤΙΚΑ</w:t>
            </w:r>
          </w:p>
        </w:tc>
        <w:tc>
          <w:tcPr>
            <w:tcW w:w="6662" w:type="dxa"/>
            <w:vAlign w:val="center"/>
          </w:tcPr>
          <w:p w14:paraId="22F3BF19" w14:textId="77777777" w:rsidR="007D7193" w:rsidRPr="003F3D47" w:rsidRDefault="007D7193" w:rsidP="00775797">
            <w:pPr>
              <w:spacing w:beforeLines="60" w:before="144"/>
              <w:rPr>
                <w:rFonts w:ascii="Verdana" w:hAnsi="Verdana" w:cs="Tahoma"/>
                <w:sz w:val="18"/>
                <w:szCs w:val="18"/>
              </w:rPr>
            </w:pPr>
            <w:proofErr w:type="spellStart"/>
            <w:r w:rsidRPr="003F3D47">
              <w:rPr>
                <w:rFonts w:ascii="Verdana" w:hAnsi="Verdana" w:cs="Tahoma"/>
                <w:sz w:val="18"/>
                <w:szCs w:val="18"/>
              </w:rPr>
              <w:t>Δεν</w:t>
            </w:r>
            <w:proofErr w:type="spellEnd"/>
            <w:r w:rsidRPr="003F3D47">
              <w:rPr>
                <w:rFonts w:ascii="Verdana" w:hAnsi="Verdana" w:cs="Tahoma"/>
                <w:sz w:val="18"/>
                <w:szCs w:val="18"/>
              </w:rPr>
              <w:t xml:space="preserve"> π</w:t>
            </w:r>
            <w:proofErr w:type="spellStart"/>
            <w:r w:rsidRPr="003F3D47">
              <w:rPr>
                <w:rFonts w:ascii="Verdana" w:hAnsi="Verdana" w:cs="Tahoma"/>
                <w:sz w:val="18"/>
                <w:szCs w:val="18"/>
              </w:rPr>
              <w:t>εριέχει</w:t>
            </w:r>
            <w:proofErr w:type="spellEnd"/>
            <w:r w:rsidRPr="003F3D47">
              <w:rPr>
                <w:rFonts w:ascii="Verdana" w:hAnsi="Verdana" w:cs="Tahoma"/>
                <w:sz w:val="18"/>
                <w:szCs w:val="18"/>
              </w:rPr>
              <w:t xml:space="preserve"> α</w:t>
            </w:r>
            <w:proofErr w:type="spellStart"/>
            <w:r w:rsidRPr="003F3D47">
              <w:rPr>
                <w:rFonts w:ascii="Verdana" w:hAnsi="Verdana" w:cs="Tahoma"/>
                <w:sz w:val="18"/>
                <w:szCs w:val="18"/>
              </w:rPr>
              <w:t>λλεργιογόν</w:t>
            </w:r>
            <w:proofErr w:type="spellEnd"/>
            <w:r w:rsidRPr="003F3D47">
              <w:rPr>
                <w:rFonts w:ascii="Verdana" w:hAnsi="Verdana" w:cs="Tahoma"/>
                <w:sz w:val="18"/>
                <w:szCs w:val="18"/>
              </w:rPr>
              <w:t xml:space="preserve">α </w:t>
            </w:r>
            <w:proofErr w:type="spellStart"/>
            <w:r w:rsidRPr="003F3D47">
              <w:rPr>
                <w:rFonts w:ascii="Verdana" w:hAnsi="Verdana" w:cs="Tahoma"/>
                <w:sz w:val="18"/>
                <w:szCs w:val="18"/>
              </w:rPr>
              <w:t>συστ</w:t>
            </w:r>
            <w:proofErr w:type="spellEnd"/>
            <w:r w:rsidRPr="003F3D47">
              <w:rPr>
                <w:rFonts w:ascii="Verdana" w:hAnsi="Verdana" w:cs="Tahoma"/>
                <w:sz w:val="18"/>
                <w:szCs w:val="18"/>
              </w:rPr>
              <w:t>ατικά</w:t>
            </w:r>
          </w:p>
        </w:tc>
      </w:tr>
      <w:tr w:rsidR="007D7193" w:rsidRPr="007B0787" w14:paraId="39A6EF17" w14:textId="77777777" w:rsidTr="00231DA5">
        <w:trPr>
          <w:trHeight w:val="535"/>
        </w:trPr>
        <w:tc>
          <w:tcPr>
            <w:tcW w:w="3941" w:type="dxa"/>
            <w:vAlign w:val="center"/>
          </w:tcPr>
          <w:p w14:paraId="48BBFF20" w14:textId="77777777" w:rsidR="007D7193" w:rsidRPr="003F3D47" w:rsidRDefault="007D7193" w:rsidP="00775797">
            <w:pPr>
              <w:spacing w:beforeLines="60" w:before="144"/>
              <w:rPr>
                <w:rFonts w:ascii="Verdana" w:hAnsi="Verdana" w:cs="Tahoma"/>
                <w:b/>
                <w:sz w:val="18"/>
                <w:szCs w:val="18"/>
              </w:rPr>
            </w:pPr>
            <w:r w:rsidRPr="003F3D47">
              <w:rPr>
                <w:rFonts w:ascii="Verdana" w:hAnsi="Verdana" w:cs="Tahoma"/>
                <w:b/>
                <w:sz w:val="18"/>
                <w:szCs w:val="18"/>
              </w:rPr>
              <w:t>ΠΙΘΑΝΑ ΑΛΛΕΡΓΙΟΓΟΝΑ</w:t>
            </w:r>
          </w:p>
        </w:tc>
        <w:tc>
          <w:tcPr>
            <w:tcW w:w="6662" w:type="dxa"/>
            <w:vAlign w:val="center"/>
          </w:tcPr>
          <w:p w14:paraId="6F375AE5" w14:textId="77777777" w:rsidR="007D7193" w:rsidRPr="00371A8C" w:rsidRDefault="007D7193" w:rsidP="00775797">
            <w:pPr>
              <w:spacing w:beforeLines="60" w:before="144"/>
              <w:rPr>
                <w:rFonts w:ascii="Verdana" w:hAnsi="Verdana" w:cs="Tahoma"/>
                <w:sz w:val="18"/>
                <w:szCs w:val="18"/>
                <w:lang w:val="el-GR"/>
              </w:rPr>
            </w:pPr>
            <w:r w:rsidRPr="00371A8C">
              <w:rPr>
                <w:rFonts w:ascii="Verdana" w:hAnsi="Verdana" w:cs="Tahoma"/>
                <w:sz w:val="18"/>
                <w:szCs w:val="18"/>
                <w:lang w:val="el-GR"/>
              </w:rPr>
              <w:t xml:space="preserve">Πιθανόν να περιέχει ίχνη από: γλουτένη, γάλα, σέλινο, ψάρι, μαλάκια, καρκινοειδή, σουσάμι, σινάπι, θειώδη, αυγό &amp; σόγια </w:t>
            </w:r>
          </w:p>
        </w:tc>
      </w:tr>
      <w:tr w:rsidR="007D7193" w:rsidRPr="007B0787" w14:paraId="7B8D4D9F" w14:textId="77777777" w:rsidTr="00231DA5">
        <w:trPr>
          <w:trHeight w:val="535"/>
        </w:trPr>
        <w:tc>
          <w:tcPr>
            <w:tcW w:w="3941" w:type="dxa"/>
            <w:vAlign w:val="center"/>
          </w:tcPr>
          <w:p w14:paraId="542F0E69" w14:textId="77777777" w:rsidR="007D7193" w:rsidRPr="003F3D47" w:rsidRDefault="007D7193" w:rsidP="00775797">
            <w:pPr>
              <w:spacing w:beforeLines="60" w:before="144"/>
              <w:rPr>
                <w:rFonts w:ascii="Verdana" w:hAnsi="Verdana" w:cs="Tahoma"/>
                <w:b/>
                <w:sz w:val="18"/>
                <w:szCs w:val="18"/>
              </w:rPr>
            </w:pPr>
            <w:r w:rsidRPr="003F3D47">
              <w:rPr>
                <w:rFonts w:ascii="Verdana" w:hAnsi="Verdana" w:cs="Tahoma"/>
                <w:b/>
                <w:sz w:val="18"/>
                <w:szCs w:val="18"/>
              </w:rPr>
              <w:t>Χ</w:t>
            </w:r>
            <w:r>
              <w:rPr>
                <w:rFonts w:ascii="Verdana" w:hAnsi="Verdana" w:cs="Tahoma"/>
                <w:b/>
                <w:sz w:val="18"/>
                <w:szCs w:val="18"/>
              </w:rPr>
              <w:t>ΗΜΙΚΑ ΠΡΟΣΘΕΤΑ</w:t>
            </w:r>
          </w:p>
        </w:tc>
        <w:tc>
          <w:tcPr>
            <w:tcW w:w="6662" w:type="dxa"/>
            <w:vAlign w:val="center"/>
          </w:tcPr>
          <w:p w14:paraId="2C48AFCE" w14:textId="77777777" w:rsidR="007D7193" w:rsidRPr="00371A8C" w:rsidRDefault="007D7193" w:rsidP="00775797">
            <w:pPr>
              <w:spacing w:beforeLines="60" w:before="144"/>
              <w:rPr>
                <w:rFonts w:ascii="Verdana" w:hAnsi="Verdana" w:cs="Tahoma"/>
                <w:sz w:val="18"/>
                <w:szCs w:val="18"/>
                <w:lang w:val="el-GR"/>
              </w:rPr>
            </w:pPr>
            <w:r w:rsidRPr="00371A8C">
              <w:rPr>
                <w:rFonts w:ascii="Verdana" w:hAnsi="Verdana" w:cs="Tahoma"/>
                <w:sz w:val="18"/>
                <w:szCs w:val="18"/>
                <w:lang w:val="el-GR"/>
              </w:rPr>
              <w:t>Απουσία συντηρητικών, άλλων χημικών προσθέτων ή φυτοφαρμάκων, σύμφωνα με τον Ευρωπαϊκό Κανονισμό: 1881/2006</w:t>
            </w:r>
          </w:p>
        </w:tc>
      </w:tr>
      <w:tr w:rsidR="007D7193" w:rsidRPr="007B0787" w14:paraId="74660353" w14:textId="77777777" w:rsidTr="00231DA5">
        <w:trPr>
          <w:trHeight w:val="535"/>
        </w:trPr>
        <w:tc>
          <w:tcPr>
            <w:tcW w:w="3941" w:type="dxa"/>
            <w:vAlign w:val="center"/>
          </w:tcPr>
          <w:p w14:paraId="76E7BA27" w14:textId="77777777" w:rsidR="007D7193" w:rsidRPr="003F3D47" w:rsidRDefault="007D7193" w:rsidP="00775797">
            <w:pPr>
              <w:spacing w:beforeLines="60" w:before="144"/>
              <w:rPr>
                <w:rFonts w:ascii="Verdana" w:hAnsi="Verdana" w:cs="Tahoma"/>
                <w:b/>
                <w:sz w:val="18"/>
                <w:szCs w:val="18"/>
              </w:rPr>
            </w:pPr>
            <w:r w:rsidRPr="003F3D47">
              <w:rPr>
                <w:rFonts w:ascii="Verdana" w:hAnsi="Verdana" w:cs="Tahoma"/>
                <w:b/>
                <w:sz w:val="18"/>
                <w:szCs w:val="18"/>
              </w:rPr>
              <w:t>ΠΡΟΕΛΕΥΣΗ</w:t>
            </w:r>
            <w:r>
              <w:rPr>
                <w:rFonts w:ascii="Verdana" w:hAnsi="Verdana" w:cs="Tahoma"/>
                <w:b/>
                <w:sz w:val="18"/>
                <w:szCs w:val="18"/>
              </w:rPr>
              <w:t xml:space="preserve"> ΠΡΩΤΩΝ ΥΛΩΝ</w:t>
            </w:r>
          </w:p>
        </w:tc>
        <w:tc>
          <w:tcPr>
            <w:tcW w:w="6662" w:type="dxa"/>
            <w:vAlign w:val="center"/>
          </w:tcPr>
          <w:p w14:paraId="32DD71DD" w14:textId="77777777" w:rsidR="007D7193" w:rsidRPr="00371A8C" w:rsidRDefault="007D7193" w:rsidP="00775797">
            <w:pPr>
              <w:spacing w:beforeLines="60" w:before="144"/>
              <w:rPr>
                <w:rFonts w:ascii="Verdana" w:hAnsi="Verdana" w:cs="Tahoma"/>
                <w:sz w:val="18"/>
                <w:szCs w:val="18"/>
                <w:lang w:val="el-GR"/>
              </w:rPr>
            </w:pPr>
            <w:r w:rsidRPr="00371A8C">
              <w:rPr>
                <w:rFonts w:ascii="Verdana" w:hAnsi="Verdana" w:cs="Tahoma"/>
                <w:sz w:val="18"/>
                <w:szCs w:val="18"/>
                <w:lang w:val="el-GR"/>
              </w:rPr>
              <w:t xml:space="preserve">Ελλάδα &amp; άλλες χώρες της Ε.Ε </w:t>
            </w:r>
          </w:p>
        </w:tc>
      </w:tr>
      <w:tr w:rsidR="007D7193" w:rsidRPr="007B0787" w14:paraId="3A64D05C" w14:textId="77777777" w:rsidTr="00231DA5">
        <w:trPr>
          <w:trHeight w:val="535"/>
        </w:trPr>
        <w:tc>
          <w:tcPr>
            <w:tcW w:w="3941" w:type="dxa"/>
            <w:vAlign w:val="center"/>
          </w:tcPr>
          <w:p w14:paraId="089A7168" w14:textId="77777777" w:rsidR="007D7193" w:rsidRPr="003F3D47" w:rsidRDefault="007D7193" w:rsidP="00775797">
            <w:pPr>
              <w:spacing w:beforeLines="60" w:before="144"/>
              <w:rPr>
                <w:rFonts w:ascii="Verdana" w:hAnsi="Verdana" w:cs="Tahoma"/>
                <w:b/>
                <w:sz w:val="18"/>
                <w:szCs w:val="18"/>
              </w:rPr>
            </w:pPr>
            <w:r w:rsidRPr="003F3D47">
              <w:rPr>
                <w:rFonts w:ascii="Verdana" w:hAnsi="Verdana" w:cs="Tahoma"/>
                <w:b/>
                <w:sz w:val="18"/>
                <w:szCs w:val="18"/>
              </w:rPr>
              <w:t>ΕΙΔΟΣ ΣΥΣΚΕΥΑΣΙΑΣ</w:t>
            </w:r>
          </w:p>
        </w:tc>
        <w:tc>
          <w:tcPr>
            <w:tcW w:w="6662" w:type="dxa"/>
            <w:vAlign w:val="center"/>
          </w:tcPr>
          <w:p w14:paraId="27FD45A0" w14:textId="77777777" w:rsidR="007D7193" w:rsidRPr="00371A8C" w:rsidRDefault="007D7193" w:rsidP="00775797">
            <w:pPr>
              <w:spacing w:beforeLines="60" w:before="144"/>
              <w:rPr>
                <w:rFonts w:ascii="Verdana" w:hAnsi="Verdana" w:cs="Tahoma"/>
                <w:sz w:val="18"/>
                <w:szCs w:val="18"/>
                <w:lang w:val="el-GR"/>
              </w:rPr>
            </w:pPr>
            <w:r w:rsidRPr="00371A8C">
              <w:rPr>
                <w:rFonts w:ascii="Verdana" w:hAnsi="Verdana" w:cs="Tahoma"/>
                <w:sz w:val="18"/>
                <w:szCs w:val="18"/>
                <w:lang w:val="el-GR"/>
              </w:rPr>
              <w:t xml:space="preserve">Πλαστικό περιέκτη από </w:t>
            </w:r>
            <w:r w:rsidRPr="00EE04B0">
              <w:rPr>
                <w:rFonts w:ascii="Verdana" w:hAnsi="Verdana" w:cs="Tahoma"/>
                <w:sz w:val="18"/>
                <w:szCs w:val="18"/>
              </w:rPr>
              <w:t>CPET</w:t>
            </w:r>
            <w:r w:rsidRPr="00371A8C">
              <w:rPr>
                <w:rFonts w:ascii="Verdana" w:hAnsi="Verdana" w:cs="Tahoma"/>
                <w:sz w:val="18"/>
                <w:szCs w:val="18"/>
                <w:lang w:val="el-GR"/>
              </w:rPr>
              <w:t xml:space="preserve"> με φιλμ από </w:t>
            </w:r>
            <w:r w:rsidRPr="00EE04B0">
              <w:rPr>
                <w:rFonts w:ascii="Verdana" w:hAnsi="Verdana" w:cs="Tahoma"/>
                <w:sz w:val="18"/>
                <w:szCs w:val="18"/>
              </w:rPr>
              <w:t>CPET</w:t>
            </w:r>
            <w:r w:rsidRPr="00371A8C">
              <w:rPr>
                <w:rFonts w:ascii="Verdana" w:hAnsi="Verdana" w:cs="Tahoma"/>
                <w:sz w:val="18"/>
                <w:szCs w:val="18"/>
                <w:lang w:val="el-GR"/>
              </w:rPr>
              <w:t xml:space="preserve"> κατάλληλο για επαφή με τρόφιμα, σύμφωνα με τον Ευρωπαϊκό Κανονισμό: 10/2011</w:t>
            </w:r>
          </w:p>
        </w:tc>
      </w:tr>
      <w:tr w:rsidR="007D7193" w:rsidRPr="00886525" w14:paraId="0DA184AB" w14:textId="77777777" w:rsidTr="00231DA5">
        <w:trPr>
          <w:trHeight w:val="535"/>
        </w:trPr>
        <w:tc>
          <w:tcPr>
            <w:tcW w:w="3941" w:type="dxa"/>
            <w:vAlign w:val="center"/>
          </w:tcPr>
          <w:p w14:paraId="489A2CF7" w14:textId="77777777" w:rsidR="007D7193" w:rsidRPr="003F3D47" w:rsidRDefault="007D7193" w:rsidP="00775797">
            <w:pPr>
              <w:spacing w:beforeLines="60" w:before="144"/>
              <w:rPr>
                <w:rFonts w:ascii="Verdana" w:hAnsi="Verdana" w:cs="Tahoma"/>
                <w:b/>
                <w:sz w:val="18"/>
                <w:szCs w:val="18"/>
              </w:rPr>
            </w:pPr>
            <w:r w:rsidRPr="003F3D47">
              <w:rPr>
                <w:rFonts w:ascii="Verdana" w:hAnsi="Verdana" w:cs="Tahoma"/>
                <w:b/>
                <w:sz w:val="18"/>
                <w:szCs w:val="18"/>
              </w:rPr>
              <w:t>ΕΛΕΓΧΟΣ ΣΥΣΚΕΥΑΣΙΑΣ</w:t>
            </w:r>
          </w:p>
        </w:tc>
        <w:tc>
          <w:tcPr>
            <w:tcW w:w="6662" w:type="dxa"/>
            <w:vAlign w:val="center"/>
          </w:tcPr>
          <w:p w14:paraId="5DBBEDE0" w14:textId="77777777" w:rsidR="007D7193" w:rsidRPr="00886525" w:rsidRDefault="007D7193" w:rsidP="00775797">
            <w:pPr>
              <w:spacing w:beforeLines="60" w:before="144"/>
              <w:rPr>
                <w:rFonts w:ascii="Verdana" w:hAnsi="Verdana" w:cs="Tahoma"/>
                <w:sz w:val="18"/>
                <w:szCs w:val="18"/>
              </w:rPr>
            </w:pPr>
            <w:r>
              <w:rPr>
                <w:rFonts w:ascii="Verdana" w:hAnsi="Verdana" w:cs="Tahoma"/>
                <w:sz w:val="18"/>
                <w:szCs w:val="18"/>
              </w:rPr>
              <w:t>Απ</w:t>
            </w:r>
            <w:proofErr w:type="spellStart"/>
            <w:r>
              <w:rPr>
                <w:rFonts w:ascii="Verdana" w:hAnsi="Verdana" w:cs="Tahoma"/>
                <w:sz w:val="18"/>
                <w:szCs w:val="18"/>
              </w:rPr>
              <w:t>ουσί</w:t>
            </w:r>
            <w:proofErr w:type="spellEnd"/>
            <w:r>
              <w:rPr>
                <w:rFonts w:ascii="Verdana" w:hAnsi="Verdana" w:cs="Tahoma"/>
                <w:sz w:val="18"/>
                <w:szCs w:val="18"/>
              </w:rPr>
              <w:t>α</w:t>
            </w:r>
            <w:r w:rsidRPr="00886525">
              <w:rPr>
                <w:rFonts w:ascii="Verdana" w:hAnsi="Verdana" w:cs="Tahoma"/>
                <w:sz w:val="18"/>
                <w:szCs w:val="18"/>
              </w:rPr>
              <w:t xml:space="preserve"> </w:t>
            </w:r>
            <w:proofErr w:type="spellStart"/>
            <w:r>
              <w:rPr>
                <w:rFonts w:ascii="Verdana" w:hAnsi="Verdana" w:cs="Tahoma"/>
                <w:sz w:val="18"/>
                <w:szCs w:val="18"/>
              </w:rPr>
              <w:t>ξένων</w:t>
            </w:r>
            <w:proofErr w:type="spellEnd"/>
            <w:r w:rsidRPr="00886525">
              <w:rPr>
                <w:rFonts w:ascii="Verdana" w:hAnsi="Verdana" w:cs="Tahoma"/>
                <w:sz w:val="18"/>
                <w:szCs w:val="18"/>
              </w:rPr>
              <w:t xml:space="preserve"> </w:t>
            </w:r>
            <w:proofErr w:type="spellStart"/>
            <w:r>
              <w:rPr>
                <w:rFonts w:ascii="Verdana" w:hAnsi="Verdana" w:cs="Tahoma"/>
                <w:sz w:val="18"/>
                <w:szCs w:val="18"/>
              </w:rPr>
              <w:t>σωμάτων</w:t>
            </w:r>
            <w:proofErr w:type="spellEnd"/>
          </w:p>
        </w:tc>
      </w:tr>
      <w:tr w:rsidR="007D7193" w:rsidRPr="007B0787" w14:paraId="6ABEA9E4" w14:textId="77777777" w:rsidTr="00231DA5">
        <w:trPr>
          <w:trHeight w:val="816"/>
        </w:trPr>
        <w:tc>
          <w:tcPr>
            <w:tcW w:w="3941" w:type="dxa"/>
            <w:vAlign w:val="center"/>
          </w:tcPr>
          <w:p w14:paraId="086B42E1" w14:textId="77777777" w:rsidR="007D7193" w:rsidRPr="003F3D47" w:rsidRDefault="007D7193" w:rsidP="00775797">
            <w:pPr>
              <w:spacing w:beforeLines="60" w:before="144"/>
              <w:rPr>
                <w:rFonts w:ascii="Verdana" w:hAnsi="Verdana" w:cs="Tahoma"/>
                <w:b/>
                <w:sz w:val="18"/>
                <w:szCs w:val="18"/>
              </w:rPr>
            </w:pPr>
            <w:r w:rsidRPr="003F3D47">
              <w:rPr>
                <w:rFonts w:ascii="Verdana" w:hAnsi="Verdana" w:cs="Tahoma"/>
                <w:b/>
                <w:sz w:val="18"/>
                <w:szCs w:val="18"/>
              </w:rPr>
              <w:t>ΕΝΔΕΙΞΕΙΣ ΣΥΣΚΕΥΑΣΙΑΣ /</w:t>
            </w:r>
            <w:r>
              <w:rPr>
                <w:rFonts w:ascii="Verdana" w:hAnsi="Verdana" w:cs="Tahoma"/>
                <w:b/>
                <w:sz w:val="18"/>
                <w:szCs w:val="18"/>
              </w:rPr>
              <w:t xml:space="preserve"> </w:t>
            </w:r>
            <w:r w:rsidRPr="003F3D47">
              <w:rPr>
                <w:rFonts w:ascii="Verdana" w:hAnsi="Verdana" w:cs="Tahoma"/>
                <w:b/>
                <w:sz w:val="18"/>
                <w:szCs w:val="18"/>
              </w:rPr>
              <w:t>ΕΤΙΚΕΤΑ</w:t>
            </w:r>
          </w:p>
        </w:tc>
        <w:tc>
          <w:tcPr>
            <w:tcW w:w="6662" w:type="dxa"/>
            <w:vAlign w:val="center"/>
          </w:tcPr>
          <w:p w14:paraId="15F17267" w14:textId="77777777" w:rsidR="007D7193" w:rsidRPr="00371A8C" w:rsidRDefault="007D7193" w:rsidP="00775797">
            <w:pPr>
              <w:spacing w:beforeLines="60" w:before="144"/>
              <w:rPr>
                <w:rFonts w:ascii="Verdana" w:hAnsi="Verdana" w:cs="Tahoma"/>
                <w:sz w:val="18"/>
                <w:szCs w:val="18"/>
                <w:lang w:val="el-GR"/>
              </w:rPr>
            </w:pPr>
            <w:r w:rsidRPr="00371A8C">
              <w:rPr>
                <w:rFonts w:ascii="Verdana" w:hAnsi="Verdana" w:cs="Tahoma"/>
                <w:sz w:val="18"/>
                <w:szCs w:val="18"/>
                <w:lang w:val="el-GR"/>
              </w:rPr>
              <w:t>Αναγραφή της σύνθεσης του προϊόντος, των αλλεργιογόνων συστατικών, της ημερομηνίας παραγωγής &amp; λήξης.</w:t>
            </w:r>
          </w:p>
        </w:tc>
      </w:tr>
    </w:tbl>
    <w:p w14:paraId="7E0185BD" w14:textId="77777777" w:rsidR="00007529" w:rsidRPr="00EF2D3F" w:rsidRDefault="00007529" w:rsidP="00007529">
      <w:pPr>
        <w:spacing w:before="120"/>
        <w:rPr>
          <w:rFonts w:asciiTheme="minorHAnsi" w:hAnsiTheme="minorHAnsi" w:cstheme="minorHAnsi"/>
          <w:szCs w:val="22"/>
          <w:lang w:val="el-GR"/>
        </w:rPr>
      </w:pPr>
    </w:p>
    <w:p w14:paraId="1B74969A" w14:textId="77777777" w:rsidR="00007529" w:rsidRPr="00EF2D3F" w:rsidRDefault="00007529" w:rsidP="00007529">
      <w:pPr>
        <w:spacing w:before="120"/>
        <w:rPr>
          <w:rFonts w:asciiTheme="minorHAnsi" w:hAnsiTheme="minorHAnsi" w:cstheme="minorHAnsi"/>
          <w:szCs w:val="22"/>
          <w:lang w:val="el-GR"/>
        </w:rPr>
      </w:pPr>
    </w:p>
    <w:p w14:paraId="4499765C" w14:textId="77777777" w:rsidR="00007529" w:rsidRPr="00EF2D3F" w:rsidRDefault="00007529" w:rsidP="00007529">
      <w:pPr>
        <w:spacing w:before="120"/>
        <w:rPr>
          <w:rFonts w:asciiTheme="minorHAnsi" w:hAnsiTheme="minorHAnsi" w:cstheme="minorHAnsi"/>
          <w:b/>
          <w:bCs/>
          <w:color w:val="538135" w:themeColor="accent6" w:themeShade="BF"/>
          <w:szCs w:val="22"/>
          <w:u w:val="single"/>
          <w:lang w:val="el-GR"/>
        </w:rPr>
      </w:pPr>
      <w:bookmarkStart w:id="111" w:name="_Hlk200978105"/>
      <w:r w:rsidRPr="00EF2D3F">
        <w:rPr>
          <w:rFonts w:asciiTheme="minorHAnsi" w:hAnsiTheme="minorHAnsi" w:cstheme="minorHAnsi"/>
          <w:b/>
          <w:bCs/>
          <w:color w:val="538135" w:themeColor="accent6" w:themeShade="BF"/>
          <w:szCs w:val="22"/>
          <w:u w:val="single"/>
          <w:lang w:val="el-GR"/>
        </w:rPr>
        <w:t xml:space="preserve">ΤΕΧΝΙΚΕΣ ΠΡΟΔΙΑΓΡΑΦΕΣ </w:t>
      </w:r>
      <w:bookmarkEnd w:id="111"/>
      <w:r w:rsidRPr="00EF2D3F">
        <w:rPr>
          <w:rFonts w:asciiTheme="minorHAnsi" w:hAnsiTheme="minorHAnsi" w:cstheme="minorHAnsi"/>
          <w:b/>
          <w:bCs/>
          <w:color w:val="538135" w:themeColor="accent6" w:themeShade="BF"/>
          <w:szCs w:val="22"/>
          <w:u w:val="single"/>
          <w:lang w:val="el-GR"/>
        </w:rPr>
        <w:t>ΓΙΑ ΜΗΛΑ ΚΑΙ ΠΟΡΤΟΚΑΛΙΑ</w:t>
      </w:r>
    </w:p>
    <w:p w14:paraId="4E5E7C64" w14:textId="77777777" w:rsidR="00007529" w:rsidRPr="00EF2D3F" w:rsidRDefault="00007529" w:rsidP="00007529">
      <w:pPr>
        <w:spacing w:before="120"/>
        <w:rPr>
          <w:rFonts w:asciiTheme="minorHAnsi" w:hAnsiTheme="minorHAnsi" w:cstheme="minorHAnsi"/>
          <w:b/>
          <w:bCs/>
          <w:color w:val="A5A5A5" w:themeColor="accent3"/>
          <w:szCs w:val="22"/>
          <w:u w:val="single"/>
          <w:lang w:val="el-GR"/>
        </w:rPr>
      </w:pPr>
    </w:p>
    <w:p w14:paraId="19D6E16C"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1. Εισαγωγή</w:t>
      </w:r>
    </w:p>
    <w:p w14:paraId="63929E96" w14:textId="77777777" w:rsidR="00007529" w:rsidRPr="00EF2D3F" w:rsidRDefault="00007529" w:rsidP="00007529">
      <w:pPr>
        <w:spacing w:before="120"/>
        <w:ind w:left="720"/>
        <w:rPr>
          <w:rFonts w:asciiTheme="minorHAnsi" w:hAnsiTheme="minorHAnsi" w:cstheme="minorHAnsi"/>
          <w:szCs w:val="22"/>
          <w:lang w:val="el-GR"/>
        </w:rPr>
      </w:pPr>
      <w:r w:rsidRPr="00EF2D3F">
        <w:rPr>
          <w:rFonts w:asciiTheme="minorHAnsi" w:hAnsiTheme="minorHAnsi" w:cstheme="minorHAnsi"/>
          <w:szCs w:val="22"/>
          <w:lang w:val="el-GR"/>
        </w:rPr>
        <w:t>Τα μήλα και τα πορτοκάλια χαρακτηρίζονται ως νωπά τρόφιμα φυτικής προέλευσης, όπως αυτά ορίζονται στο άρθρο 119 του Κώδικα Τροφίμων και Ποτών (ΚΤΠ).</w:t>
      </w:r>
    </w:p>
    <w:p w14:paraId="0ADABCBC" w14:textId="77777777" w:rsidR="00007529" w:rsidRPr="00EF2D3F" w:rsidRDefault="00007529" w:rsidP="00007529">
      <w:pPr>
        <w:spacing w:before="120"/>
        <w:ind w:left="720"/>
        <w:rPr>
          <w:rFonts w:asciiTheme="minorHAnsi" w:hAnsiTheme="minorHAnsi" w:cstheme="minorHAnsi"/>
          <w:szCs w:val="22"/>
          <w:lang w:val="el-GR"/>
        </w:rPr>
      </w:pPr>
      <w:r w:rsidRPr="00EF2D3F">
        <w:rPr>
          <w:rFonts w:asciiTheme="minorHAnsi" w:hAnsiTheme="minorHAnsi" w:cstheme="minorHAnsi"/>
          <w:szCs w:val="22"/>
          <w:lang w:val="el-GR"/>
        </w:rPr>
        <w:t>Στη συνέχεια του παρόντος τα μήλα και τα πορτοκάλια θα αναφέρονται ως «προϊόντα». Επιπλέον, η αναφορά σε συγκεκριμένους Κανονισμούς της Ευρωπαϊκής Ένωσης και σε άλλες διατάξεις της ενωσιακής και εθνικής νομοθεσίας αφορά και τις εκάστοτε ισχύουσες τροποποιήσεις τους.</w:t>
      </w:r>
    </w:p>
    <w:p w14:paraId="04871C6B" w14:textId="77777777" w:rsidR="00007529" w:rsidRPr="00EF2D3F" w:rsidRDefault="00007529" w:rsidP="00007529">
      <w:pPr>
        <w:spacing w:before="120"/>
        <w:ind w:left="720"/>
        <w:rPr>
          <w:rFonts w:asciiTheme="minorHAnsi" w:hAnsiTheme="minorHAnsi" w:cstheme="minorHAnsi"/>
          <w:szCs w:val="22"/>
          <w:lang w:val="el-GR"/>
        </w:rPr>
      </w:pPr>
    </w:p>
    <w:p w14:paraId="4E59D71D"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2. Χαρακτηριστικά Προϊόντος</w:t>
      </w:r>
    </w:p>
    <w:p w14:paraId="679E4DB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 Γενικά Χαρακτηριστικά</w:t>
      </w:r>
    </w:p>
    <w:p w14:paraId="3F198CE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2.1.1. Η ποιότητα, η υγιεινή και τα χαρακτηριστικά των προϊόντων πρέπει να είναι σύμφωνα με τα προβλεπόμενα στην κείμενη εθνική και ενωσιακή νομοθεσία. (Καν. 543/2011, Καν. 852/2004 και άρθρο 119 του ΚΤΠ).</w:t>
      </w:r>
    </w:p>
    <w:p w14:paraId="523F3EB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2.1.2. Τα προϊόντα πρέπει να έχουν παραχθεί, τυποποιηθεί και συσκευαστεί σε νομίμως λειτουργούσες επιχειρήσεις, σύμφωνα με την κείμενη ενωσιακή και εθνική νομοθεσία.</w:t>
      </w:r>
    </w:p>
    <w:p w14:paraId="5F554F7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2.1.3. Τα προϊόντα πρέπει να συμμορφώνονται με τις Ειδικές Προδιαγραφές Εμπορίας (Παράρτημα Ι, Μέρος Β) του Καν. 543/2011.</w:t>
      </w:r>
    </w:p>
    <w:p w14:paraId="66D74EE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2.1.4. Τα προϊόντα πρέπει να είναι Κατηγορίας Ι, σύμφωνα με τα προβλεπόμενα στις Ειδικές Προδιαγραφές Εμπορίας (Παράρτημα Ι, Μέρος Β) του Καν. 543/2011.</w:t>
      </w:r>
    </w:p>
    <w:p w14:paraId="6CFB656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2.1.5. Οι αυτοκόλλητες ετικέτες που τυχόν τοποθετούνται στα προϊόντα πρέπει να είναι τέτοιες ώστε, όταν αφαιρούνται, να μην αφήνουν ορατά ίχνη κόλλας ούτε αλλοιώσεις στον φλοιό.</w:t>
      </w:r>
    </w:p>
    <w:p w14:paraId="036E576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2.2. Μακροσκοπικά – Οργανοληπτικά Χαρακτηριστικά </w:t>
      </w:r>
    </w:p>
    <w:p w14:paraId="3B1B870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Με την επιφύλαξη των επιτρεπομένων ορίων ανοχής κατά περίπτωση (Ειδικές Προδιαγραφές Εμπορίας, Παράρτημα Ι, Μέρος Β του Καν. 543/2011, τα προϊόντα πρέπει να είναι:</w:t>
      </w:r>
    </w:p>
    <w:p w14:paraId="2A18AA88" w14:textId="77777777" w:rsidR="00007529" w:rsidRPr="00EF2D3F" w:rsidRDefault="00007529" w:rsidP="00007529">
      <w:pPr>
        <w:numPr>
          <w:ilvl w:val="0"/>
          <w:numId w:val="71"/>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Ακέραια</w:t>
      </w:r>
    </w:p>
    <w:p w14:paraId="0F52EEB6" w14:textId="77777777" w:rsidR="00007529" w:rsidRPr="00EF2D3F" w:rsidRDefault="00007529" w:rsidP="00007529">
      <w:pPr>
        <w:numPr>
          <w:ilvl w:val="0"/>
          <w:numId w:val="71"/>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Υγιή – αποκλείονται τα προϊόντα που έχουν προσβληθεί από σήψη ή αλλοιώσεις που τα καθιστούν ακατάλληλα για κατανάλωση.</w:t>
      </w:r>
    </w:p>
    <w:p w14:paraId="7B9C84A5" w14:textId="77777777" w:rsidR="00007529" w:rsidRPr="00EF2D3F" w:rsidRDefault="00007529" w:rsidP="00007529">
      <w:pPr>
        <w:numPr>
          <w:ilvl w:val="0"/>
          <w:numId w:val="71"/>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Καθαρά, ουσιαστικά απαλλαγμένα από κάθε ορατή ξένη ύλη.</w:t>
      </w:r>
    </w:p>
    <w:p w14:paraId="3E99A78D" w14:textId="77777777" w:rsidR="00007529" w:rsidRPr="00EF2D3F" w:rsidRDefault="00007529" w:rsidP="00007529">
      <w:pPr>
        <w:numPr>
          <w:ilvl w:val="0"/>
          <w:numId w:val="71"/>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Απαλλαγμένα από μη φυσιολογική εξωτερική υγρασία.</w:t>
      </w:r>
    </w:p>
    <w:p w14:paraId="27BD9E92" w14:textId="77777777" w:rsidR="00007529" w:rsidRPr="00EF2D3F" w:rsidRDefault="00007529" w:rsidP="00007529">
      <w:pPr>
        <w:numPr>
          <w:ilvl w:val="0"/>
          <w:numId w:val="71"/>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Απαλλαγμένα από ξένη οσμή και / ή ξένη γεύση.</w:t>
      </w:r>
    </w:p>
    <w:p w14:paraId="3079126B" w14:textId="77777777" w:rsidR="00007529" w:rsidRPr="00EF2D3F" w:rsidRDefault="00007529" w:rsidP="00007529">
      <w:pPr>
        <w:numPr>
          <w:ilvl w:val="0"/>
          <w:numId w:val="71"/>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Να εμφανίζουν τέτοια ανάπτυξη και να βρίσκονται σε τέτοια κατάσταση ώστε να αντέχουν τη μεταφορά και τον εν γένει χειρισμό, και να φθάνουν σε ικανοποιητική κατάσταση στον τόπο προορισμού.</w:t>
      </w:r>
    </w:p>
    <w:p w14:paraId="2FC4625F" w14:textId="77777777" w:rsidR="00007529" w:rsidRPr="00EF2D3F" w:rsidRDefault="00007529" w:rsidP="00007529">
      <w:pPr>
        <w:numPr>
          <w:ilvl w:val="0"/>
          <w:numId w:val="71"/>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Ειδικά για τα μήλα να είναι απαλλαγμένα από σοβαρή υάλωση, με εξαίρεση την ποικιλία Fuji και τις μεταλλάξεις της.</w:t>
      </w:r>
    </w:p>
    <w:p w14:paraId="1BFEA5A3" w14:textId="77777777" w:rsidR="00007529" w:rsidRPr="00EF2D3F" w:rsidRDefault="00007529" w:rsidP="00007529">
      <w:pPr>
        <w:numPr>
          <w:ilvl w:val="0"/>
          <w:numId w:val="71"/>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Η ανάπτυξη και το στάδιο ωρίμασης των μήλων πρέπει να επιτρέπουν τη συνέχιση της</w:t>
      </w:r>
    </w:p>
    <w:p w14:paraId="132530DD" w14:textId="77777777" w:rsidR="00007529" w:rsidRPr="00EF2D3F" w:rsidRDefault="00007529" w:rsidP="00007529">
      <w:pPr>
        <w:spacing w:before="120"/>
        <w:ind w:left="720"/>
        <w:contextualSpacing/>
        <w:rPr>
          <w:rFonts w:asciiTheme="minorHAnsi" w:hAnsiTheme="minorHAnsi" w:cstheme="minorHAnsi"/>
          <w:szCs w:val="22"/>
          <w:lang w:val="el-GR"/>
        </w:rPr>
      </w:pPr>
      <w:r w:rsidRPr="00EF2D3F">
        <w:rPr>
          <w:rFonts w:asciiTheme="minorHAnsi" w:hAnsiTheme="minorHAnsi" w:cstheme="minorHAnsi"/>
          <w:szCs w:val="22"/>
          <w:lang w:val="el-GR"/>
        </w:rPr>
        <w:t>διαδικασίας ωρίμανσής τους, ώστε να φθάνουν στον κατάλληλο βαθμό ωρίμανσης σε συνάρτηση με τα χαρακτηριστικά της ποικιλίας.</w:t>
      </w:r>
    </w:p>
    <w:p w14:paraId="14D04F2D" w14:textId="77777777" w:rsidR="00007529" w:rsidRPr="00EF2D3F" w:rsidRDefault="00007529" w:rsidP="00007529">
      <w:pPr>
        <w:numPr>
          <w:ilvl w:val="0"/>
          <w:numId w:val="71"/>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Ειδικά για τα πορτοκάλια να είναι απαλλαγμένα από μώλωπες και/ή εκτεταμένους τραυματισμούς που έχουν επουλωθεί.</w:t>
      </w:r>
    </w:p>
    <w:p w14:paraId="167A305D" w14:textId="77777777" w:rsidR="00007529" w:rsidRPr="00EF2D3F" w:rsidRDefault="00007529" w:rsidP="00007529">
      <w:pPr>
        <w:numPr>
          <w:ilvl w:val="0"/>
          <w:numId w:val="71"/>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Τα πορτοκάλια να είναι απαλλαγμένα από σημάδια ξήρανσης και αφυδάτωσης.</w:t>
      </w:r>
    </w:p>
    <w:p w14:paraId="689E3068" w14:textId="77777777" w:rsidR="00007529" w:rsidRPr="00EF2D3F" w:rsidRDefault="00007529" w:rsidP="00007529">
      <w:pPr>
        <w:numPr>
          <w:ilvl w:val="0"/>
          <w:numId w:val="71"/>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Τα πορτοκάλια να είναι απαλλαγμένα από φθορές που προκαλούνται από χαμηλές θερμοκρασίες ή παγετό.</w:t>
      </w:r>
    </w:p>
    <w:p w14:paraId="17B3F0B5" w14:textId="77777777" w:rsidR="00007529" w:rsidRPr="00EF2D3F" w:rsidRDefault="00007529" w:rsidP="00007529">
      <w:pPr>
        <w:spacing w:before="120"/>
        <w:ind w:left="720"/>
        <w:contextualSpacing/>
        <w:rPr>
          <w:rFonts w:asciiTheme="minorHAnsi" w:hAnsiTheme="minorHAnsi" w:cstheme="minorHAnsi"/>
          <w:szCs w:val="22"/>
          <w:lang w:val="el-GR"/>
        </w:rPr>
      </w:pPr>
    </w:p>
    <w:p w14:paraId="6D260AF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 Φυσικοχημικά Χαρακτηριστικά</w:t>
      </w:r>
    </w:p>
    <w:p w14:paraId="677ED2C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2.3.1. Τα μήλα ανεξαρτήτου ποικιλίας πρέπει να έχουν επίπεδο σακχάρων κατ’ ελάχιστον 13 βαθμούς Brix.</w:t>
      </w:r>
    </w:p>
    <w:p w14:paraId="0769400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2.3.2. Τα πορτοκάλια ανεξαρτήτου ποικιλίας πρέπει να έχουν δείκτη εμπορικής ωρίμανσης κατ’ελάχιστο 7,5.</w:t>
      </w:r>
    </w:p>
    <w:p w14:paraId="6BC98881" w14:textId="77777777" w:rsidR="00007529" w:rsidRPr="00EF2D3F" w:rsidRDefault="00007529" w:rsidP="00007529">
      <w:pPr>
        <w:spacing w:before="120"/>
        <w:rPr>
          <w:rFonts w:asciiTheme="minorHAnsi" w:hAnsiTheme="minorHAnsi" w:cstheme="minorHAnsi"/>
          <w:szCs w:val="22"/>
          <w:lang w:val="el-GR"/>
        </w:rPr>
      </w:pPr>
    </w:p>
    <w:p w14:paraId="2D86BFC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 Xαρακτηριστικά Ασφάλειας Προϊόντος</w:t>
      </w:r>
    </w:p>
    <w:p w14:paraId="2577824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2.4.1. Τα προϊόντα πρέπει να συμμορφώνονται με τις διατάξεις της Ενωσιακής Νομοθεσίας περίεπιμολυντών (Καν.1881/2006) και περί καταλοίπων φυτοφαρμάκων (Καν.396/2005).</w:t>
      </w:r>
    </w:p>
    <w:p w14:paraId="74CD502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2.4.2. Τα προϊόντα πρέπει να είναι απαλλαγμένα από επιβλαβείς οργανισμούς.</w:t>
      </w:r>
    </w:p>
    <w:p w14:paraId="0388E62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2.4.3. Τα προϊόντα δεν πρέπει να είναι προσβεβλημένα από παράσιτα σε σημαντικό βαθμό ή να παρουσιάζουν αλλοίωση της σύστασής τους.</w:t>
      </w:r>
    </w:p>
    <w:p w14:paraId="35F11A24" w14:textId="77777777" w:rsidR="00007529" w:rsidRPr="00EF2D3F" w:rsidRDefault="00007529" w:rsidP="00007529">
      <w:pPr>
        <w:spacing w:before="120"/>
        <w:rPr>
          <w:rFonts w:asciiTheme="minorHAnsi" w:hAnsiTheme="minorHAnsi" w:cstheme="minorHAnsi"/>
          <w:szCs w:val="22"/>
          <w:lang w:val="el-GR"/>
        </w:rPr>
      </w:pPr>
    </w:p>
    <w:p w14:paraId="7D84999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eastAsiaTheme="majorEastAsia" w:hAnsiTheme="minorHAnsi" w:cstheme="minorHAnsi"/>
          <w:b/>
          <w:i/>
          <w:color w:val="2F5496" w:themeColor="accent1" w:themeShade="BF"/>
          <w:szCs w:val="22"/>
          <w:lang w:val="el-GR"/>
        </w:rPr>
        <w:t>3. Συσκευασία</w:t>
      </w:r>
    </w:p>
    <w:p w14:paraId="6306014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3.1. Τα μήλα θα είναι συσκευασμένα σε διάτρητη σφραγισμένη πλαστική σακούλα (προσυσκευασία).</w:t>
      </w:r>
    </w:p>
    <w:p w14:paraId="786B507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Κάθε προσυσκευασία θα περιέχει 10 έως 12 τεμάχια, το βάρος του κάθε μήλου θα είναι κατ’ ελάχιστο 150gr και το συνολικό καθαρό βάρος θα είναι περίπου 2,0 κιλά ± 1%.</w:t>
      </w:r>
    </w:p>
    <w:p w14:paraId="47FAB90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3.2. Τα πορτοκάλια θα είναι συσκευασμένα σε κλειστό διχτάκι (προσυσκευασία). Κάθε προσυσκευασία θα περιέχει κατά μέγιστο 14 τεμάχια, το βάρος του κάθε πορτοκαλιού θα είναι κατ’ ελάχιστο 150gr και το συνολικό καθαρό βάρος θα είναι περίπου 2,0 κιλά ± 1%.</w:t>
      </w:r>
    </w:p>
    <w:p w14:paraId="789811D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3.3. Το υλικό των προσυσκευασιών (πλαστική σακούλα και διχτάκι) πρέπει να είναι κατάλληλο για επαφή με τρόφιμα, σύμφωνα με τις διατάξεις της ενωσιακής (Καν. 1935/2004) και εθνικής νομοθεσίας (ΚΤΠ). Επίσης, να πληρούν τους όρους υγιεινής σύμφωνα με τον ΚΤΠ, τις σχετικές οδηγίες της ΕΕ και τις οδηγίες του ΕΦΕΤ.</w:t>
      </w:r>
    </w:p>
    <w:p w14:paraId="7CF11A9A" w14:textId="77777777" w:rsidR="00007529" w:rsidRPr="00EF2D3F" w:rsidRDefault="00007529" w:rsidP="00007529">
      <w:pPr>
        <w:spacing w:before="120"/>
        <w:rPr>
          <w:rFonts w:asciiTheme="minorHAnsi" w:hAnsiTheme="minorHAnsi" w:cstheme="minorHAnsi"/>
          <w:szCs w:val="22"/>
          <w:lang w:val="el-GR"/>
        </w:rPr>
      </w:pPr>
    </w:p>
    <w:p w14:paraId="48967A75" w14:textId="77777777" w:rsidR="00007529" w:rsidRPr="00EF2D3F" w:rsidRDefault="00007529" w:rsidP="00007529">
      <w:pPr>
        <w:spacing w:before="120"/>
        <w:rPr>
          <w:rFonts w:asciiTheme="minorHAnsi" w:hAnsiTheme="minorHAnsi" w:cstheme="minorHAnsi"/>
          <w:szCs w:val="22"/>
          <w:lang w:val="el-GR"/>
        </w:rPr>
      </w:pPr>
    </w:p>
    <w:p w14:paraId="4FE4C5BA" w14:textId="77777777" w:rsidR="00007529" w:rsidRPr="00EF2D3F" w:rsidRDefault="00007529" w:rsidP="00007529">
      <w:pPr>
        <w:spacing w:before="120"/>
        <w:rPr>
          <w:rFonts w:asciiTheme="minorHAnsi" w:hAnsiTheme="minorHAnsi" w:cstheme="minorHAnsi"/>
          <w:szCs w:val="22"/>
          <w:lang w:val="el-GR"/>
        </w:rPr>
      </w:pPr>
    </w:p>
    <w:p w14:paraId="168247A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3.4. Οι προσυσκευασίες των προϊόντων πρέπει να είναι ακέραιες (χωρίς φθορές, σχισίματα ή ανοίγματα).</w:t>
      </w:r>
    </w:p>
    <w:p w14:paraId="1F03149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3.5. Οι προσυσκευασίες των προϊόντων θα παραδίδονται σε χαρτοκιβώτια κατάλληλου βάρους και αντοχής (δευτερογενής συσκευασία), που θα μπορούν να παλετοποιούνται.</w:t>
      </w:r>
    </w:p>
    <w:p w14:paraId="543A305C"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p>
    <w:p w14:paraId="575E2026"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4. Επισημάνσεις</w:t>
      </w:r>
    </w:p>
    <w:p w14:paraId="51042CC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επισήμανση των προϊόντων θα περιέχονται οι υποχρεωτικές πληροφορίες που απαιτείται να παρέχονται στον καταναλωτή βάσει των διατάξεων της ενωσιακής (Καν. 1169/2011 και Καν.543/2011) και εθνικής νομοθεσίας (ΚΤΠ).</w:t>
      </w:r>
    </w:p>
    <w:p w14:paraId="283648A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4.1. Ενδείξεις πάνω στην προσυσκευασία</w:t>
      </w:r>
    </w:p>
    <w:p w14:paraId="458ED6C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Επί της πλαστικής σακούλας με τα μήλα και σε κατάλληλη ετικέτα σταθερά στερεωμένη στο διχτάκι με τα πορτοκάλια πρέπει, κατ’ ελάχιστον, να αναγράφονται στην Ελληνική γλώσσα τα παρακάτω:</w:t>
      </w:r>
    </w:p>
    <w:p w14:paraId="13D2B0DE" w14:textId="77777777" w:rsidR="00007529" w:rsidRPr="00EF2D3F" w:rsidRDefault="00007529" w:rsidP="00007529">
      <w:pPr>
        <w:numPr>
          <w:ilvl w:val="0"/>
          <w:numId w:val="72"/>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Η ονομασία πώλησης του τροφίμου και η ποικιλία.</w:t>
      </w:r>
    </w:p>
    <w:p w14:paraId="14D7F1F1" w14:textId="77777777" w:rsidR="00007529" w:rsidRPr="00EF2D3F" w:rsidRDefault="00007529" w:rsidP="00007529">
      <w:pPr>
        <w:numPr>
          <w:ilvl w:val="0"/>
          <w:numId w:val="72"/>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Η κατηγορία.</w:t>
      </w:r>
    </w:p>
    <w:p w14:paraId="3B69745B" w14:textId="77777777" w:rsidR="00007529" w:rsidRPr="00EF2D3F" w:rsidRDefault="00007529" w:rsidP="00007529">
      <w:pPr>
        <w:numPr>
          <w:ilvl w:val="0"/>
          <w:numId w:val="72"/>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Ο τόπος παραγωγής ή προέλευσης του προϊόντος.</w:t>
      </w:r>
    </w:p>
    <w:p w14:paraId="57A19DAD" w14:textId="77777777" w:rsidR="00007529" w:rsidRPr="00EF2D3F" w:rsidRDefault="00007529" w:rsidP="00007529">
      <w:pPr>
        <w:numPr>
          <w:ilvl w:val="0"/>
          <w:numId w:val="72"/>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Η καθαρή ποσότητα του τροφίμου εκφρασμένη σε κιλά ή γραμμάρια.</w:t>
      </w:r>
    </w:p>
    <w:p w14:paraId="6E2ACEC9" w14:textId="77777777" w:rsidR="00007529" w:rsidRPr="00EF2D3F" w:rsidRDefault="00007529" w:rsidP="00007529">
      <w:pPr>
        <w:numPr>
          <w:ilvl w:val="0"/>
          <w:numId w:val="72"/>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Τυχόν ιδιαίτερες συνθήκες αποθήκευσης και/ή συνθήκες χρήσης.</w:t>
      </w:r>
    </w:p>
    <w:p w14:paraId="7B4BE628" w14:textId="77777777" w:rsidR="00007529" w:rsidRPr="00EF2D3F" w:rsidRDefault="00007529" w:rsidP="00007529">
      <w:pPr>
        <w:numPr>
          <w:ilvl w:val="0"/>
          <w:numId w:val="72"/>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Το ονοματεπώνυμο ή η επωνυμία ή το εμπορικό σήμα και η διεύθυνση του συσκευαστή ή του υπευθύνου επιχείρησης τροφίμου.</w:t>
      </w:r>
    </w:p>
    <w:p w14:paraId="29C99786" w14:textId="77777777" w:rsidR="00007529" w:rsidRPr="00EF2D3F" w:rsidRDefault="00007529" w:rsidP="00007529">
      <w:pPr>
        <w:spacing w:before="120"/>
        <w:rPr>
          <w:rFonts w:asciiTheme="minorHAnsi" w:hAnsiTheme="minorHAnsi" w:cstheme="minorHAnsi"/>
          <w:szCs w:val="22"/>
          <w:lang w:val="el-GR"/>
        </w:rPr>
      </w:pPr>
    </w:p>
    <w:p w14:paraId="35C6C76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4.2. Ενδείξεις πάνω στη δευτερογενή συσκευασία</w:t>
      </w:r>
    </w:p>
    <w:p w14:paraId="25DD489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εξωτερική επιφάνεια των χαρτοκιβωτίων πρέπει να υπάρχουν οι παρακάτω ενδείξεις:</w:t>
      </w:r>
    </w:p>
    <w:p w14:paraId="3537625D" w14:textId="77777777" w:rsidR="00007529" w:rsidRPr="00EF2D3F" w:rsidRDefault="00007529" w:rsidP="00007529">
      <w:pPr>
        <w:numPr>
          <w:ilvl w:val="0"/>
          <w:numId w:val="73"/>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Η επωνυμία του αναδόχου.</w:t>
      </w:r>
    </w:p>
    <w:p w14:paraId="28C54D86" w14:textId="77777777" w:rsidR="00007529" w:rsidRPr="00EF2D3F" w:rsidRDefault="00007529" w:rsidP="00007529">
      <w:pPr>
        <w:numPr>
          <w:ilvl w:val="0"/>
          <w:numId w:val="73"/>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Η ονομασία πώλησης του τροφίμου (είδος και κατηγορία).</w:t>
      </w:r>
    </w:p>
    <w:p w14:paraId="343BC8F3" w14:textId="77777777" w:rsidR="00007529" w:rsidRPr="00EF2D3F" w:rsidRDefault="00007529" w:rsidP="00007529">
      <w:pPr>
        <w:numPr>
          <w:ilvl w:val="0"/>
          <w:numId w:val="73"/>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Ο αριθμός συσκευασιών - τεμαχίων και το καθαρό περιεχόμενο αυτών, εκφραζόμενο σε βάρος.</w:t>
      </w:r>
    </w:p>
    <w:p w14:paraId="7498DFC0" w14:textId="77777777" w:rsidR="00007529" w:rsidRPr="00EF2D3F" w:rsidRDefault="00007529" w:rsidP="00007529">
      <w:pPr>
        <w:numPr>
          <w:ilvl w:val="0"/>
          <w:numId w:val="73"/>
        </w:numPr>
        <w:suppressAutoHyphens w:val="0"/>
        <w:spacing w:before="120" w:after="160"/>
        <w:contextualSpacing/>
        <w:jc w:val="left"/>
        <w:rPr>
          <w:rFonts w:asciiTheme="minorHAnsi" w:hAnsiTheme="minorHAnsi" w:cstheme="minorHAnsi"/>
          <w:szCs w:val="22"/>
          <w:lang w:val="el-GR"/>
        </w:rPr>
      </w:pPr>
      <w:r w:rsidRPr="00EF2D3F">
        <w:rPr>
          <w:rFonts w:asciiTheme="minorHAnsi" w:hAnsiTheme="minorHAnsi" w:cstheme="minorHAnsi"/>
          <w:szCs w:val="22"/>
          <w:lang w:val="el-GR"/>
        </w:rPr>
        <w:t>Ο αριθμός της σύμβασης.</w:t>
      </w:r>
    </w:p>
    <w:p w14:paraId="27CCC1E9" w14:textId="77777777" w:rsidR="00007529" w:rsidRPr="00EF2D3F" w:rsidRDefault="00007529" w:rsidP="00007529">
      <w:pPr>
        <w:spacing w:before="120"/>
        <w:rPr>
          <w:rFonts w:asciiTheme="minorHAnsi" w:hAnsiTheme="minorHAnsi" w:cstheme="minorHAnsi"/>
          <w:b/>
          <w:bCs/>
          <w:i/>
          <w:iCs/>
          <w:color w:val="4472C4" w:themeColor="accent1"/>
          <w:szCs w:val="22"/>
          <w:lang w:val="el-GR"/>
        </w:rPr>
      </w:pPr>
    </w:p>
    <w:p w14:paraId="7537D68B" w14:textId="77777777" w:rsidR="00007529" w:rsidRPr="00EF2D3F" w:rsidRDefault="00007529" w:rsidP="00007529">
      <w:pPr>
        <w:spacing w:before="120"/>
        <w:rPr>
          <w:rFonts w:asciiTheme="minorHAnsi" w:hAnsiTheme="minorHAnsi" w:cstheme="minorHAnsi"/>
          <w:color w:val="EE0000"/>
          <w:szCs w:val="22"/>
          <w:lang w:val="el-GR"/>
        </w:rPr>
      </w:pPr>
      <w:r w:rsidRPr="00EF2D3F">
        <w:rPr>
          <w:rFonts w:asciiTheme="minorHAnsi" w:hAnsiTheme="minorHAnsi" w:cstheme="minorHAnsi"/>
          <w:b/>
          <w:bCs/>
          <w:i/>
          <w:iCs/>
          <w:color w:val="4472C4" w:themeColor="accent1"/>
          <w:szCs w:val="22"/>
          <w:lang w:val="el-GR"/>
        </w:rPr>
        <w:t>5. Συνθήκες συντήρησης και μεταφοράς</w:t>
      </w:r>
    </w:p>
    <w:p w14:paraId="7A2E769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Οι συσκευασίες με τα προϊόντα πρέπει να διατηρούνται σε καθαρό, δροσερό και ξηρό περιβάλλον.</w:t>
      </w:r>
    </w:p>
    <w:p w14:paraId="6388BF3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Οι ίδιες συνθήκες πρέπει να διατηρούνται και κατά τη μεταφορά.</w:t>
      </w:r>
    </w:p>
    <w:p w14:paraId="101BC57F" w14:textId="77777777" w:rsidR="00007529" w:rsidRPr="00EF2D3F" w:rsidRDefault="00007529" w:rsidP="00007529">
      <w:pPr>
        <w:spacing w:before="120"/>
        <w:rPr>
          <w:rFonts w:asciiTheme="minorHAnsi" w:hAnsiTheme="minorHAnsi" w:cstheme="minorHAnsi"/>
          <w:szCs w:val="22"/>
          <w:lang w:val="el-GR"/>
        </w:rPr>
      </w:pPr>
    </w:p>
    <w:p w14:paraId="4C5F870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eastAsiaTheme="majorEastAsia" w:hAnsiTheme="minorHAnsi" w:cstheme="minorHAnsi"/>
          <w:b/>
          <w:i/>
          <w:color w:val="2F5496" w:themeColor="accent1" w:themeShade="BF"/>
          <w:szCs w:val="22"/>
          <w:lang w:val="el-GR"/>
        </w:rPr>
        <w:t>6. Διενεργούμενοι Έλεγχοι</w:t>
      </w:r>
      <w:r w:rsidRPr="00EF2D3F">
        <w:rPr>
          <w:rFonts w:asciiTheme="minorHAnsi" w:hAnsiTheme="minorHAnsi" w:cstheme="minorHAnsi"/>
          <w:szCs w:val="22"/>
          <w:lang w:val="el-GR"/>
        </w:rPr>
        <w:t xml:space="preserve"> </w:t>
      </w:r>
    </w:p>
    <w:p w14:paraId="07CB292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6.1. Έλεγχος εγκαταστάσεων</w:t>
      </w:r>
    </w:p>
    <w:p w14:paraId="17F767D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Η Υπηρεσία που διενεργεί το διαγωνισμό συνεργάζεται με τις κατά τόπους Περιφέρειες και Περιφερειακές Ενότητες προκειμένου οι αρμόδιες Υπηρεσίες Ελέγχου των Περιφερειακών Ενοτήτων ναδιενεργήσουν τους απαραίτητους ελέγχους στις εγκαταστάσεις του αναδόχου, για τη νόμιμη λειτουργίακαι την τήρηση των γενικών απαιτήσεων υγιεινής και ασφάλειας και των λοιπών απαιτήσεων τηςνομοθεσίας περί τροφίμων. Επιπλέον, ελέγχουν και τις συνθήκες συντήρησης των υπό προμήθειατροφίμων. Επίσης, η Υπηρεσία που διενεργεί το διαγωνισμό διατηρεί το δικαίωμα να συνεργαστεί με τιςαρμόδιες Υπηρεσίες Ελέγχου προκειμένου αυτές να διενεργήσουν ελέγχους στις εγκαταστάσειςπαραγωγής και συσκευασίας του προϊόντος.</w:t>
      </w:r>
    </w:p>
    <w:p w14:paraId="095730F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Τα αποτελέσματα των ανωτέρω ελέγχων καταγράφονται σε σχετική έκθεση, που αποδίδεται στηνΥπηρεσία που διενεργεί τον διαγωνισμό. Σε περίπτωση που διαπιστωθούν παρεκκλίσεις από ταπροβλεπόμενα, μπορούν να εφαρμοστούν οι διατάξεις της ισχύουσας νομοθεσίας δημοσίων συμβάσεωνπερί κήρυξης του προμηθευτή εκπτώτου.</w:t>
      </w:r>
    </w:p>
    <w:p w14:paraId="70FE64B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6.2. Έλεγχοι κατά την παραλαβή</w:t>
      </w:r>
    </w:p>
    <w:p w14:paraId="6A6AE3B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Η Επιτροπή Παραλαβής ελέγχει τις συνθήκες μεταφοράς των προς παράδοση τροφίμων (παρ. 5),και σε τυχαία και αντιπροσωπευτικά δείγματα σε ποσοστό 2% (στην πλησιέστερη ακέραια μονάδα) της παραδοθείσας ποσότητας ελέγχει την απαίτηση της παραγράφου 2.1.5, τα μακροσκοπικά - οργανοληπτικά χαρακτηριστικά της παραγράφου 2.2 και τις απαιτήσεις συσκευασίας και επισήμανσης, σύμφωνα με τις παραγράφους 3 και 4.1 και 4.2 αντίστοιχα.</w:t>
      </w:r>
    </w:p>
    <w:p w14:paraId="21B00EC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Η Υπηρεσία διατηρεί ανά πάσα στιγμή το δικαίωμα να προβεί σε εργαστηριακούς ελέγχους των παραδοθέντων τροφίμων μετά από νέα δειγματοληψία. Το είδος των εργαστηριακών ελέγχων και η ποσότητα του δείγματος θα καθορίζονται μετά από επικοινωνία με τον ΕΦΕΤ. Το κόστος των εργαστηριακών εξετάσεων και τα δείγματα που λαμβάνονται βαρύνουν τον προμηθευτή, ο οποίος υποχρεούται σε άμεση αντικατάσταση των δειγμάτων, ώστε σε κάθε περίπτωση να παραδίδεται η αρχικώς συμφωνηθείσα ποσότητα.</w:t>
      </w:r>
    </w:p>
    <w:p w14:paraId="7A347DF9"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p>
    <w:p w14:paraId="4AD1BFCE"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7. Υποχρεώσεις Προμηθευτών</w:t>
      </w:r>
    </w:p>
    <w:p w14:paraId="6BB80F8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Κάθε υποψήφιος προμηθευτής υποχρεούται να υποβάλει μαζί με την τεχνική προσφορά μίαυπεύθυνη δήλωση όπου θα δηλώνει τα παρακάτω:</w:t>
      </w:r>
    </w:p>
    <w:p w14:paraId="0F38E27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α) έλαβε γνώση και συμμορφώνεται με όλους τους όρους των τεχνικών προδιαγραφών χωρίς καμίαμεταβολή.</w:t>
      </w:r>
    </w:p>
    <w:p w14:paraId="1454FE6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β) εγγυάται ότι θα αντικαταστήσει όση ποσότητα του προϊόντος κριθεί ως ακατάλληλη με δικό τουπροσωπικό, μέσα και δαπάνες.</w:t>
      </w:r>
    </w:p>
    <w:p w14:paraId="1BB12D2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γ) η παραγωγή, η συσκευασία, η αποθήκευση, η μεταφορά, η διακίνηση και η διάθεση των τροφίμων πραγματοποιείται με υγιεινό τρόπο και ότι οι αντίστοιχες επιχειρήσεις τροφίμων εφαρμόζουν, διατηρούνκαι αναθεωρούν διαδικασίες HACCP, σύμφωνα με τα προβλεπόμενα στον Καν. 852/2004.</w:t>
      </w:r>
    </w:p>
    <w:p w14:paraId="112F1DDF" w14:textId="77777777" w:rsidR="004713C4" w:rsidRPr="00EF2D3F" w:rsidRDefault="004713C4" w:rsidP="00007529">
      <w:pPr>
        <w:spacing w:before="120"/>
        <w:rPr>
          <w:rFonts w:asciiTheme="minorHAnsi" w:hAnsiTheme="minorHAnsi" w:cstheme="minorHAnsi"/>
          <w:szCs w:val="22"/>
          <w:lang w:val="el-GR"/>
        </w:rPr>
      </w:pPr>
    </w:p>
    <w:p w14:paraId="3C81BAAB" w14:textId="77777777" w:rsidR="004713C4" w:rsidRPr="00EF2D3F" w:rsidRDefault="004713C4" w:rsidP="00007529">
      <w:pPr>
        <w:spacing w:before="120"/>
        <w:rPr>
          <w:rFonts w:asciiTheme="minorHAnsi" w:hAnsiTheme="minorHAnsi" w:cstheme="minorHAnsi"/>
          <w:szCs w:val="22"/>
          <w:lang w:val="el-GR"/>
        </w:rPr>
      </w:pPr>
    </w:p>
    <w:p w14:paraId="3D17E4FD" w14:textId="77777777" w:rsidR="004713C4" w:rsidRPr="00EF2D3F" w:rsidRDefault="004713C4" w:rsidP="00007529">
      <w:pPr>
        <w:spacing w:before="120"/>
        <w:rPr>
          <w:rFonts w:asciiTheme="minorHAnsi" w:hAnsiTheme="minorHAnsi" w:cstheme="minorHAnsi"/>
          <w:szCs w:val="22"/>
          <w:lang w:val="el-GR"/>
        </w:rPr>
      </w:pPr>
    </w:p>
    <w:p w14:paraId="39949599" w14:textId="77777777" w:rsidR="004713C4" w:rsidRPr="00EF2D3F" w:rsidRDefault="004713C4" w:rsidP="00007529">
      <w:pPr>
        <w:spacing w:before="120"/>
        <w:rPr>
          <w:rFonts w:asciiTheme="minorHAnsi" w:hAnsiTheme="minorHAnsi" w:cstheme="minorHAnsi"/>
          <w:szCs w:val="22"/>
          <w:lang w:val="el-GR"/>
        </w:rPr>
      </w:pPr>
    </w:p>
    <w:p w14:paraId="5A80FB32" w14:textId="77777777" w:rsidR="004713C4" w:rsidRPr="00EF2D3F" w:rsidRDefault="004713C4" w:rsidP="00007529">
      <w:pPr>
        <w:spacing w:before="120"/>
        <w:rPr>
          <w:rFonts w:asciiTheme="minorHAnsi" w:hAnsiTheme="minorHAnsi" w:cstheme="minorHAnsi"/>
          <w:szCs w:val="22"/>
          <w:lang w:val="el-GR"/>
        </w:rPr>
      </w:pPr>
    </w:p>
    <w:p w14:paraId="078A5B35" w14:textId="77777777" w:rsidR="004713C4" w:rsidRPr="00EF2D3F" w:rsidRDefault="004713C4" w:rsidP="00007529">
      <w:pPr>
        <w:spacing w:before="120"/>
        <w:rPr>
          <w:rFonts w:asciiTheme="minorHAnsi" w:hAnsiTheme="minorHAnsi" w:cstheme="minorHAnsi"/>
          <w:szCs w:val="22"/>
          <w:lang w:val="el-GR"/>
        </w:rPr>
      </w:pPr>
    </w:p>
    <w:p w14:paraId="37004952" w14:textId="51F0A7B4" w:rsidR="00007529" w:rsidRPr="00EF2D3F" w:rsidRDefault="00007529" w:rsidP="00007529">
      <w:pPr>
        <w:spacing w:before="120"/>
        <w:rPr>
          <w:rFonts w:asciiTheme="minorHAnsi" w:hAnsiTheme="minorHAnsi" w:cstheme="minorHAnsi"/>
          <w:b/>
          <w:bCs/>
          <w:color w:val="538135" w:themeColor="accent6" w:themeShade="BF"/>
          <w:szCs w:val="22"/>
          <w:u w:val="single"/>
          <w:lang w:val="el-GR"/>
        </w:rPr>
      </w:pPr>
      <w:r w:rsidRPr="00EF2D3F">
        <w:rPr>
          <w:rFonts w:asciiTheme="minorHAnsi" w:hAnsiTheme="minorHAnsi" w:cstheme="minorHAnsi"/>
          <w:b/>
          <w:bCs/>
          <w:color w:val="538135" w:themeColor="accent6" w:themeShade="BF"/>
          <w:szCs w:val="22"/>
          <w:u w:val="single"/>
          <w:lang w:val="el-GR"/>
        </w:rPr>
        <w:lastRenderedPageBreak/>
        <w:t>ΤΕΧΝΙΚΕΣ ΠΡΟΔΙΑΓΡΑΦΕΣ ΓΙΑ ΠΑΤΑΤΕΣ</w:t>
      </w:r>
    </w:p>
    <w:p w14:paraId="2109B31F" w14:textId="77777777" w:rsidR="00007529" w:rsidRPr="00EF2D3F" w:rsidRDefault="00007529" w:rsidP="00007529">
      <w:pPr>
        <w:spacing w:before="120"/>
        <w:rPr>
          <w:rFonts w:asciiTheme="minorHAnsi" w:hAnsiTheme="minorHAnsi" w:cstheme="minorHAnsi"/>
          <w:szCs w:val="22"/>
          <w:lang w:val="el-GR"/>
        </w:rPr>
      </w:pPr>
    </w:p>
    <w:p w14:paraId="0C29680F"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1. ΕΙΣΑΓΩΓΗ</w:t>
      </w:r>
    </w:p>
    <w:p w14:paraId="2B89B8F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Η ονομασία «πατάτες» αποδίδεται στο είδος «Στρύχνων το κονδυλόρριζον» (Solanumtuberosum) και ανήκει στην κατηγορία των νωπών τροφίμων φυτικής προέλευσης όπως αυτά ορίζονται στο άρθρο 119 του ΚΤΠ.</w:t>
      </w:r>
    </w:p>
    <w:p w14:paraId="5D8A2B2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 συνέχεια του παρόντος η αναφορά σε συγκεκριμένους Κανονισμούς της Ευρωπαϊκής Ένωσης και σε άλλες διατάξεις της ενωσιακής και εθνικής νομοθεσίας αφορά και τις εκάστοτε ισχύουσες τροποποιήσεις τους.</w:t>
      </w:r>
    </w:p>
    <w:p w14:paraId="18A588CD" w14:textId="77777777" w:rsidR="00007529" w:rsidRPr="00EF2D3F" w:rsidRDefault="00007529" w:rsidP="00007529">
      <w:pPr>
        <w:spacing w:before="120"/>
        <w:rPr>
          <w:rFonts w:asciiTheme="minorHAnsi" w:hAnsiTheme="minorHAnsi" w:cstheme="minorHAnsi"/>
          <w:szCs w:val="22"/>
          <w:lang w:val="el-GR"/>
        </w:rPr>
      </w:pPr>
    </w:p>
    <w:p w14:paraId="217DE4F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2. </w:t>
      </w:r>
      <w:r w:rsidRPr="00EF2D3F">
        <w:rPr>
          <w:rFonts w:asciiTheme="minorHAnsi" w:eastAsiaTheme="majorEastAsia" w:hAnsiTheme="minorHAnsi" w:cstheme="minorHAnsi"/>
          <w:b/>
          <w:i/>
          <w:color w:val="2F5496" w:themeColor="accent1" w:themeShade="BF"/>
          <w:szCs w:val="22"/>
          <w:lang w:val="el-GR"/>
        </w:rPr>
        <w:t>ΧΑΡΑΚΤΗΡΙΣΤΙΚΑ ΠΡΟΪΟΝΤΟΣ</w:t>
      </w:r>
    </w:p>
    <w:p w14:paraId="75C5659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w:t>
      </w:r>
      <w:r w:rsidRPr="00EF2D3F">
        <w:rPr>
          <w:rFonts w:asciiTheme="minorHAnsi" w:hAnsiTheme="minorHAnsi" w:cstheme="minorHAnsi"/>
          <w:szCs w:val="22"/>
          <w:lang w:val="el-GR"/>
        </w:rPr>
        <w:tab/>
        <w:t xml:space="preserve">Γενικά Χαρακτηριστικά </w:t>
      </w:r>
    </w:p>
    <w:p w14:paraId="30D742D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2.1.1.</w:t>
      </w:r>
      <w:r w:rsidRPr="00EF2D3F">
        <w:rPr>
          <w:rFonts w:asciiTheme="minorHAnsi" w:hAnsiTheme="minorHAnsi" w:cstheme="minorHAnsi"/>
          <w:szCs w:val="22"/>
          <w:lang w:val="el-GR"/>
        </w:rPr>
        <w:tab/>
        <w:t xml:space="preserve">Η ποιότητα, η υγιεινή και τα χαρακτηριστικά των πατάτων πρέπει να είναι σύμφωνα με τα προβλεπόμενα στην κείμενη εθνική και ενωσιακή νομοθεσία. (Καν. 543/2011, Καν. 852/2004 και άρθρο 119 του ΚΤΠ). </w:t>
      </w:r>
    </w:p>
    <w:p w14:paraId="4D2C556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2.1.2.</w:t>
      </w:r>
      <w:r w:rsidRPr="00EF2D3F">
        <w:rPr>
          <w:rFonts w:asciiTheme="minorHAnsi" w:hAnsiTheme="minorHAnsi" w:cstheme="minorHAnsi"/>
          <w:szCs w:val="22"/>
          <w:lang w:val="el-GR"/>
        </w:rPr>
        <w:tab/>
        <w:t>Οι πατάτες πρέπει να έχουν παραχθεί, τυποποιηθεί και συσκευαστεί σε νομίμως λειτουργούσες επιχειρήσεις, σύμφωνα με την κείμενη ενωσιακή και εθνική νομοθεσία.</w:t>
      </w:r>
    </w:p>
    <w:p w14:paraId="38D415D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2.1.3.</w:t>
      </w:r>
      <w:r w:rsidRPr="00EF2D3F">
        <w:rPr>
          <w:rFonts w:asciiTheme="minorHAnsi" w:hAnsiTheme="minorHAnsi" w:cstheme="minorHAnsi"/>
          <w:szCs w:val="22"/>
          <w:lang w:val="el-GR"/>
        </w:rPr>
        <w:tab/>
        <w:t>Οι πατάτες πρέπει να συμμορφώνονται με τις Γενικές Προδιαγραφές Εμπορίας (Παράρτημα Ι, Μέρος Α) του Καν.543/2011.</w:t>
      </w:r>
    </w:p>
    <w:p w14:paraId="3B56F4B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2.1.4.</w:t>
      </w:r>
      <w:r w:rsidRPr="00EF2D3F">
        <w:rPr>
          <w:rFonts w:asciiTheme="minorHAnsi" w:hAnsiTheme="minorHAnsi" w:cstheme="minorHAnsi"/>
          <w:szCs w:val="22"/>
          <w:lang w:val="el-GR"/>
        </w:rPr>
        <w:tab/>
        <w:t>Οι πατάτες ανεξάρτητα από την ποικιλία πρέπει να είναι A ποιότητας και πρόσφατης εσοδείας.</w:t>
      </w:r>
    </w:p>
    <w:p w14:paraId="11F78E0A" w14:textId="77777777" w:rsidR="00007529" w:rsidRPr="00EF2D3F" w:rsidRDefault="00007529" w:rsidP="00007529">
      <w:pPr>
        <w:spacing w:before="120"/>
        <w:rPr>
          <w:rFonts w:asciiTheme="minorHAnsi" w:hAnsiTheme="minorHAnsi" w:cstheme="minorHAnsi"/>
          <w:szCs w:val="22"/>
          <w:lang w:val="el-GR"/>
        </w:rPr>
      </w:pPr>
    </w:p>
    <w:p w14:paraId="6110E2E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w:t>
      </w:r>
      <w:r w:rsidRPr="00EF2D3F">
        <w:rPr>
          <w:rFonts w:asciiTheme="minorHAnsi" w:hAnsiTheme="minorHAnsi" w:cstheme="minorHAnsi"/>
          <w:szCs w:val="22"/>
          <w:lang w:val="el-GR"/>
        </w:rPr>
        <w:tab/>
        <w:t xml:space="preserve">Μακροσκοπικά – Οργανοληπτικά Χαρακτηριστικά </w:t>
      </w:r>
    </w:p>
    <w:p w14:paraId="5FDCDC5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2.2.1.</w:t>
      </w:r>
      <w:r w:rsidRPr="00EF2D3F">
        <w:rPr>
          <w:rFonts w:asciiTheme="minorHAnsi" w:hAnsiTheme="minorHAnsi" w:cstheme="minorHAnsi"/>
          <w:szCs w:val="22"/>
          <w:lang w:val="el-GR"/>
        </w:rPr>
        <w:tab/>
        <w:t>Με την επιφύλαξη των επιτρεπομένων ορίων ανοχής (Γενικές Προδιαγραφές Εμπορίας, Παράρτημα Ι, Μέρος Α του Καν. 543/2011), το προϊόν πρέπει να είναι:</w:t>
      </w:r>
    </w:p>
    <w:p w14:paraId="36FE6A3F" w14:textId="77777777" w:rsidR="00007529" w:rsidRPr="00EF2D3F" w:rsidRDefault="00007529" w:rsidP="00007529">
      <w:pPr>
        <w:pStyle w:val="aff1"/>
        <w:numPr>
          <w:ilvl w:val="0"/>
          <w:numId w:val="74"/>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Ακέραιο</w:t>
      </w:r>
    </w:p>
    <w:p w14:paraId="593ECEE6" w14:textId="77777777" w:rsidR="00007529" w:rsidRPr="00EF2D3F" w:rsidRDefault="00007529" w:rsidP="00007529">
      <w:pPr>
        <w:pStyle w:val="aff1"/>
        <w:numPr>
          <w:ilvl w:val="0"/>
          <w:numId w:val="74"/>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Υγιές – αποκλείεται το προϊόν που έχει πράσινη απόχρωση και έχει προσβληθεί από σήψη ή αλλοιώσεις που το καθιστούν ακατάλληλο για κατανάλωση.</w:t>
      </w:r>
    </w:p>
    <w:p w14:paraId="5994297E" w14:textId="77777777" w:rsidR="00007529" w:rsidRPr="00EF2D3F" w:rsidRDefault="00007529" w:rsidP="00007529">
      <w:pPr>
        <w:pStyle w:val="aff1"/>
        <w:numPr>
          <w:ilvl w:val="0"/>
          <w:numId w:val="74"/>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Καθαρό και ουσιαστικά απαλλαγμένο από κάθε ορατή ξένη ύλη.</w:t>
      </w:r>
    </w:p>
    <w:p w14:paraId="24089BBF" w14:textId="77777777" w:rsidR="00007529" w:rsidRPr="00EF2D3F" w:rsidRDefault="00007529" w:rsidP="00007529">
      <w:pPr>
        <w:pStyle w:val="aff1"/>
        <w:numPr>
          <w:ilvl w:val="0"/>
          <w:numId w:val="74"/>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Ουσιαστικά απαλλαγμένο από φθορές, οι οποίες προκαλούνται από επιβλαβείς οργανισμούς που προσβάλλουν τη σάρκα.</w:t>
      </w:r>
    </w:p>
    <w:p w14:paraId="794BA11C" w14:textId="77777777" w:rsidR="00007529" w:rsidRPr="00EF2D3F" w:rsidRDefault="00007529" w:rsidP="00007529">
      <w:pPr>
        <w:pStyle w:val="aff1"/>
        <w:numPr>
          <w:ilvl w:val="0"/>
          <w:numId w:val="74"/>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Απαλλαγμένο από μη φυσιολογική εξωτερική υγρασία.</w:t>
      </w:r>
    </w:p>
    <w:p w14:paraId="6570AE40" w14:textId="77777777" w:rsidR="00007529" w:rsidRPr="00EF2D3F" w:rsidRDefault="00007529" w:rsidP="00007529">
      <w:pPr>
        <w:pStyle w:val="aff1"/>
        <w:numPr>
          <w:ilvl w:val="0"/>
          <w:numId w:val="74"/>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Απαλλαγμένο από ξένη οσμή και/ή ξένη γέυση. </w:t>
      </w:r>
    </w:p>
    <w:p w14:paraId="2ED9A97D" w14:textId="77777777" w:rsidR="00007529" w:rsidRPr="00EF2D3F" w:rsidRDefault="00007529" w:rsidP="00007529">
      <w:pPr>
        <w:pStyle w:val="aff1"/>
        <w:numPr>
          <w:ilvl w:val="0"/>
          <w:numId w:val="74"/>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Να εμφανίζει τέτοια ανάπτυξη και να βρίσκεται σε τέτοια κατάσταση ώστε να αντέχει τη μεταφορά και τον εν γένει χειρισμό, και να φθάνει σε ικανοποιητική κατάσταση στον τόπο προορισμού.</w:t>
      </w:r>
    </w:p>
    <w:p w14:paraId="6F47EAE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2.2.2.</w:t>
      </w:r>
      <w:r w:rsidRPr="00EF2D3F">
        <w:rPr>
          <w:rFonts w:asciiTheme="minorHAnsi" w:hAnsiTheme="minorHAnsi" w:cstheme="minorHAnsi"/>
          <w:szCs w:val="22"/>
          <w:lang w:val="el-GR"/>
        </w:rPr>
        <w:tab/>
        <w:t xml:space="preserve">Οι πατάτες πρέπει να είναι λευκόσαρκες ή κιτρινόσαρκες, στρογγυλές ή επιμήκεις, μετρίου μεγέθους ή μεγάλου, χωρίς ελαττώματα. </w:t>
      </w:r>
    </w:p>
    <w:p w14:paraId="350AF56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2.2.3.</w:t>
      </w:r>
      <w:r w:rsidRPr="00EF2D3F">
        <w:rPr>
          <w:rFonts w:asciiTheme="minorHAnsi" w:hAnsiTheme="minorHAnsi" w:cstheme="minorHAnsi"/>
          <w:szCs w:val="22"/>
          <w:lang w:val="el-GR"/>
        </w:rPr>
        <w:tab/>
        <w:t xml:space="preserve">Οι πατάτες πρέπει να έχουν λεία επιδερμίδα, χωρίς συρρικνώσεις και η σάρκα τους να είναι συνεκτική. </w:t>
      </w:r>
    </w:p>
    <w:p w14:paraId="00767D9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2.2.4.</w:t>
      </w:r>
      <w:r w:rsidRPr="00EF2D3F">
        <w:rPr>
          <w:rFonts w:asciiTheme="minorHAnsi" w:hAnsiTheme="minorHAnsi" w:cstheme="minorHAnsi"/>
          <w:szCs w:val="22"/>
          <w:lang w:val="el-GR"/>
        </w:rPr>
        <w:tab/>
        <w:t xml:space="preserve">Οι οφθαλμοί δεν πρέπει να παρουσιάζουν ανάπτυξη φύτρου. </w:t>
      </w:r>
    </w:p>
    <w:p w14:paraId="5CBDC52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2.2.5.</w:t>
      </w:r>
      <w:r w:rsidRPr="00EF2D3F">
        <w:rPr>
          <w:rFonts w:asciiTheme="minorHAnsi" w:hAnsiTheme="minorHAnsi" w:cstheme="minorHAnsi"/>
          <w:szCs w:val="22"/>
          <w:lang w:val="el-GR"/>
        </w:rPr>
        <w:tab/>
        <w:t xml:space="preserve">Οι πατάτες δεν πρέπει να έχουν, κακώσεις, εγκοπές, εκδορές και εγκαύματα. </w:t>
      </w:r>
    </w:p>
    <w:p w14:paraId="77415031" w14:textId="77777777" w:rsidR="00007529" w:rsidRPr="00EF2D3F" w:rsidRDefault="00007529" w:rsidP="00007529">
      <w:pPr>
        <w:spacing w:before="120"/>
        <w:rPr>
          <w:rFonts w:asciiTheme="minorHAnsi" w:hAnsiTheme="minorHAnsi" w:cstheme="minorHAnsi"/>
          <w:szCs w:val="22"/>
          <w:lang w:val="el-GR"/>
        </w:rPr>
      </w:pPr>
    </w:p>
    <w:p w14:paraId="1FAE6A1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2.3.</w:t>
      </w:r>
      <w:r w:rsidRPr="00EF2D3F">
        <w:rPr>
          <w:rFonts w:asciiTheme="minorHAnsi" w:hAnsiTheme="minorHAnsi" w:cstheme="minorHAnsi"/>
          <w:szCs w:val="22"/>
          <w:lang w:val="el-GR"/>
        </w:rPr>
        <w:tab/>
        <w:t xml:space="preserve">Xαρακτηριστικά Ασφάλειας Προϊόντος </w:t>
      </w:r>
    </w:p>
    <w:p w14:paraId="01293C7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2.3.1.</w:t>
      </w:r>
      <w:r w:rsidRPr="00EF2D3F">
        <w:rPr>
          <w:rFonts w:asciiTheme="minorHAnsi" w:hAnsiTheme="minorHAnsi" w:cstheme="minorHAnsi"/>
          <w:szCs w:val="22"/>
          <w:lang w:val="el-GR"/>
        </w:rPr>
        <w:tab/>
        <w:t xml:space="preserve">Οι πατάτες πρέπει να συμμορφώνονται με τις διατάξεις της Ενωσιακής Νομοθεσίας περί επιμολυντών (Καν.1881/2006) και περί καταλοίπων φυτοφαρμάκων (Καν.396/2005). </w:t>
      </w:r>
    </w:p>
    <w:p w14:paraId="2602677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2.3.2.</w:t>
      </w:r>
      <w:r w:rsidRPr="00EF2D3F">
        <w:rPr>
          <w:rFonts w:asciiTheme="minorHAnsi" w:hAnsiTheme="minorHAnsi" w:cstheme="minorHAnsi"/>
          <w:szCs w:val="22"/>
          <w:lang w:val="el-GR"/>
        </w:rPr>
        <w:tab/>
        <w:t>Οι πατάτες πρέπει να είναι απαλλαγμένες από επιβλαβείς οργανισμούς.</w:t>
      </w:r>
    </w:p>
    <w:p w14:paraId="45483B3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2.3.3.</w:t>
      </w:r>
      <w:r w:rsidRPr="00EF2D3F">
        <w:rPr>
          <w:rFonts w:asciiTheme="minorHAnsi" w:hAnsiTheme="minorHAnsi" w:cstheme="minorHAnsi"/>
          <w:szCs w:val="22"/>
          <w:lang w:val="el-GR"/>
        </w:rPr>
        <w:tab/>
        <w:t>Οι πατάτες δεν πρέπει να είναι προσβεβλημένες από παράσιτα σε σημαντικό βαθμό ή να παρουσιάζουν αλλοίωση της σύστασής τους.</w:t>
      </w:r>
    </w:p>
    <w:p w14:paraId="7F13888C"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p>
    <w:p w14:paraId="2B6A5ECB"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3.</w:t>
      </w:r>
      <w:r w:rsidRPr="00EF2D3F">
        <w:rPr>
          <w:rFonts w:asciiTheme="minorHAnsi" w:eastAsiaTheme="majorEastAsia" w:hAnsiTheme="minorHAnsi" w:cstheme="minorHAnsi"/>
          <w:b/>
          <w:i/>
          <w:color w:val="2F5496" w:themeColor="accent1" w:themeShade="BF"/>
          <w:szCs w:val="22"/>
          <w:lang w:val="el-GR"/>
        </w:rPr>
        <w:tab/>
        <w:t>ΣΥΣΚΕΥΑΣΙΑ</w:t>
      </w:r>
    </w:p>
    <w:p w14:paraId="2AC3560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3.1.</w:t>
      </w:r>
      <w:r w:rsidRPr="00EF2D3F">
        <w:rPr>
          <w:rFonts w:asciiTheme="minorHAnsi" w:hAnsiTheme="minorHAnsi" w:cstheme="minorHAnsi"/>
          <w:szCs w:val="22"/>
          <w:lang w:val="el-GR"/>
        </w:rPr>
        <w:tab/>
        <w:t>Οι πατάτες θα είναι συσκευασμένες σε κλειστό διχτάκι (προσυσκευασία). Κάθε προσυσκευασία θα έχει συνολικό καθαρό βάρος 2,0 κιλά ± 1%.</w:t>
      </w:r>
    </w:p>
    <w:p w14:paraId="22C7506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3.2.</w:t>
      </w:r>
      <w:r w:rsidRPr="00EF2D3F">
        <w:rPr>
          <w:rFonts w:asciiTheme="minorHAnsi" w:hAnsiTheme="minorHAnsi" w:cstheme="minorHAnsi"/>
          <w:szCs w:val="22"/>
          <w:lang w:val="el-GR"/>
        </w:rPr>
        <w:tab/>
        <w:t>Το υλικό της συσκευασίας πρέπει να είναι κατάλληλο για επαφή με τρόφιμα, σύμφωνα με τις διατάξεις της ενωσιακής (Καν. 1935/2004) και εθνικής νομοθεσίας (ΚΤΠ). Επίσης, να πληρούν τους όρους υγιεινής σύμφωνα με τον ΚΤΠ, τις σχετικές οδηγίες της ΕΕ και τις οδηγίες του ΕΦΕΤ.</w:t>
      </w:r>
    </w:p>
    <w:p w14:paraId="5364A32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3.3.</w:t>
      </w:r>
      <w:r w:rsidRPr="00EF2D3F">
        <w:rPr>
          <w:rFonts w:asciiTheme="minorHAnsi" w:hAnsiTheme="minorHAnsi" w:cstheme="minorHAnsi"/>
          <w:szCs w:val="22"/>
          <w:lang w:val="el-GR"/>
        </w:rPr>
        <w:tab/>
        <w:t>Η προσυσκευασία πρέπει να είναι ακέραια (χωρίς φθορές, σχισίματα ή ανοίγματα).</w:t>
      </w:r>
    </w:p>
    <w:p w14:paraId="56D34B2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3.4.</w:t>
      </w:r>
      <w:r w:rsidRPr="00EF2D3F">
        <w:rPr>
          <w:rFonts w:asciiTheme="minorHAnsi" w:hAnsiTheme="minorHAnsi" w:cstheme="minorHAnsi"/>
          <w:szCs w:val="22"/>
          <w:lang w:val="el-GR"/>
        </w:rPr>
        <w:tab/>
        <w:t>Οι προσυσκευασίες με τις πατάτες θα παραδίδονται σε κατάλληλες παλέτες τύπου «καρπουζοπαλέτες» (δευτερογενής συσκευασία).</w:t>
      </w:r>
    </w:p>
    <w:p w14:paraId="02F633E4" w14:textId="77777777" w:rsidR="00007529" w:rsidRPr="00EF2D3F" w:rsidRDefault="00007529" w:rsidP="00007529">
      <w:pPr>
        <w:spacing w:before="120"/>
        <w:rPr>
          <w:rFonts w:asciiTheme="minorHAnsi" w:hAnsiTheme="minorHAnsi" w:cstheme="minorHAnsi"/>
          <w:szCs w:val="22"/>
          <w:lang w:val="el-GR"/>
        </w:rPr>
      </w:pPr>
    </w:p>
    <w:p w14:paraId="3A3171D1"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4.</w:t>
      </w:r>
      <w:r w:rsidRPr="00EF2D3F">
        <w:rPr>
          <w:rFonts w:asciiTheme="minorHAnsi" w:eastAsiaTheme="majorEastAsia" w:hAnsiTheme="minorHAnsi" w:cstheme="minorHAnsi"/>
          <w:b/>
          <w:i/>
          <w:color w:val="2F5496" w:themeColor="accent1" w:themeShade="BF"/>
          <w:szCs w:val="22"/>
          <w:lang w:val="el-GR"/>
        </w:rPr>
        <w:tab/>
        <w:t>ΕΠΙΣΗΜΑΝΣΕΙΣ</w:t>
      </w:r>
    </w:p>
    <w:p w14:paraId="15E83D6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επισήμανση των προϊόντων θα περιέχονται οι υποχρεωτικές πληροφορίες που απαιτείται να παρέχονται στον καταναλωτή βάσει των διατάξεων της ενωσιακής (Καν. 1169/2011 και Καν.543/2011) και εθνικής νομοθεσίας (ΚΤΠ).</w:t>
      </w:r>
    </w:p>
    <w:p w14:paraId="0988D7D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4.1.</w:t>
      </w:r>
      <w:r w:rsidRPr="00EF2D3F">
        <w:rPr>
          <w:rFonts w:asciiTheme="minorHAnsi" w:hAnsiTheme="minorHAnsi" w:cstheme="minorHAnsi"/>
          <w:szCs w:val="22"/>
          <w:lang w:val="el-GR"/>
        </w:rPr>
        <w:tab/>
        <w:t>Ενδείξεις πάνω στην προσυσκευασία</w:t>
      </w:r>
    </w:p>
    <w:p w14:paraId="61CDF04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Σε κατάλληλη ετικέτα, σταθερά στερεωμένη στο διχτάκι πρέπει, κατ’ ελάχιστον, να αναγράφονται στην Ελληνική γλώσσα:</w:t>
      </w:r>
    </w:p>
    <w:p w14:paraId="3487E06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w:t>
      </w:r>
      <w:r w:rsidRPr="00EF2D3F">
        <w:rPr>
          <w:rFonts w:asciiTheme="minorHAnsi" w:hAnsiTheme="minorHAnsi" w:cstheme="minorHAnsi"/>
          <w:szCs w:val="22"/>
          <w:lang w:val="el-GR"/>
        </w:rPr>
        <w:tab/>
        <w:t xml:space="preserve">Η ονομασία πώλησης του τροφίμου. </w:t>
      </w:r>
    </w:p>
    <w:p w14:paraId="5BB9D9D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w:t>
      </w:r>
      <w:r w:rsidRPr="00EF2D3F">
        <w:rPr>
          <w:rFonts w:asciiTheme="minorHAnsi" w:hAnsiTheme="minorHAnsi" w:cstheme="minorHAnsi"/>
          <w:szCs w:val="22"/>
          <w:lang w:val="el-GR"/>
        </w:rPr>
        <w:tab/>
        <w:t xml:space="preserve">Ο τόπος παραγωγής ή προέλευση του προϊόντος. </w:t>
      </w:r>
    </w:p>
    <w:p w14:paraId="03E6ECF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w:t>
      </w:r>
      <w:r w:rsidRPr="00EF2D3F">
        <w:rPr>
          <w:rFonts w:asciiTheme="minorHAnsi" w:hAnsiTheme="minorHAnsi" w:cstheme="minorHAnsi"/>
          <w:szCs w:val="22"/>
          <w:lang w:val="el-GR"/>
        </w:rPr>
        <w:tab/>
        <w:t>Η καθαρή ποσότητα του τροφίμου εκφρασμένη σε κιλά ή γραμμάρια.</w:t>
      </w:r>
    </w:p>
    <w:p w14:paraId="4D1C993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w:t>
      </w:r>
      <w:r w:rsidRPr="00EF2D3F">
        <w:rPr>
          <w:rFonts w:asciiTheme="minorHAnsi" w:hAnsiTheme="minorHAnsi" w:cstheme="minorHAnsi"/>
          <w:szCs w:val="22"/>
          <w:lang w:val="el-GR"/>
        </w:rPr>
        <w:tab/>
        <w:t>Τυχόν ιδιαίτερες συνθήκες αποθήκευσης και/ή συνθήκες χρήσης.</w:t>
      </w:r>
    </w:p>
    <w:p w14:paraId="5D2FA22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w:t>
      </w:r>
      <w:r w:rsidRPr="00EF2D3F">
        <w:rPr>
          <w:rFonts w:asciiTheme="minorHAnsi" w:hAnsiTheme="minorHAnsi" w:cstheme="minorHAnsi"/>
          <w:szCs w:val="22"/>
          <w:lang w:val="el-GR"/>
        </w:rPr>
        <w:tab/>
        <w:t>Το ονοματεπώνυμο ή η επωνυμία ή το εμπορικό σήμα και η διεύθυνση του συσκευαστή ή του υπευθύνου επιχείρησης τροφίμου.</w:t>
      </w:r>
    </w:p>
    <w:p w14:paraId="076BDE8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4.2.</w:t>
      </w:r>
      <w:r w:rsidRPr="00EF2D3F">
        <w:rPr>
          <w:rFonts w:asciiTheme="minorHAnsi" w:hAnsiTheme="minorHAnsi" w:cstheme="minorHAnsi"/>
          <w:szCs w:val="22"/>
          <w:lang w:val="el-GR"/>
        </w:rPr>
        <w:tab/>
        <w:t xml:space="preserve">Ενδείξεις πάνω στη δευτερογενή συσκευασία </w:t>
      </w:r>
    </w:p>
    <w:p w14:paraId="504585C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εξωτερική επιφάνεια της δευτερογενούς συσκευασίας πρέπει να υπάρχουν οι παρακάτω ενδείξεις:</w:t>
      </w:r>
    </w:p>
    <w:p w14:paraId="162A639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w:t>
      </w:r>
      <w:r w:rsidRPr="00EF2D3F">
        <w:rPr>
          <w:rFonts w:asciiTheme="minorHAnsi" w:hAnsiTheme="minorHAnsi" w:cstheme="minorHAnsi"/>
          <w:szCs w:val="22"/>
          <w:lang w:val="el-GR"/>
        </w:rPr>
        <w:tab/>
        <w:t>Η επωνυμία του αναδόχου.</w:t>
      </w:r>
    </w:p>
    <w:p w14:paraId="733A423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w:t>
      </w:r>
      <w:r w:rsidRPr="00EF2D3F">
        <w:rPr>
          <w:rFonts w:asciiTheme="minorHAnsi" w:hAnsiTheme="minorHAnsi" w:cstheme="minorHAnsi"/>
          <w:szCs w:val="22"/>
          <w:lang w:val="el-GR"/>
        </w:rPr>
        <w:tab/>
        <w:t>Η ονομασία πώλησης του τροφίμου.</w:t>
      </w:r>
    </w:p>
    <w:p w14:paraId="1D0BD71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w:t>
      </w:r>
      <w:r w:rsidRPr="00EF2D3F">
        <w:rPr>
          <w:rFonts w:asciiTheme="minorHAnsi" w:hAnsiTheme="minorHAnsi" w:cstheme="minorHAnsi"/>
          <w:szCs w:val="22"/>
          <w:lang w:val="el-GR"/>
        </w:rPr>
        <w:tab/>
        <w:t>Ο αριθμός συσκευασιών και το καθαρό περιεχόμενο αυτών, εκφραζόμενο σε βάρος.</w:t>
      </w:r>
    </w:p>
    <w:p w14:paraId="6A48027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w:t>
      </w:r>
      <w:r w:rsidRPr="00EF2D3F">
        <w:rPr>
          <w:rFonts w:asciiTheme="minorHAnsi" w:hAnsiTheme="minorHAnsi" w:cstheme="minorHAnsi"/>
          <w:szCs w:val="22"/>
          <w:lang w:val="el-GR"/>
        </w:rPr>
        <w:tab/>
        <w:t>Ο αριθμός της σύμβασης.</w:t>
      </w:r>
    </w:p>
    <w:p w14:paraId="6792AEDF" w14:textId="77777777" w:rsidR="00007529" w:rsidRPr="00EF2D3F" w:rsidRDefault="00007529" w:rsidP="00007529">
      <w:pPr>
        <w:spacing w:before="120"/>
        <w:rPr>
          <w:rFonts w:asciiTheme="minorHAnsi" w:hAnsiTheme="minorHAnsi" w:cstheme="minorHAnsi"/>
          <w:szCs w:val="22"/>
          <w:lang w:val="el-GR"/>
        </w:rPr>
      </w:pPr>
    </w:p>
    <w:p w14:paraId="014B8A97"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5.</w:t>
      </w:r>
      <w:r w:rsidRPr="00EF2D3F">
        <w:rPr>
          <w:rFonts w:asciiTheme="minorHAnsi" w:eastAsiaTheme="majorEastAsia" w:hAnsiTheme="minorHAnsi" w:cstheme="minorHAnsi"/>
          <w:b/>
          <w:i/>
          <w:color w:val="2F5496" w:themeColor="accent1" w:themeShade="BF"/>
          <w:szCs w:val="22"/>
          <w:lang w:val="el-GR"/>
        </w:rPr>
        <w:tab/>
        <w:t>ΣΥΝΘΗΚΕΣ ΣΥΝΤΗΡΗΣΗΣ ΚΑΙ ΜΕΤΑΦΟΡΑΣ</w:t>
      </w:r>
    </w:p>
    <w:p w14:paraId="4A1073B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Οι συσκευασίες με τις πατάτες πρέπει να διατηρούνται σε καθαρό, δροσερό, σκιερό και ξηρό περιβάλλον. Οι ίδιες συνθήκες πρέπει να διατηρούνται και κατά τη μεταφορά.</w:t>
      </w:r>
    </w:p>
    <w:p w14:paraId="7433D113" w14:textId="77777777" w:rsidR="00007529" w:rsidRPr="00EF2D3F" w:rsidRDefault="00007529" w:rsidP="00007529">
      <w:pPr>
        <w:spacing w:before="120"/>
        <w:rPr>
          <w:rFonts w:asciiTheme="minorHAnsi" w:hAnsiTheme="minorHAnsi" w:cstheme="minorHAnsi"/>
          <w:szCs w:val="22"/>
          <w:lang w:val="el-GR"/>
        </w:rPr>
      </w:pPr>
    </w:p>
    <w:p w14:paraId="02E8C7E8"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6.</w:t>
      </w:r>
      <w:r w:rsidRPr="00EF2D3F">
        <w:rPr>
          <w:rFonts w:asciiTheme="minorHAnsi" w:eastAsiaTheme="majorEastAsia" w:hAnsiTheme="minorHAnsi" w:cstheme="minorHAnsi"/>
          <w:b/>
          <w:i/>
          <w:color w:val="2F5496" w:themeColor="accent1" w:themeShade="BF"/>
          <w:szCs w:val="22"/>
          <w:lang w:val="el-GR"/>
        </w:rPr>
        <w:tab/>
        <w:t>ΔΙΕΝΕΡΓΟΥΜΕΝΟΙ ΕΛΕΓΧΟΙ</w:t>
      </w:r>
    </w:p>
    <w:p w14:paraId="3749C87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6.1.</w:t>
      </w:r>
      <w:r w:rsidRPr="00EF2D3F">
        <w:rPr>
          <w:rFonts w:asciiTheme="minorHAnsi" w:hAnsiTheme="minorHAnsi" w:cstheme="minorHAnsi"/>
          <w:szCs w:val="22"/>
          <w:lang w:val="el-GR"/>
        </w:rPr>
        <w:tab/>
        <w:t>Έλεγχος εγκαταστάσεων</w:t>
      </w:r>
    </w:p>
    <w:p w14:paraId="249BD45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Η Υπηρεσία που διενεργεί το διαγωνισμό συνεργάζεται με τις κατά τόπους Περιφέρειες και Περιφερειακές Ενότητες προκειμένου οι αρμόδιες Υπηρεσίες Ελέγχου των Περιφερειακών Ενοτήτων να διενεργήσουν τους απαραίτητους ελέγχους στις εγκαταστάσεις του αναδόχου, για τη νόμιμη λειτουργία και την τήρηση των γενικών απαιτήσεων υγιεινής και ασφάλειας και των λοιπών απαιτήσεων της νομοθεσίας περί τροφίμων. Επιπλέον, ελέγχουν και τις συνθήκες συντήρησης των υπό προμήθεια τροφίμων. Επίσης, η Υπηρεσία που διενεργεί το διαγωνισμό διατηρεί το δικαίωμα να συνεργαστεί με τις αρμόδιες Υπηρεσίες Ελέγχου προκειμένου αυτές να διενεργήσουν ελέγχους στις εγκαταστάσεις παραγωγής και συσκευασίας του προϊόντος.</w:t>
      </w:r>
    </w:p>
    <w:p w14:paraId="092D37E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Τα αποτελέσματα των ανωτέρω ελέγχων καταγράφονται σε σχετική έκθεση, που αποδίδεται στην Υπηρεσία που διενεργεί τον διαγωνισμό. Σε περίπτωση που διαπιστωθούν παρεκκλίσεις από τα προβλεπόμενα, μπορούν να εφαρμοστούν οι διατάξεις της ισχύουσας νομοθεσίας δημοσίων συμβάσεων περί κήρυξης του προμηθευτή εκπτώτου.</w:t>
      </w:r>
    </w:p>
    <w:p w14:paraId="26C5E11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6.2.</w:t>
      </w:r>
      <w:r w:rsidRPr="00EF2D3F">
        <w:rPr>
          <w:rFonts w:asciiTheme="minorHAnsi" w:hAnsiTheme="minorHAnsi" w:cstheme="minorHAnsi"/>
          <w:szCs w:val="22"/>
          <w:lang w:val="el-GR"/>
        </w:rPr>
        <w:tab/>
        <w:t>Έλεγχοι κατά την παραλαβή</w:t>
      </w:r>
    </w:p>
    <w:p w14:paraId="1059499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Η Επιτροπή Παραλαβής ελέγχει τις συνθήκες μεταφοράς των προς παράδοση τροφίμων (παρ. 5), και σε τυχαία και αντιπροσωπευτικά δείγματα σε ποσοστό 2% (στην πλησιέστερη ακέραια μονάδα) της παραδοθείσας ποσότητας ελέγχει μακροσκοπικά – οργανοληπτικά χαρακτηριστικά της παραγράφου 2.2 και τις απαιτήσεις συσκευασίας και επισήμανσης, σύμφωνα με τις παραγράφους 3 και 4.1 και 4.2 αντίστοιχα.</w:t>
      </w:r>
    </w:p>
    <w:p w14:paraId="4C67C5B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Η Υπηρεσία διατηρεί ανά πάσα στιγμή το δικαίωμα να προβεί σε εργαστηριακούς ελέγχους των παραδοθέντων τροφίμων μετά από νέα δειγματοληψία. Το είδος των εργαστηριακών ελέγχων και η ποσότητα του δείγματος θα καθορίζονται μετά από επικοινωνία με τον ΕΦΕΤ. Το κόστος των εργαστηριακών εξετάσεων και τα δείγματα που λαμβάνονται βαρύνουν τον προμηθευτή, ο οποίος υποχρεούται σε άμεση αντικατάσταση των δειγμάτων, ώστε σε κάθε περίπτωση να παραδίδεται η αρχικώς συμφωνηθείσα ποσότητα.</w:t>
      </w:r>
    </w:p>
    <w:p w14:paraId="4419FF36"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p>
    <w:p w14:paraId="346097C1"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7.</w:t>
      </w:r>
      <w:r w:rsidRPr="00EF2D3F">
        <w:rPr>
          <w:rFonts w:asciiTheme="minorHAnsi" w:eastAsiaTheme="majorEastAsia" w:hAnsiTheme="minorHAnsi" w:cstheme="minorHAnsi"/>
          <w:b/>
          <w:i/>
          <w:color w:val="2F5496" w:themeColor="accent1" w:themeShade="BF"/>
          <w:szCs w:val="22"/>
          <w:lang w:val="el-GR"/>
        </w:rPr>
        <w:tab/>
        <w:t>ΥΠΟΧΡΕΩΣΕΙΣ ΠΡΟΜΗΘΕΥΤΩΝ</w:t>
      </w:r>
    </w:p>
    <w:p w14:paraId="78AA987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7.1.</w:t>
      </w:r>
      <w:r w:rsidRPr="00EF2D3F">
        <w:rPr>
          <w:rFonts w:asciiTheme="minorHAnsi" w:hAnsiTheme="minorHAnsi" w:cstheme="minorHAnsi"/>
          <w:szCs w:val="22"/>
          <w:lang w:val="el-GR"/>
        </w:rPr>
        <w:tab/>
        <w:t>Κάθε υποψήφιος προμηθευτής υποχρεούται να υποβάλει μαζί με την τεχνική προσφορά μία υπεύθυνη δήλωση όπου θα δηλώνει τα παρακάτω:</w:t>
      </w:r>
    </w:p>
    <w:p w14:paraId="43A8B0E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α) έλαβε γνώση και συμμορφώνεται με όλους τους όρους των τεχνικών προδιαγραφών χωρίς καμία μεταβολή.</w:t>
      </w:r>
    </w:p>
    <w:p w14:paraId="399852E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β) εγγυάται ότι θα αντικαταστήσει όση ποσότητα του προϊόντος κριθεί ως ακατάλληλη με δικό του προσωπικό, μέσα και δαπάνες.</w:t>
      </w:r>
    </w:p>
    <w:p w14:paraId="23B0795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γ) η παραγωγή, η συσκευασία, η αποθήκευση, η μεταφορά, η διακίνηση και η διάθεση των τροφίμων πραγματοποιείται με υγιεινό τρόπο και ότι οι αντίστοιχες επιχειρήσεις τροφίμων εφαρμόζουν, διατηρούν και αναθεωρούν διαδικασίες HACCP, σύμφωνα με τα προβλεπόμενα στον Καν. 852/2004.</w:t>
      </w:r>
    </w:p>
    <w:p w14:paraId="442B3B18" w14:textId="77777777" w:rsidR="00007529" w:rsidRPr="00EF2D3F" w:rsidRDefault="00007529" w:rsidP="00007529">
      <w:pPr>
        <w:spacing w:before="120"/>
        <w:rPr>
          <w:rFonts w:asciiTheme="minorHAnsi" w:hAnsiTheme="minorHAnsi" w:cstheme="minorHAnsi"/>
          <w:szCs w:val="22"/>
          <w:lang w:val="el-GR"/>
        </w:rPr>
      </w:pPr>
    </w:p>
    <w:p w14:paraId="4986EEAC" w14:textId="77777777" w:rsidR="00007529" w:rsidRPr="00EF2D3F" w:rsidRDefault="00007529" w:rsidP="00007529">
      <w:pPr>
        <w:spacing w:before="120"/>
        <w:rPr>
          <w:rFonts w:asciiTheme="minorHAnsi" w:hAnsiTheme="minorHAnsi" w:cstheme="minorHAnsi"/>
          <w:szCs w:val="22"/>
          <w:lang w:val="el-GR"/>
        </w:rPr>
      </w:pPr>
    </w:p>
    <w:p w14:paraId="587F05FD" w14:textId="77777777" w:rsidR="00007529" w:rsidRPr="00EF2D3F" w:rsidRDefault="00007529" w:rsidP="00007529">
      <w:pPr>
        <w:spacing w:before="120"/>
        <w:rPr>
          <w:rFonts w:asciiTheme="minorHAnsi" w:hAnsiTheme="minorHAnsi" w:cstheme="minorHAnsi"/>
          <w:szCs w:val="22"/>
          <w:lang w:val="el-GR"/>
        </w:rPr>
      </w:pPr>
    </w:p>
    <w:p w14:paraId="79D14535" w14:textId="77777777" w:rsidR="00007529" w:rsidRPr="00EF2D3F" w:rsidRDefault="00007529" w:rsidP="00007529">
      <w:pPr>
        <w:spacing w:before="120"/>
        <w:rPr>
          <w:rFonts w:asciiTheme="minorHAnsi" w:hAnsiTheme="minorHAnsi" w:cstheme="minorHAnsi"/>
          <w:b/>
          <w:bCs/>
          <w:color w:val="538135" w:themeColor="accent6" w:themeShade="BF"/>
          <w:szCs w:val="22"/>
          <w:u w:val="single"/>
          <w:lang w:val="el-GR" w:eastAsia="el-GR"/>
        </w:rPr>
      </w:pPr>
      <w:r w:rsidRPr="00EF2D3F">
        <w:rPr>
          <w:rFonts w:asciiTheme="minorHAnsi" w:hAnsiTheme="minorHAnsi" w:cstheme="minorHAnsi"/>
          <w:b/>
          <w:bCs/>
          <w:color w:val="538135" w:themeColor="accent6" w:themeShade="BF"/>
          <w:szCs w:val="22"/>
          <w:u w:val="single"/>
          <w:lang w:val="el-GR" w:eastAsia="el-GR"/>
        </w:rPr>
        <w:lastRenderedPageBreak/>
        <w:t>ΤΕΧΝΙΚΕΣ ΠΡΟΔΙΑΓΡΑΦΕΣ ΓΙΑ ΕΞΑΙΡΕΤΙΚΟ ΠΑΡΘΕΝΟ ΕΛΑΙΟΛΑΔΟ</w:t>
      </w:r>
    </w:p>
    <w:p w14:paraId="6C5908F9" w14:textId="77777777" w:rsidR="00007529" w:rsidRPr="00EF2D3F" w:rsidRDefault="00007529" w:rsidP="00007529">
      <w:pPr>
        <w:spacing w:before="120"/>
        <w:rPr>
          <w:rFonts w:asciiTheme="minorHAnsi" w:hAnsiTheme="minorHAnsi" w:cstheme="minorHAnsi"/>
          <w:szCs w:val="22"/>
          <w:lang w:val="el-GR"/>
        </w:rPr>
      </w:pPr>
    </w:p>
    <w:p w14:paraId="2EBA2913" w14:textId="77777777" w:rsidR="00007529" w:rsidRPr="00EF2D3F" w:rsidRDefault="00007529" w:rsidP="00007529">
      <w:pPr>
        <w:pStyle w:val="aff1"/>
        <w:numPr>
          <w:ilvl w:val="0"/>
          <w:numId w:val="54"/>
        </w:numPr>
        <w:spacing w:before="120" w:after="160"/>
        <w:rPr>
          <w:rFonts w:asciiTheme="minorHAnsi" w:eastAsiaTheme="majorEastAsia" w:hAnsiTheme="minorHAnsi" w:cstheme="minorHAnsi"/>
          <w:b/>
          <w:i/>
          <w:color w:val="2F5496" w:themeColor="accent1" w:themeShade="BF"/>
          <w:sz w:val="22"/>
          <w:szCs w:val="22"/>
          <w:lang w:val="el-GR"/>
        </w:rPr>
      </w:pPr>
      <w:r w:rsidRPr="00EF2D3F">
        <w:rPr>
          <w:rFonts w:asciiTheme="minorHAnsi" w:eastAsiaTheme="majorEastAsia" w:hAnsiTheme="minorHAnsi" w:cstheme="minorHAnsi"/>
          <w:b/>
          <w:i/>
          <w:color w:val="2F5496" w:themeColor="accent1" w:themeShade="BF"/>
          <w:sz w:val="22"/>
          <w:szCs w:val="22"/>
          <w:lang w:val="el-GR"/>
        </w:rPr>
        <w:t>ΕΙΣΑΓΩΓΗ</w:t>
      </w:r>
    </w:p>
    <w:p w14:paraId="36C6980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Με τον όρο Εξαιρετικό Παρθένο Ελαιόλαδο, εννοείται, το ελαιόλαδο ανωτέρας κατηγορίας που παράγεται απευθείας από ελιές και μόνο με μηχανικές μεθόδους, και είναι σύμφωνο με τον Κανονισμό (ΕΕ) αριθμ. 29/2012 και τον Κανονισμό (ΕΟΚ) αριθμ. 2568/91.</w:t>
      </w:r>
    </w:p>
    <w:p w14:paraId="7BC3A52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 συνέχεια του παρόντος και για λόγους συντόμευσης το εξαιρετικό Παρθένο Ελαιόλαδο θα αναφέρεται ως «προϊόν». Επιπλέον, η αναφορά σε συγκεκριμένους Κανονισμούς της Ευρωπαϊκής Ένωσης και σε άλλες διατάξεις της ενωσιακής και εθνικής νομοθεσίας αφορά και τις εκάστοτε ισχύουσες τροποποιήσεις τους.</w:t>
      </w:r>
    </w:p>
    <w:p w14:paraId="1BA49E9E" w14:textId="77777777" w:rsidR="00007529" w:rsidRPr="00EF2D3F" w:rsidRDefault="00007529" w:rsidP="00007529">
      <w:pPr>
        <w:spacing w:before="120"/>
        <w:rPr>
          <w:rFonts w:asciiTheme="minorHAnsi" w:hAnsiTheme="minorHAnsi" w:cstheme="minorHAnsi"/>
          <w:szCs w:val="22"/>
          <w:lang w:val="el-GR"/>
        </w:rPr>
      </w:pPr>
    </w:p>
    <w:p w14:paraId="1565E333"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2. ΧΑΡΑΚΤΗΡΙΣΤΙΚΑ ΠΡΟΪΟΝΤΟΣ</w:t>
      </w:r>
    </w:p>
    <w:p w14:paraId="00C9E02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w:t>
      </w:r>
      <w:r w:rsidRPr="00EF2D3F">
        <w:rPr>
          <w:rFonts w:asciiTheme="minorHAnsi" w:hAnsiTheme="minorHAnsi" w:cstheme="minorHAnsi"/>
          <w:szCs w:val="22"/>
          <w:lang w:val="el-GR"/>
        </w:rPr>
        <w:tab/>
        <w:t xml:space="preserve">Γενικά Χαρακτηριστικά </w:t>
      </w:r>
    </w:p>
    <w:p w14:paraId="5BA96D6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2.1.1.</w:t>
      </w:r>
      <w:r w:rsidRPr="00EF2D3F">
        <w:rPr>
          <w:rFonts w:asciiTheme="minorHAnsi" w:hAnsiTheme="minorHAnsi" w:cstheme="minorHAnsi"/>
          <w:szCs w:val="22"/>
          <w:lang w:val="el-GR"/>
        </w:rPr>
        <w:tab/>
        <w:t>Η ποιότητα, η υγιεινή και τα χαρακτηριστικά του προϊόντος θα πρέπει να συμμορφώνονται με τα προβλεπόμενα για τη συγκεκριμένη κατηγορία ελαιολάδου στον Κανονισμό (ΕΕ) 29/2012 και γενικότερα στην λοιπή ενωσιακή και εθνική νομοθεσία (ΚΤΠ).</w:t>
      </w:r>
    </w:p>
    <w:p w14:paraId="0DD78AA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2.1.2.</w:t>
      </w:r>
      <w:r w:rsidRPr="00EF2D3F">
        <w:rPr>
          <w:rFonts w:asciiTheme="minorHAnsi" w:hAnsiTheme="minorHAnsi" w:cstheme="minorHAnsi"/>
          <w:szCs w:val="22"/>
          <w:lang w:val="el-GR"/>
        </w:rPr>
        <w:tab/>
        <w:t>Το προϊόν θα πρέπει να έχει παραχθεί και συσκευαστεί σε εγκεκριμένες εγκαταστάσεις σύμφωνα με την κείμενη ενωσιακή και εθνική νομοθεσία.</w:t>
      </w:r>
    </w:p>
    <w:p w14:paraId="20EDD88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2.1.3.</w:t>
      </w:r>
      <w:r w:rsidRPr="00EF2D3F">
        <w:rPr>
          <w:rFonts w:asciiTheme="minorHAnsi" w:hAnsiTheme="minorHAnsi" w:cstheme="minorHAnsi"/>
          <w:szCs w:val="22"/>
          <w:lang w:val="el-GR"/>
        </w:rPr>
        <w:tab/>
        <w:t>Το προϊόν θα πρέπει να έχει χρόνο ελάχιστης διατηρησιμότητας 12 μηνών τουλάχιστον από την ημερομηνία παραλαβής του.</w:t>
      </w:r>
    </w:p>
    <w:p w14:paraId="5F98293A" w14:textId="77777777" w:rsidR="00007529" w:rsidRPr="00EF2D3F" w:rsidRDefault="00007529" w:rsidP="00007529">
      <w:pPr>
        <w:spacing w:before="120"/>
        <w:rPr>
          <w:rFonts w:asciiTheme="minorHAnsi" w:hAnsiTheme="minorHAnsi" w:cstheme="minorHAnsi"/>
          <w:szCs w:val="22"/>
          <w:lang w:val="el-GR"/>
        </w:rPr>
      </w:pPr>
    </w:p>
    <w:p w14:paraId="6B7277C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w:t>
      </w:r>
      <w:r w:rsidRPr="00EF2D3F">
        <w:rPr>
          <w:rFonts w:asciiTheme="minorHAnsi" w:hAnsiTheme="minorHAnsi" w:cstheme="minorHAnsi"/>
          <w:szCs w:val="22"/>
          <w:lang w:val="el-GR"/>
        </w:rPr>
        <w:tab/>
        <w:t xml:space="preserve">Μακροσκοπικά – Οργανοληπτικά Χαρακτηριστικά </w:t>
      </w:r>
    </w:p>
    <w:p w14:paraId="2169E1B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2.2.1.</w:t>
      </w:r>
      <w:r w:rsidRPr="00EF2D3F">
        <w:rPr>
          <w:rFonts w:asciiTheme="minorHAnsi" w:hAnsiTheme="minorHAnsi" w:cstheme="minorHAnsi"/>
          <w:szCs w:val="22"/>
          <w:lang w:val="el-GR"/>
        </w:rPr>
        <w:tab/>
        <w:t>Το προϊόν πρέπει να είναι διαυγές και ελαιώδες στη θερμοκρασία των 20οC, ΚΤΠ άρθρο 70.</w:t>
      </w:r>
    </w:p>
    <w:p w14:paraId="7605DE6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2.2.2.</w:t>
      </w:r>
      <w:r w:rsidRPr="00EF2D3F">
        <w:rPr>
          <w:rFonts w:asciiTheme="minorHAnsi" w:hAnsiTheme="minorHAnsi" w:cstheme="minorHAnsi"/>
          <w:szCs w:val="22"/>
          <w:lang w:val="el-GR"/>
        </w:rPr>
        <w:tab/>
        <w:t xml:space="preserve">Το προϊόν πρέπει να έχει το χαρακτηριστικό χρώμα του ελαιολάδου. </w:t>
      </w:r>
    </w:p>
    <w:p w14:paraId="5A32385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2.2.3.</w:t>
      </w:r>
      <w:r w:rsidRPr="00EF2D3F">
        <w:rPr>
          <w:rFonts w:asciiTheme="minorHAnsi" w:hAnsiTheme="minorHAnsi" w:cstheme="minorHAnsi"/>
          <w:szCs w:val="22"/>
          <w:lang w:val="el-GR"/>
        </w:rPr>
        <w:tab/>
        <w:t>Το προϊόν πρέπει να είναι αμιγές, καθαρό, απαλλαγμένο από ξένες ύλες.</w:t>
      </w:r>
    </w:p>
    <w:p w14:paraId="53A72AB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2.2.4.</w:t>
      </w:r>
      <w:r w:rsidRPr="00EF2D3F">
        <w:rPr>
          <w:rFonts w:asciiTheme="minorHAnsi" w:hAnsiTheme="minorHAnsi" w:cstheme="minorHAnsi"/>
          <w:szCs w:val="22"/>
          <w:lang w:val="el-GR"/>
        </w:rPr>
        <w:tab/>
        <w:t>Οι οργανοληπτικοί χαρακτήρες του προϊόντος πρέπει να είναι άμεμπτοι και χαρακτηριστικοί του είδους και να μην παρέχουν ενδείξεις χρησιμοποίησης μειονεκτικών πρώτων υλών ή ατελούς επεξεργασίας αυτών καθώς και τάγγισης.</w:t>
      </w:r>
    </w:p>
    <w:p w14:paraId="4F1E2CD5" w14:textId="77777777" w:rsidR="00007529" w:rsidRPr="00EF2D3F" w:rsidRDefault="00007529" w:rsidP="00007529">
      <w:pPr>
        <w:spacing w:before="120"/>
        <w:rPr>
          <w:rFonts w:asciiTheme="minorHAnsi" w:hAnsiTheme="minorHAnsi" w:cstheme="minorHAnsi"/>
          <w:szCs w:val="22"/>
          <w:lang w:val="el-GR"/>
        </w:rPr>
      </w:pPr>
    </w:p>
    <w:p w14:paraId="53AAC15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w:t>
      </w:r>
      <w:r w:rsidRPr="00EF2D3F">
        <w:rPr>
          <w:rFonts w:asciiTheme="minorHAnsi" w:hAnsiTheme="minorHAnsi" w:cstheme="minorHAnsi"/>
          <w:szCs w:val="22"/>
          <w:lang w:val="el-GR"/>
        </w:rPr>
        <w:tab/>
        <w:t xml:space="preserve">Φυσικοχημικά Χαρακτηριστικά </w:t>
      </w:r>
    </w:p>
    <w:p w14:paraId="58C912C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Τα χαρακτηριστικά του εξαιρετικού παρθένου ελαιολάδου πρέπει να είναι σύμφωνα με τα προβλεπόμενα για την κατηγορία του στο Παράρτημα Ι του Κανονισμού (ΕΟΚ) αριθμ. 2568/91, όπως αυτό έχει τροποποιηθεί και ισχύει.</w:t>
      </w:r>
    </w:p>
    <w:p w14:paraId="34E16DA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w:t>
      </w:r>
      <w:r w:rsidRPr="00EF2D3F">
        <w:rPr>
          <w:rFonts w:asciiTheme="minorHAnsi" w:hAnsiTheme="minorHAnsi" w:cstheme="minorHAnsi"/>
          <w:szCs w:val="22"/>
          <w:lang w:val="el-GR"/>
        </w:rPr>
        <w:tab/>
        <w:t>Χαρακτηριστικά ασφάλειας προϊόντος</w:t>
      </w:r>
    </w:p>
    <w:p w14:paraId="4737621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Το προϊόν θα πρέπει να συμμορφώνεται με τις ισχύουσες διατάξεις της ενωσιακής νομοθεσίας περί επιμολυντών (Καν. 1881/2006 και Καν. 2568/91-Παράρτημα ΧΙ) και  καταλοίπων φυτοφαρμάκων (Καν.396/2005).</w:t>
      </w:r>
    </w:p>
    <w:p w14:paraId="32BB4428" w14:textId="77777777" w:rsidR="00007529" w:rsidRPr="00EF2D3F" w:rsidRDefault="00007529" w:rsidP="00007529">
      <w:pPr>
        <w:spacing w:before="120"/>
        <w:rPr>
          <w:rFonts w:asciiTheme="minorHAnsi" w:hAnsiTheme="minorHAnsi" w:cstheme="minorHAnsi"/>
          <w:szCs w:val="22"/>
          <w:lang w:val="el-GR"/>
        </w:rPr>
      </w:pPr>
    </w:p>
    <w:p w14:paraId="55327BA9"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3. ΣΥΣΚΕΥΑΣΙΑ</w:t>
      </w:r>
    </w:p>
    <w:p w14:paraId="0CBEE70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3.1.</w:t>
      </w:r>
      <w:r w:rsidRPr="00EF2D3F">
        <w:rPr>
          <w:rFonts w:asciiTheme="minorHAnsi" w:hAnsiTheme="minorHAnsi" w:cstheme="minorHAnsi"/>
          <w:szCs w:val="22"/>
          <w:lang w:val="el-GR"/>
        </w:rPr>
        <w:tab/>
        <w:t>Το προϊόν πρέπει να είναι συσκευασμένο σε ανακυκλώσιμους κλειστούς και σφραγισμένους περιέκτες (προσυσκευασία) καθαρού περιεχομένου 1,0 λίτρου ± 5%.</w:t>
      </w:r>
    </w:p>
    <w:p w14:paraId="12B1A8D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3.2.</w:t>
      </w:r>
      <w:r w:rsidRPr="00EF2D3F">
        <w:rPr>
          <w:rFonts w:asciiTheme="minorHAnsi" w:hAnsiTheme="minorHAnsi" w:cstheme="minorHAnsi"/>
          <w:szCs w:val="22"/>
          <w:lang w:val="el-GR"/>
        </w:rPr>
        <w:tab/>
        <w:t>Το υλικό της προσυσκευασίας πρέπει να είναι κατάλληλο για επαφή με τρόφιμα, σύμφωνα με τις διατάξεις της ενωσιακής (Κανονισμός (ΕΚ) 1935/2004) και εθνικής νομοθεσίας (ΚΤΠ). Επίσης, να πληροί τους όρους υγιεινής σύμφωνα με τον ΚΤΠ, τις σχετικές οδηγίες της ΕΕ και τις οδηγίες του ΕΦΕΤ.</w:t>
      </w:r>
    </w:p>
    <w:p w14:paraId="44A7543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3.3.</w:t>
      </w:r>
      <w:r w:rsidRPr="00EF2D3F">
        <w:rPr>
          <w:rFonts w:asciiTheme="minorHAnsi" w:hAnsiTheme="minorHAnsi" w:cstheme="minorHAnsi"/>
          <w:szCs w:val="22"/>
          <w:lang w:val="el-GR"/>
        </w:rPr>
        <w:tab/>
        <w:t>Η προσυσκευασία θα πρέπει να είναι ακέραια, χωρίς χτυπήματα και παραμορφώσεις και να είναι εφοδιασμένη με σύστημα ανοίγματος που καταστρέφεται μετά την πρώτη χρήση του.</w:t>
      </w:r>
    </w:p>
    <w:p w14:paraId="625785F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3.4.</w:t>
      </w:r>
      <w:r w:rsidRPr="00EF2D3F">
        <w:rPr>
          <w:rFonts w:asciiTheme="minorHAnsi" w:hAnsiTheme="minorHAnsi" w:cstheme="minorHAnsi"/>
          <w:szCs w:val="22"/>
          <w:lang w:val="el-GR"/>
        </w:rPr>
        <w:tab/>
        <w:t>Οι προσυσκευασίες πρέπει να τοποθετούνται σε κατάλληλα ανθεκτικά χαρτοκιβώτια (δευτερογενής συσκευασία), κατάλληλου βάρους και αντοχής για παλετοποίηση.</w:t>
      </w:r>
    </w:p>
    <w:p w14:paraId="52BB64D1" w14:textId="77777777" w:rsidR="00007529" w:rsidRPr="00EF2D3F" w:rsidRDefault="00007529" w:rsidP="00007529">
      <w:pPr>
        <w:spacing w:before="120"/>
        <w:rPr>
          <w:rFonts w:asciiTheme="minorHAnsi" w:hAnsiTheme="minorHAnsi" w:cstheme="minorHAnsi"/>
          <w:szCs w:val="22"/>
          <w:lang w:val="el-GR"/>
        </w:rPr>
      </w:pPr>
    </w:p>
    <w:p w14:paraId="7A178B13"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4. ΕΠΙΣΗΜΑΝΣΕΙΣ</w:t>
      </w:r>
    </w:p>
    <w:p w14:paraId="743F605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επισήμανση των προϊόντων θα περιέχονται οι υποχρεωτικές πληροφορίες που απαιτείται να παρέχονται στον καταναλωτή βάσει των διατάξεων της ενωσιακής (Καν. 1169/2011) και εθνικής νομοθεσίας (ΚΤΠ).</w:t>
      </w:r>
    </w:p>
    <w:p w14:paraId="3E60075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4.1.</w:t>
      </w:r>
      <w:r w:rsidRPr="00EF2D3F">
        <w:rPr>
          <w:rFonts w:asciiTheme="minorHAnsi" w:hAnsiTheme="minorHAnsi" w:cstheme="minorHAnsi"/>
          <w:szCs w:val="22"/>
          <w:lang w:val="el-GR"/>
        </w:rPr>
        <w:tab/>
        <w:t xml:space="preserve">Ενδείξεις πάνω στην προσυσκευασία </w:t>
      </w:r>
    </w:p>
    <w:p w14:paraId="050608F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Επί της συσκευασίας θα πρέπει να αναγράφονται στην Ελληνική γλώσσα, κατ’ ελάχιστον, οι ακόλουθες έντυπες πληροφορίες με ευανάγνωστους, εμφανείς και ανεξίτηλους χαρακτήρες:</w:t>
      </w:r>
    </w:p>
    <w:p w14:paraId="5393CC31" w14:textId="77777777" w:rsidR="00007529" w:rsidRPr="00EF2D3F" w:rsidRDefault="00007529" w:rsidP="00007529">
      <w:pPr>
        <w:pStyle w:val="aff1"/>
        <w:numPr>
          <w:ilvl w:val="0"/>
          <w:numId w:val="55"/>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ονομασία του προϊόντος (Εξαιρετικό Παρθένο Ελαιόλαδο).</w:t>
      </w:r>
    </w:p>
    <w:p w14:paraId="680D5E6C" w14:textId="77777777" w:rsidR="00007529" w:rsidRPr="00EF2D3F" w:rsidRDefault="00007529" w:rsidP="00007529">
      <w:pPr>
        <w:pStyle w:val="aff1"/>
        <w:numPr>
          <w:ilvl w:val="0"/>
          <w:numId w:val="55"/>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Η καθαρή ποσότητα του περιεχομένου ελαιολάδου, εκφραζόμενη σε μονάδες όγκου. </w:t>
      </w:r>
    </w:p>
    <w:p w14:paraId="63EC4147" w14:textId="77777777" w:rsidR="00007529" w:rsidRPr="00EF2D3F" w:rsidRDefault="00007529" w:rsidP="00007529">
      <w:pPr>
        <w:pStyle w:val="aff1"/>
        <w:numPr>
          <w:ilvl w:val="0"/>
          <w:numId w:val="55"/>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Η ημερομηνία ελάχιστης διατηρησιμότητας του προϊόντος. </w:t>
      </w:r>
    </w:p>
    <w:p w14:paraId="79913E25" w14:textId="77777777" w:rsidR="00007529" w:rsidRPr="00EF2D3F" w:rsidRDefault="00007529" w:rsidP="00007529">
      <w:pPr>
        <w:pStyle w:val="aff1"/>
        <w:numPr>
          <w:ilvl w:val="0"/>
          <w:numId w:val="55"/>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Το όνομα ή η εμπορική επωνυμία και η διεύθυνση του υπευθύνου επιχείρησης τροφίμων </w:t>
      </w:r>
    </w:p>
    <w:p w14:paraId="540A0D39" w14:textId="77777777" w:rsidR="00007529" w:rsidRPr="00EF2D3F" w:rsidRDefault="00007529" w:rsidP="00007529">
      <w:pPr>
        <w:pStyle w:val="aff1"/>
        <w:numPr>
          <w:ilvl w:val="0"/>
          <w:numId w:val="55"/>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Οι ιδιαίτερες συνθήκες διατήρησης του προϊόντος.</w:t>
      </w:r>
    </w:p>
    <w:p w14:paraId="20AA203F" w14:textId="77777777" w:rsidR="00007529" w:rsidRPr="00EF2D3F" w:rsidRDefault="00007529" w:rsidP="00007529">
      <w:pPr>
        <w:pStyle w:val="aff1"/>
        <w:numPr>
          <w:ilvl w:val="0"/>
          <w:numId w:val="55"/>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Ο αλφαριθμητικός κωδικός έγκρισης (EL 40 xxxx), εφόσον είναι ελληνικής προέλευσης.</w:t>
      </w:r>
    </w:p>
    <w:p w14:paraId="39A3D0E0" w14:textId="77777777" w:rsidR="00007529" w:rsidRPr="00EF2D3F" w:rsidRDefault="00007529" w:rsidP="00007529">
      <w:pPr>
        <w:pStyle w:val="aff1"/>
        <w:numPr>
          <w:ilvl w:val="0"/>
          <w:numId w:val="55"/>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χώρα καταγωγής ή ο τόπος προέλευσης του προϊόντος.</w:t>
      </w:r>
    </w:p>
    <w:p w14:paraId="5C90FFDC" w14:textId="77777777" w:rsidR="00007529" w:rsidRPr="00EF2D3F" w:rsidRDefault="00007529" w:rsidP="00007529">
      <w:pPr>
        <w:pStyle w:val="aff1"/>
        <w:numPr>
          <w:ilvl w:val="0"/>
          <w:numId w:val="55"/>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Ένδειξη σχετική με την αναγνώριση της παρτίδας.</w:t>
      </w:r>
    </w:p>
    <w:p w14:paraId="41B476A2" w14:textId="77777777" w:rsidR="00007529" w:rsidRPr="00EF2D3F" w:rsidRDefault="00007529" w:rsidP="00007529">
      <w:pPr>
        <w:spacing w:before="120"/>
        <w:rPr>
          <w:rFonts w:asciiTheme="minorHAnsi" w:hAnsiTheme="minorHAnsi" w:cstheme="minorHAnsi"/>
          <w:szCs w:val="22"/>
          <w:lang w:val="el-GR"/>
        </w:rPr>
      </w:pPr>
    </w:p>
    <w:p w14:paraId="43380B4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4.2.</w:t>
      </w:r>
      <w:r w:rsidRPr="00EF2D3F">
        <w:rPr>
          <w:rFonts w:asciiTheme="minorHAnsi" w:hAnsiTheme="minorHAnsi" w:cstheme="minorHAnsi"/>
          <w:szCs w:val="22"/>
          <w:lang w:val="el-GR"/>
        </w:rPr>
        <w:tab/>
        <w:t xml:space="preserve">Ενδείξεις πάνω στη δευτερογενή συσκευασία </w:t>
      </w:r>
    </w:p>
    <w:p w14:paraId="5815883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εξωτερική επιφάνεια των χαρτοκιβωτίων θα πρέπει να υπάρχει επισήμανση με τα παρακάτω τουλάχιστον στοιχεία:</w:t>
      </w:r>
    </w:p>
    <w:p w14:paraId="4D18B07A" w14:textId="77777777" w:rsidR="00007529" w:rsidRPr="00EF2D3F" w:rsidRDefault="00007529" w:rsidP="00007529">
      <w:pPr>
        <w:pStyle w:val="aff1"/>
        <w:numPr>
          <w:ilvl w:val="0"/>
          <w:numId w:val="56"/>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επωνυμία του αναδόχου.</w:t>
      </w:r>
    </w:p>
    <w:p w14:paraId="47371F1F" w14:textId="77777777" w:rsidR="00007529" w:rsidRPr="00EF2D3F" w:rsidRDefault="00007529" w:rsidP="00007529">
      <w:pPr>
        <w:pStyle w:val="aff1"/>
        <w:numPr>
          <w:ilvl w:val="0"/>
          <w:numId w:val="56"/>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ονομασία πώλησης του τροφίμου (Εξαιρετικό Παρθένο Ελαιόλαδο).</w:t>
      </w:r>
    </w:p>
    <w:p w14:paraId="28B1CA32" w14:textId="77777777" w:rsidR="00007529" w:rsidRPr="00EF2D3F" w:rsidRDefault="00007529" w:rsidP="00007529">
      <w:pPr>
        <w:pStyle w:val="aff1"/>
        <w:numPr>
          <w:ilvl w:val="0"/>
          <w:numId w:val="56"/>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Ο αριθμός των προσυσκευασιών και το καθαρό περιεχόμενο αυτών, εκφραζόμενο σε όγκο.</w:t>
      </w:r>
    </w:p>
    <w:p w14:paraId="47A6A326" w14:textId="77777777" w:rsidR="00007529" w:rsidRPr="00EF2D3F" w:rsidRDefault="00007529" w:rsidP="00007529">
      <w:pPr>
        <w:pStyle w:val="aff1"/>
        <w:numPr>
          <w:ilvl w:val="0"/>
          <w:numId w:val="56"/>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Ο αριθμός της σύμβασης</w:t>
      </w:r>
    </w:p>
    <w:p w14:paraId="5ECDD17A"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p>
    <w:p w14:paraId="18EA2C02"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5. ΣΥΝΘΗΚΕΣ ΣΥΝΤΗΡΗΣΗΣ ΚΑΙ ΜΕΤΑΦΟΡΑΣ</w:t>
      </w:r>
    </w:p>
    <w:p w14:paraId="6AA717C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Οι συσκευασίες με τα προϊόντα θα πρέπει να διατηρούνται σε καθαρό, δροσερό, σκιερό και ξηρό περιβάλλον. </w:t>
      </w:r>
    </w:p>
    <w:p w14:paraId="2747F8F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Οι ίδιες συνθήκες θα πρέπει να διατηρούνται και κατά τη μεταφορά. </w:t>
      </w:r>
    </w:p>
    <w:p w14:paraId="0F272D78" w14:textId="77777777" w:rsidR="00007529" w:rsidRPr="00EF2D3F" w:rsidRDefault="00007529" w:rsidP="00007529">
      <w:pPr>
        <w:spacing w:before="120"/>
        <w:rPr>
          <w:rFonts w:asciiTheme="minorHAnsi" w:hAnsiTheme="minorHAnsi" w:cstheme="minorHAnsi"/>
          <w:szCs w:val="22"/>
          <w:lang w:val="el-GR"/>
        </w:rPr>
      </w:pPr>
    </w:p>
    <w:p w14:paraId="6D08133B"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6. ΔΙΕΝΕΡΓΟΥΜΕΝΟΙ  ΕΛΕΓΧΟΙ</w:t>
      </w:r>
    </w:p>
    <w:p w14:paraId="69D6B8F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6.1.</w:t>
      </w:r>
      <w:r w:rsidRPr="00EF2D3F">
        <w:rPr>
          <w:rFonts w:asciiTheme="minorHAnsi" w:hAnsiTheme="minorHAnsi" w:cstheme="minorHAnsi"/>
          <w:szCs w:val="22"/>
          <w:lang w:val="el-GR"/>
        </w:rPr>
        <w:tab/>
        <w:t>Έλεγχος εγκαταστάσεων</w:t>
      </w:r>
    </w:p>
    <w:p w14:paraId="6D81CEC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Η Υπηρεσία που διενεργεί το διαγωνισμό συνεργάζεται με τις κατά τόπους Περιφέρειες και Περιφερειακές Ενότητες προκειμένου οι αρμόδιες Υπηρεσίες Ελέγχου των Περιφερειακών Ενοτήτων να διενεργήσουν τους </w:t>
      </w:r>
      <w:r w:rsidRPr="00EF2D3F">
        <w:rPr>
          <w:rFonts w:asciiTheme="minorHAnsi" w:hAnsiTheme="minorHAnsi" w:cstheme="minorHAnsi"/>
          <w:szCs w:val="22"/>
          <w:lang w:val="el-GR"/>
        </w:rPr>
        <w:lastRenderedPageBreak/>
        <w:t>απαραίτητους ελέγχους στις εγκαταστάσεις του αναδόχου, για τη νόμιμη λειτουργία και την τήρηση των γενικών απαιτήσεων υγιεινής και ασφάλειας και των λοιπών απαιτήσεων της νομοθεσίας περί τροφίμων. Επιπλέον, ελέγχουν και τις συνθήκες συντήρησης των υπό προμήθεια τροφίμων. Επίσης, η Υπηρεσία που διενεργεί το διαγωνισμό διατηρεί το δικαίωμα να συνεργαστεί με τις αρμόδιες Υπηρεσίες Ελέγχου προκειμένου αυτές να διενεργήσουν ελέγχους στις εγκαταστάσεις παραγωγής, μεταποίησης και συσκευασίας του προϊόντος.</w:t>
      </w:r>
    </w:p>
    <w:p w14:paraId="27E7020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Τα αποτελέσματα των ανωτέρω ελέγχων καταγράφονται σε σχετική έκθεση, που αποδίδεται στην Υπηρεσία που διενεργεί τον διαγωνισμό. Σε περίπτωση που διαπιστωθούν παρεκκλίσεις από τα προβλεπόμενα, μπορούν να εφαρμοστούν οι διατάξεις της ισχύουσας νομοθεσίας δημοσίων συμβάσεων περί κήρυξης του προμηθευτή εκπτώτου.</w:t>
      </w:r>
    </w:p>
    <w:p w14:paraId="6445E76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6.2.</w:t>
      </w:r>
      <w:r w:rsidRPr="00EF2D3F">
        <w:rPr>
          <w:rFonts w:asciiTheme="minorHAnsi" w:hAnsiTheme="minorHAnsi" w:cstheme="minorHAnsi"/>
          <w:szCs w:val="22"/>
          <w:lang w:val="el-GR"/>
        </w:rPr>
        <w:tab/>
        <w:t>Έλεγχοι κατά την παραλαβή</w:t>
      </w:r>
    </w:p>
    <w:p w14:paraId="68CBA6A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Η Επιτροπή Παραλαβής ελέγχει τις συνθήκες μεταφοράς των προς παράδοση τροφίμων (παρ. 5), και σε τυχαία και αντιπροσωπευτικά δείγματα σε ποσοστό 2% (στην πλησιέστερη ακέραια μονάδα) της παραδοθείσας ποσότητας, ελέγχει την τήρηση της απαίτησης της παραγράφου 2.1.3, τα μακροσκοπικά - οργανοληπτικά χαρακτηριστικά των παραγράφων 2.2.1-2.2.3 και τις απαιτήσεις συσκευασίας και επισήμανσης των παραγράφων 3, 4.1 και 4.2 αντίστοιχα. </w:t>
      </w:r>
    </w:p>
    <w:p w14:paraId="67C5F42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Κατά την παραλαβή ο ανάδοχος υποχρεούται να προσκομίσει Πιστοποιητικό ανάλυσης – εργαστηριακού ελέγχου, σύμφωνα με τα προβλεπόμενα στην παράγραφο 7.2. Σε αντίθετη περίπτωση η επιτροπή παραλαβής θα προβεί σε εργαστηριακούς ελέγχους των παραδοθέντων προϊόντων μετά από νέα δειγματοληψία. Το είδος των εργαστηριακών ελέγχων και η ποσότητα του δείγματος θα καθορίζονται μετά από επικοινωνία με τον ΕΦΕΤ. Το κόστος των εργαστηριακών εξετάσεων και τα δείγματα που λαμβάνονται βαρύνουν τον προμηθευτή, ο οποίος υποχρεούται σε άμεση αντικατάσταση των δειγμάτων, ώστε σε κάθε περίπτωση να παραδίδεται η αρχικώς συμφωνηθείσα ποσότητα.</w:t>
      </w:r>
    </w:p>
    <w:p w14:paraId="3034EDB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Επιπλέον, η Υπηρεσία που διενεργεί τον διαγωνισμό διατηρεί ανά πάσα στιγμή το δικαίωμα να προβεί σε εργαστηριακούς ελέγχους, σύμφωνα με οριζόμενα στην προηγούμενη παράγραφο.</w:t>
      </w:r>
    </w:p>
    <w:p w14:paraId="79913683" w14:textId="77777777" w:rsidR="00007529" w:rsidRPr="00EF2D3F" w:rsidRDefault="00007529" w:rsidP="00007529">
      <w:pPr>
        <w:spacing w:before="120"/>
        <w:rPr>
          <w:rFonts w:asciiTheme="minorHAnsi" w:hAnsiTheme="minorHAnsi" w:cstheme="minorHAnsi"/>
          <w:szCs w:val="22"/>
          <w:lang w:val="el-GR"/>
        </w:rPr>
      </w:pPr>
    </w:p>
    <w:p w14:paraId="52E52B09"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7. ΥΠΟΧΡΕΩΣΕΙΣ ΠΡΟΜΗΘΕΥΤΩΝ</w:t>
      </w:r>
    </w:p>
    <w:p w14:paraId="3CB0E46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7.1.</w:t>
      </w:r>
      <w:r w:rsidRPr="00EF2D3F">
        <w:rPr>
          <w:rFonts w:asciiTheme="minorHAnsi" w:hAnsiTheme="minorHAnsi" w:cstheme="minorHAnsi"/>
          <w:szCs w:val="22"/>
          <w:lang w:val="el-GR"/>
        </w:rPr>
        <w:tab/>
        <w:t>Κάθε υποψήφιος προμηθευτής υποχρεούται να υποβάλει μαζί με την τεχνική προσφορά μία υπεύθυνη δήλωση όπου θα δηλώνει τα παρακάτω:</w:t>
      </w:r>
    </w:p>
    <w:p w14:paraId="6936AE4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α) έλαβε γνώση και συμμορφώνεται με όλους τους όρους των τεχνικών προδιαγραφών χωρίς καμία μεταβολή.</w:t>
      </w:r>
    </w:p>
    <w:p w14:paraId="71C91E2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β) εγγυάται ότι θα αντικαταστήσει όση ποσότητα του προϊόντος κριθεί ως ακατάλληλη με δικό του προσωπικό, μέσα και δαπάνες.</w:t>
      </w:r>
    </w:p>
    <w:p w14:paraId="4B97A79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γ) η παραγωγή, η μεταποίηση, η συσκευασία, η αποθήκευση, η μεταφορά, η διακίνηση και η διάθεση των τροφίμων πραγματοποιείται με υγιεινό τρόπο και οι αντίστοιχες επιχειρήσεις τροφίμων εφαρμόζουν, διατηρούν και αναθεωρούν διαδικασίες HACCP, σύμφωνα με τα προβλεπόμενα στον Καν. 852/2004.</w:t>
      </w:r>
    </w:p>
    <w:p w14:paraId="1406619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δ) ότι όλες οι εμπλεκόμενες εγκαταστάσεις παραγωγής και τυποποίησης λειτουργούν σύμφωνα με τις απαιτήσεις της εθνικής και ενωσιακής νομοθεσίας και ότι τα τυποποιητήρια διαθέτουν αλφαριθμητικό αριθμό αναγνώρισης από το Υπουργείο Αγροτικής Ανάπτυξης και Τροφίμων, στην περίπτωση ελαιολάδου ελληνικής προέλευσης.</w:t>
      </w:r>
    </w:p>
    <w:p w14:paraId="53DACE1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7.2.</w:t>
      </w:r>
      <w:r w:rsidRPr="00EF2D3F">
        <w:rPr>
          <w:rFonts w:asciiTheme="minorHAnsi" w:hAnsiTheme="minorHAnsi" w:cstheme="minorHAnsi"/>
          <w:szCs w:val="22"/>
          <w:lang w:val="el-GR"/>
        </w:rPr>
        <w:tab/>
        <w:t>Ο ανάδοχος κατά την παραλαβή υποχρεούται να προσκομίσει πιστοποιητικό ανάλυσης – εργαστηριακού ελέγχου της παρτίδας του προς παράδοση τροφίμου, όπου θα πιστοποιείται η συμφωνία με τις τεχνικές προδιαγραφές και συγκεκριμένα με τα χαρακτηριστικά των παραγράφων 2.2.4, 2.3. και 2.4. Οι εργαστηριακοί έλεγχοι θα διενεργούνται σύμφωνα με το οριζόμενα στο άρθρο 214, παράγραφος 13 και 14 του Ν. 4412/2016. Σε αντίθετη περίπτωση εφαρμόζονται τα προβλεπόμενα στην παράγραφο 6.2.</w:t>
      </w:r>
    </w:p>
    <w:p w14:paraId="10EF9D2C" w14:textId="77777777" w:rsidR="00007529" w:rsidRPr="00EF2D3F" w:rsidRDefault="00007529" w:rsidP="00007529">
      <w:pPr>
        <w:spacing w:before="120"/>
        <w:rPr>
          <w:rFonts w:asciiTheme="minorHAnsi" w:hAnsiTheme="minorHAnsi" w:cstheme="minorHAnsi"/>
          <w:b/>
          <w:bCs/>
          <w:color w:val="538135" w:themeColor="accent6" w:themeShade="BF"/>
          <w:szCs w:val="22"/>
          <w:u w:val="single"/>
          <w:lang w:val="el-GR" w:eastAsia="el-GR"/>
        </w:rPr>
      </w:pPr>
      <w:r w:rsidRPr="00EF2D3F">
        <w:rPr>
          <w:rFonts w:asciiTheme="minorHAnsi" w:hAnsiTheme="minorHAnsi" w:cstheme="minorHAnsi"/>
          <w:b/>
          <w:bCs/>
          <w:color w:val="538135" w:themeColor="accent6" w:themeShade="BF"/>
          <w:szCs w:val="22"/>
          <w:u w:val="single"/>
          <w:lang w:val="el-GR" w:eastAsia="el-GR"/>
        </w:rPr>
        <w:lastRenderedPageBreak/>
        <w:t>ΤΕΧΝΙΚΕΣ ΠΡΟΔΙΑΓΡΑΦΕΣ ΓΙΑ ΑΛΕΥΡΙ ΓΙΑ ΟΛΕΣ ΤΙΣ ΧΡΗΣΕΙΣ</w:t>
      </w:r>
    </w:p>
    <w:p w14:paraId="536D53C9" w14:textId="77777777" w:rsidR="00007529" w:rsidRPr="00EF2D3F" w:rsidRDefault="00007529" w:rsidP="00007529">
      <w:pPr>
        <w:spacing w:before="120"/>
        <w:rPr>
          <w:rFonts w:asciiTheme="minorHAnsi" w:hAnsiTheme="minorHAnsi" w:cstheme="minorHAnsi"/>
          <w:szCs w:val="22"/>
          <w:lang w:val="el-GR"/>
        </w:rPr>
      </w:pPr>
    </w:p>
    <w:p w14:paraId="243425B4" w14:textId="77777777" w:rsidR="00007529" w:rsidRPr="00EF2D3F" w:rsidRDefault="00007529" w:rsidP="00007529">
      <w:pPr>
        <w:pStyle w:val="aff1"/>
        <w:numPr>
          <w:ilvl w:val="0"/>
          <w:numId w:val="51"/>
        </w:numPr>
        <w:spacing w:before="120" w:after="160"/>
        <w:rPr>
          <w:rFonts w:asciiTheme="minorHAnsi" w:eastAsiaTheme="majorEastAsia" w:hAnsiTheme="minorHAnsi" w:cstheme="minorHAnsi"/>
          <w:b/>
          <w:i/>
          <w:color w:val="2F5496" w:themeColor="accent1" w:themeShade="BF"/>
          <w:sz w:val="22"/>
          <w:szCs w:val="22"/>
          <w:lang w:val="el-GR"/>
        </w:rPr>
      </w:pPr>
      <w:r w:rsidRPr="00EF2D3F">
        <w:rPr>
          <w:rFonts w:asciiTheme="minorHAnsi" w:eastAsiaTheme="majorEastAsia" w:hAnsiTheme="minorHAnsi" w:cstheme="minorHAnsi"/>
          <w:b/>
          <w:i/>
          <w:color w:val="2F5496" w:themeColor="accent1" w:themeShade="BF"/>
          <w:sz w:val="22"/>
          <w:szCs w:val="22"/>
          <w:lang w:val="el-GR"/>
        </w:rPr>
        <w:t>ΕΙΣΑΓΩΓΗ</w:t>
      </w:r>
    </w:p>
    <w:p w14:paraId="7F97428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Ως «άλευρο σίτ</w:t>
      </w:r>
      <w:r w:rsidRPr="00EF2D3F">
        <w:rPr>
          <w:rFonts w:asciiTheme="minorHAnsi" w:hAnsiTheme="minorHAnsi" w:cstheme="minorHAnsi"/>
          <w:szCs w:val="22"/>
        </w:rPr>
        <w:t>o</w:t>
      </w:r>
      <w:r w:rsidRPr="00EF2D3F">
        <w:rPr>
          <w:rFonts w:asciiTheme="minorHAnsi" w:hAnsiTheme="minorHAnsi" w:cstheme="minorHAnsi"/>
          <w:szCs w:val="22"/>
          <w:lang w:val="el-GR"/>
        </w:rPr>
        <w:t>υ» ή απλώς «άλευρ</w:t>
      </w:r>
      <w:r w:rsidRPr="00EF2D3F">
        <w:rPr>
          <w:rFonts w:asciiTheme="minorHAnsi" w:hAnsiTheme="minorHAnsi" w:cstheme="minorHAnsi"/>
          <w:szCs w:val="22"/>
        </w:rPr>
        <w:t>o</w:t>
      </w:r>
      <w:r w:rsidRPr="00EF2D3F">
        <w:rPr>
          <w:rFonts w:asciiTheme="minorHAnsi" w:hAnsiTheme="minorHAnsi" w:cstheme="minorHAnsi"/>
          <w:szCs w:val="22"/>
          <w:lang w:val="el-GR"/>
        </w:rPr>
        <w:t>» νοείται αποκλειστικά και μόνο το προϊόν της άλεσης υγιούς σίτ</w:t>
      </w:r>
      <w:r w:rsidRPr="00EF2D3F">
        <w:rPr>
          <w:rFonts w:asciiTheme="minorHAnsi" w:hAnsiTheme="minorHAnsi" w:cstheme="minorHAnsi"/>
          <w:szCs w:val="22"/>
        </w:rPr>
        <w:t>o</w:t>
      </w:r>
      <w:r w:rsidRPr="00EF2D3F">
        <w:rPr>
          <w:rFonts w:asciiTheme="minorHAnsi" w:hAnsiTheme="minorHAnsi" w:cstheme="minorHAnsi"/>
          <w:szCs w:val="22"/>
          <w:lang w:val="el-GR"/>
        </w:rPr>
        <w:t>υ βιομηχανικά καθαρισμένου από κάθε ανόργανη ή οργανική ουσία. (ΚΤΠ άρθρο 104).</w:t>
      </w:r>
    </w:p>
    <w:p w14:paraId="68DF401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 συνέχεια του παρόντος και για λόγους συντόμευσης το αλεύρι σίτου για όλες τις χρήσεις θα αναφέρεται ως «προϊόν». Επιπλέον, η αναφορά σε συγκεκριμένους Κανονισμούς της Ευρωπαϊκής Ένωσης και σε άλλες διατάξεις της ενωσιακής και εθνικής νομοθεσίας αφορά και τις εκάστοτε ισχύουσες τροποποιήσεις τους.</w:t>
      </w:r>
    </w:p>
    <w:p w14:paraId="57AA2AC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 </w:t>
      </w:r>
    </w:p>
    <w:p w14:paraId="363853F6" w14:textId="77777777" w:rsidR="00007529" w:rsidRPr="00EF2D3F" w:rsidRDefault="00007529" w:rsidP="001C7845">
      <w:pPr>
        <w:pStyle w:val="aff1"/>
        <w:spacing w:before="120"/>
        <w:ind w:hanging="294"/>
        <w:rPr>
          <w:rFonts w:asciiTheme="minorHAnsi" w:eastAsiaTheme="majorEastAsia" w:hAnsiTheme="minorHAnsi" w:cstheme="minorHAnsi"/>
          <w:b/>
          <w:i/>
          <w:color w:val="2F5496" w:themeColor="accent1" w:themeShade="BF"/>
          <w:sz w:val="22"/>
          <w:szCs w:val="22"/>
          <w:lang w:val="el-GR"/>
        </w:rPr>
      </w:pPr>
      <w:r w:rsidRPr="00EF2D3F">
        <w:rPr>
          <w:rFonts w:asciiTheme="minorHAnsi" w:eastAsiaTheme="majorEastAsia" w:hAnsiTheme="minorHAnsi" w:cstheme="minorHAnsi"/>
          <w:b/>
          <w:i/>
          <w:color w:val="2F5496" w:themeColor="accent1" w:themeShade="BF"/>
          <w:sz w:val="22"/>
          <w:szCs w:val="22"/>
          <w:lang w:val="el-GR"/>
        </w:rPr>
        <w:t>2. ΧΑΡΑΚΤΗΡΙΣΤΙΚΑ ΠΡΟΪΟΝΤΟΣ</w:t>
      </w:r>
    </w:p>
    <w:p w14:paraId="29F9D04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w:t>
      </w:r>
      <w:r w:rsidRPr="00EF2D3F">
        <w:rPr>
          <w:rFonts w:asciiTheme="minorHAnsi" w:hAnsiTheme="minorHAnsi" w:cstheme="minorHAnsi"/>
          <w:szCs w:val="22"/>
          <w:lang w:val="el-GR"/>
        </w:rPr>
        <w:tab/>
        <w:t xml:space="preserve">Γενικά Χαρακτηριστικά </w:t>
      </w:r>
    </w:p>
    <w:p w14:paraId="6FB7C0F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2.1.1.</w:t>
      </w:r>
      <w:r w:rsidRPr="00EF2D3F">
        <w:rPr>
          <w:rFonts w:asciiTheme="minorHAnsi" w:hAnsiTheme="minorHAnsi" w:cstheme="minorHAnsi"/>
          <w:szCs w:val="22"/>
          <w:lang w:val="el-GR"/>
        </w:rPr>
        <w:tab/>
        <w:t xml:space="preserve">Η ποιότητα και τα χαρακτηριστικά του προϊόντος θα πρέπει να είναι σύμφωνα με τα προβλεπόμενα στις διατάξεις της κείμενης ενωσιακής και εθνικής νομοθεσίας (ΚΤΠ). </w:t>
      </w:r>
    </w:p>
    <w:p w14:paraId="777335D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2.1.2.</w:t>
      </w:r>
      <w:r w:rsidRPr="00EF2D3F">
        <w:rPr>
          <w:rFonts w:asciiTheme="minorHAnsi" w:hAnsiTheme="minorHAnsi" w:cstheme="minorHAnsi"/>
          <w:szCs w:val="22"/>
          <w:lang w:val="el-GR"/>
        </w:rPr>
        <w:tab/>
        <w:t>Το προϊόν πρέπει να έχει παραχθεί και συσκευαστεί σε νομίμως λειτουργούσες επιχειρήσεις, σύμφωνα με την κείμενη ενωσιακή και εθνική νομοθεσία.</w:t>
      </w:r>
    </w:p>
    <w:p w14:paraId="19E4B50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2.1.3.</w:t>
      </w:r>
      <w:r w:rsidRPr="00EF2D3F">
        <w:rPr>
          <w:rFonts w:asciiTheme="minorHAnsi" w:hAnsiTheme="minorHAnsi" w:cstheme="minorHAnsi"/>
          <w:szCs w:val="22"/>
          <w:lang w:val="el-GR"/>
        </w:rPr>
        <w:tab/>
        <w:t>Το προϊόν να μην προέρχεται από γενετικά τροποποιημένο σίτο.</w:t>
      </w:r>
    </w:p>
    <w:p w14:paraId="7600704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2.1.4.</w:t>
      </w:r>
      <w:r w:rsidRPr="00EF2D3F">
        <w:rPr>
          <w:rFonts w:asciiTheme="minorHAnsi" w:hAnsiTheme="minorHAnsi" w:cstheme="minorHAnsi"/>
          <w:szCs w:val="22"/>
          <w:lang w:val="el-GR"/>
        </w:rPr>
        <w:tab/>
        <w:t>Το προϊόν θα πρέπει να έχει ημερομηνία ελάχιστης διατηρησιμότητας τουλάχιστον 4 μηνών από την ημερομηνία παραλαβής του.</w:t>
      </w:r>
    </w:p>
    <w:p w14:paraId="09E0453D" w14:textId="77777777" w:rsidR="00007529" w:rsidRPr="00EF2D3F" w:rsidRDefault="00007529" w:rsidP="00007529">
      <w:pPr>
        <w:spacing w:before="120"/>
        <w:rPr>
          <w:rFonts w:asciiTheme="minorHAnsi" w:hAnsiTheme="minorHAnsi" w:cstheme="minorHAnsi"/>
          <w:szCs w:val="22"/>
          <w:lang w:val="el-GR"/>
        </w:rPr>
      </w:pPr>
    </w:p>
    <w:p w14:paraId="7BCCE8E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w:t>
      </w:r>
      <w:r w:rsidRPr="00EF2D3F">
        <w:rPr>
          <w:rFonts w:asciiTheme="minorHAnsi" w:hAnsiTheme="minorHAnsi" w:cstheme="minorHAnsi"/>
          <w:szCs w:val="22"/>
          <w:lang w:val="el-GR"/>
        </w:rPr>
        <w:tab/>
        <w:t xml:space="preserve">Μακροσκοπικά - Οργανοληπτικά Χαρακτηριστικά </w:t>
      </w:r>
    </w:p>
    <w:p w14:paraId="7F11065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2.2.1.</w:t>
      </w:r>
      <w:r w:rsidRPr="00EF2D3F">
        <w:rPr>
          <w:rFonts w:asciiTheme="minorHAnsi" w:hAnsiTheme="minorHAnsi" w:cstheme="minorHAnsi"/>
          <w:szCs w:val="22"/>
          <w:lang w:val="el-GR"/>
        </w:rPr>
        <w:tab/>
        <w:t>Οι μακροσκοπικοί και οργανοληπτικοί χαρακτήρες του προϊόντος πρέπει να είναι άμεμπτοι και χαρακτηριστικοί του είδους και να μην παρέχουν ενδείξεις χρησιμοποίησης μειονεκτικών πρώτων υλών ή ατελούς επεξεργασίας αυτών.</w:t>
      </w:r>
    </w:p>
    <w:p w14:paraId="4B2E339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2.2.2.</w:t>
      </w:r>
      <w:r w:rsidRPr="00EF2D3F">
        <w:rPr>
          <w:rFonts w:asciiTheme="minorHAnsi" w:hAnsiTheme="minorHAnsi" w:cstheme="minorHAnsi"/>
          <w:szCs w:val="22"/>
          <w:lang w:val="el-GR"/>
        </w:rPr>
        <w:tab/>
        <w:t>Το προϊόν πρέπει να είναι αμιγές, καθαρό, απαλλαγμένο από ξένες ζωικές ή φυτικές ή ανόργανες προσμίξεις.</w:t>
      </w:r>
    </w:p>
    <w:p w14:paraId="467D1F6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2.2.3.</w:t>
      </w:r>
      <w:r w:rsidRPr="00EF2D3F">
        <w:rPr>
          <w:rFonts w:asciiTheme="minorHAnsi" w:hAnsiTheme="minorHAnsi" w:cstheme="minorHAnsi"/>
          <w:szCs w:val="22"/>
          <w:lang w:val="el-GR"/>
        </w:rPr>
        <w:tab/>
        <w:t>Δεν θα πρέπει να παρουσιάζει καμία αλλοίωση που οφείλεται σε φυσικοχημικά αίτια ή δράση μικροοργανισμών, σύμφωνα με γενικές διατάξεις του ΚΤΠ.</w:t>
      </w:r>
    </w:p>
    <w:p w14:paraId="492AE1E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2.2.4.</w:t>
      </w:r>
      <w:r w:rsidRPr="00EF2D3F">
        <w:rPr>
          <w:rFonts w:asciiTheme="minorHAnsi" w:hAnsiTheme="minorHAnsi" w:cstheme="minorHAnsi"/>
          <w:szCs w:val="22"/>
          <w:lang w:val="el-GR"/>
        </w:rPr>
        <w:tab/>
        <w:t>Απαγορεύεται η ύπαρξη νεκρών ή ζωντανών ακάρεων, σκωλήκων, νυμφών, εντόμων και προνυμφών, σύμφωνα με γενικές διατάξεις του ΚΤΠ.</w:t>
      </w:r>
    </w:p>
    <w:p w14:paraId="6DB5A0A6" w14:textId="77777777" w:rsidR="00007529" w:rsidRPr="00EF2D3F" w:rsidRDefault="00007529" w:rsidP="00007529">
      <w:pPr>
        <w:spacing w:before="120"/>
        <w:rPr>
          <w:rFonts w:asciiTheme="minorHAnsi" w:hAnsiTheme="minorHAnsi" w:cstheme="minorHAnsi"/>
          <w:szCs w:val="22"/>
          <w:lang w:val="el-GR"/>
        </w:rPr>
      </w:pPr>
    </w:p>
    <w:p w14:paraId="6BE0F56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w:t>
      </w:r>
      <w:r w:rsidRPr="00EF2D3F">
        <w:rPr>
          <w:rFonts w:asciiTheme="minorHAnsi" w:hAnsiTheme="minorHAnsi" w:cstheme="minorHAnsi"/>
          <w:szCs w:val="22"/>
          <w:lang w:val="el-GR"/>
        </w:rPr>
        <w:tab/>
        <w:t xml:space="preserve">Φυσικοχημικά Χαρακτηριστικά </w:t>
      </w:r>
    </w:p>
    <w:p w14:paraId="3033E01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Τα φυσικοχημικά χαρακτηριστικά του προϊόντος (υγρασία, γλουτένη οξύτητα σε θειικό οξύ, τέφρα, υπόλειμμα τετραχλωράνθρακα κ.λ.π.) πρέπει να είναι σύμφωνα με τα όρια που θέτει η ενωσιακή και εθνική (ΚΤΠ  αρθ.105-106) νομοθεσία για το είδος.</w:t>
      </w:r>
    </w:p>
    <w:p w14:paraId="5129951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w:t>
      </w:r>
      <w:r w:rsidRPr="00EF2D3F">
        <w:rPr>
          <w:rFonts w:asciiTheme="minorHAnsi" w:hAnsiTheme="minorHAnsi" w:cstheme="minorHAnsi"/>
          <w:szCs w:val="22"/>
          <w:lang w:val="el-GR"/>
        </w:rPr>
        <w:tab/>
        <w:t>Χαρακτηριστικά Ασφάλειας Προϊόντος</w:t>
      </w:r>
    </w:p>
    <w:p w14:paraId="4348B9E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2.4.1.</w:t>
      </w:r>
      <w:r w:rsidRPr="00EF2D3F">
        <w:rPr>
          <w:rFonts w:asciiTheme="minorHAnsi" w:hAnsiTheme="minorHAnsi" w:cstheme="minorHAnsi"/>
          <w:szCs w:val="22"/>
          <w:lang w:val="el-GR"/>
        </w:rPr>
        <w:tab/>
        <w:t xml:space="preserve">Το προϊόν πρέπει να απαλλαγμένο από παθογόνους μικροοργανισμούς. </w:t>
      </w:r>
    </w:p>
    <w:p w14:paraId="58103E5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2.4.2.</w:t>
      </w:r>
      <w:r w:rsidRPr="00EF2D3F">
        <w:rPr>
          <w:rFonts w:asciiTheme="minorHAnsi" w:hAnsiTheme="minorHAnsi" w:cstheme="minorHAnsi"/>
          <w:szCs w:val="22"/>
          <w:lang w:val="el-GR"/>
        </w:rPr>
        <w:tab/>
        <w:t>Το προϊόν θα πρέπει να συμμορφώνεται με τις διατάξεις της ενωσιακής νομοθεσίας περί επιμολυντών (Καν. 1881/2006) και καταλοίπων φυτοφαρμάκων (Καν. 396/2005).</w:t>
      </w:r>
    </w:p>
    <w:p w14:paraId="02335EC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2.4.3.</w:t>
      </w:r>
      <w:r w:rsidRPr="00EF2D3F">
        <w:rPr>
          <w:rFonts w:asciiTheme="minorHAnsi" w:hAnsiTheme="minorHAnsi" w:cstheme="minorHAnsi"/>
          <w:szCs w:val="22"/>
          <w:lang w:val="el-GR"/>
        </w:rPr>
        <w:tab/>
        <w:t>Επιτρέπεται η χρήση των προσθέτων όπως αναφέρονται στο άρθ. 34 του ΚΤΠ και τον Κανονισμό (ΕΚ) αριθ. 1333/2008, σύμφωνα με τους προβλεπόμενους όρους χρήσης.</w:t>
      </w:r>
    </w:p>
    <w:p w14:paraId="07C7B85C" w14:textId="77777777" w:rsidR="00007529" w:rsidRPr="00EF2D3F" w:rsidRDefault="00007529" w:rsidP="00007529">
      <w:pPr>
        <w:spacing w:before="120"/>
        <w:rPr>
          <w:rFonts w:asciiTheme="minorHAnsi" w:hAnsiTheme="minorHAnsi" w:cstheme="minorHAnsi"/>
          <w:szCs w:val="22"/>
          <w:lang w:val="el-GR"/>
        </w:rPr>
      </w:pPr>
    </w:p>
    <w:p w14:paraId="13F86084"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3. ΣΥΣΚΕΥΑΣΙΑ</w:t>
      </w:r>
    </w:p>
    <w:p w14:paraId="3A9B702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3.1.</w:t>
      </w:r>
      <w:r w:rsidRPr="00EF2D3F">
        <w:rPr>
          <w:rFonts w:asciiTheme="minorHAnsi" w:hAnsiTheme="minorHAnsi" w:cstheme="minorHAnsi"/>
          <w:szCs w:val="22"/>
          <w:lang w:val="el-GR"/>
        </w:rPr>
        <w:tab/>
        <w:t xml:space="preserve">Το αλεύρι θα πρέπει να είναι συσκευασμένο σε χάρτινους ανθεκτικούς ανακυκλώσιμους και σφραγισμένους περιέκτες (προσυσκευασία), καθαρού βάρους περιεχομένου ενός (1) κιλού. </w:t>
      </w:r>
    </w:p>
    <w:p w14:paraId="782B3CD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3.2.</w:t>
      </w:r>
      <w:r w:rsidRPr="00EF2D3F">
        <w:rPr>
          <w:rFonts w:asciiTheme="minorHAnsi" w:hAnsiTheme="minorHAnsi" w:cstheme="minorHAnsi"/>
          <w:szCs w:val="22"/>
          <w:lang w:val="el-GR"/>
        </w:rPr>
        <w:tab/>
        <w:t>Το υλικό της προσυσκευασίας πρέπει να είναι κατάλληλο για επαφή με τρόφιμα, σύμφωνα με τις διατάξεις της ενωσιακής (Κανονισμός (ΕΚ) 1935/2004) και εθνικής νομοθεσίας (ΚΤΠ). Επίσης, να πληροί τους όρους υγιεινής σύμφωνα με τον ΚΤΠ, τις σχετικές οδηγίες της ΕΕ και τις οδηγίες του ΕΦΕΤ.</w:t>
      </w:r>
    </w:p>
    <w:p w14:paraId="2DC9AEA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3.3.</w:t>
      </w:r>
      <w:r w:rsidRPr="00EF2D3F">
        <w:rPr>
          <w:rFonts w:asciiTheme="minorHAnsi" w:hAnsiTheme="minorHAnsi" w:cstheme="minorHAnsi"/>
          <w:szCs w:val="22"/>
          <w:lang w:val="el-GR"/>
        </w:rPr>
        <w:tab/>
        <w:t>Η προσυσκευασία θα πρέπει να είναι ακέραια και να μην παρουσιάζει διαρροές, διατρήσεις και γενικά ανωμαλίες που να επηρεάζουν την υγιεινή κατάσταση και συντήρηση του περιεχομένου.</w:t>
      </w:r>
    </w:p>
    <w:p w14:paraId="2D3E903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3.4.</w:t>
      </w:r>
      <w:r w:rsidRPr="00EF2D3F">
        <w:rPr>
          <w:rFonts w:asciiTheme="minorHAnsi" w:hAnsiTheme="minorHAnsi" w:cstheme="minorHAnsi"/>
          <w:szCs w:val="22"/>
          <w:lang w:val="el-GR"/>
        </w:rPr>
        <w:tab/>
        <w:t>Οι προσυσκευασίες του προϊόντος (ανά 10-12 τεμάχια) θα πρέπει να είναι περιτυλιγμένες με φιλμ υψηλής συρρίκνωσης (</w:t>
      </w:r>
      <w:r w:rsidRPr="00EF2D3F">
        <w:rPr>
          <w:rFonts w:asciiTheme="minorHAnsi" w:hAnsiTheme="minorHAnsi" w:cstheme="minorHAnsi"/>
          <w:szCs w:val="22"/>
        </w:rPr>
        <w:t>shrink</w:t>
      </w:r>
      <w:r w:rsidRPr="00EF2D3F">
        <w:rPr>
          <w:rFonts w:asciiTheme="minorHAnsi" w:hAnsiTheme="minorHAnsi" w:cstheme="minorHAnsi"/>
          <w:szCs w:val="22"/>
          <w:lang w:val="el-GR"/>
        </w:rPr>
        <w:t xml:space="preserve"> </w:t>
      </w:r>
      <w:r w:rsidRPr="00EF2D3F">
        <w:rPr>
          <w:rFonts w:asciiTheme="minorHAnsi" w:hAnsiTheme="minorHAnsi" w:cstheme="minorHAnsi"/>
          <w:szCs w:val="22"/>
        </w:rPr>
        <w:t>film</w:t>
      </w:r>
      <w:r w:rsidRPr="00EF2D3F">
        <w:rPr>
          <w:rFonts w:asciiTheme="minorHAnsi" w:hAnsiTheme="minorHAnsi" w:cstheme="minorHAnsi"/>
          <w:szCs w:val="22"/>
          <w:lang w:val="el-GR"/>
        </w:rPr>
        <w:t>) (δευτερογενής συσκευασία) είτε να τοποθετούνται σε κατάλληλα ανθεκτικά χαρτοκιβώτια (δευτερογενής συσκευασία), κατάλληλου βάρους και αντοχής για παλετοποίηση.</w:t>
      </w:r>
    </w:p>
    <w:p w14:paraId="542E78DF" w14:textId="77777777" w:rsidR="00007529" w:rsidRPr="00EF2D3F" w:rsidRDefault="00007529" w:rsidP="00007529">
      <w:pPr>
        <w:spacing w:before="120"/>
        <w:rPr>
          <w:rFonts w:asciiTheme="minorHAnsi" w:hAnsiTheme="minorHAnsi" w:cstheme="minorHAnsi"/>
          <w:szCs w:val="22"/>
          <w:lang w:val="el-GR"/>
        </w:rPr>
      </w:pPr>
    </w:p>
    <w:p w14:paraId="15DFF162"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4. ΕΠΙΣΗΜΑΝΣΕΙΣ</w:t>
      </w:r>
    </w:p>
    <w:p w14:paraId="4B3C056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επισήμανση των προϊόντων θα περιέχονται οι υποχρεωτικές πληροφορίες που απαιτείται να παρέχονται στον καταναλωτή βάσει των διατάξεων της ενωσιακής (Καν. 1169/2011) και εθνικής νομοθεσίας (ΚΤΠ).</w:t>
      </w:r>
    </w:p>
    <w:p w14:paraId="58A93C1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4.1.</w:t>
      </w:r>
      <w:r w:rsidRPr="00EF2D3F">
        <w:rPr>
          <w:rFonts w:asciiTheme="minorHAnsi" w:hAnsiTheme="minorHAnsi" w:cstheme="minorHAnsi"/>
          <w:szCs w:val="22"/>
          <w:lang w:val="el-GR"/>
        </w:rPr>
        <w:tab/>
        <w:t xml:space="preserve">Ενδείξεις πάνω στην προσυσκευασία </w:t>
      </w:r>
    </w:p>
    <w:p w14:paraId="6F72B36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Επί της συσκευασίας θα πρέπει να αναγράφονται στην Ελληνική γλώσσα, κατ’ ελάχιστον, οι ακόλουθες έντυπες πληροφορίες με ευανάγνωστους, εμφανείς και ανεξίτηλους χαρακτήρες:</w:t>
      </w:r>
    </w:p>
    <w:p w14:paraId="1E59D5C8" w14:textId="77777777" w:rsidR="00007529" w:rsidRPr="00EF2D3F" w:rsidRDefault="00007529" w:rsidP="00007529">
      <w:pPr>
        <w:pStyle w:val="aff1"/>
        <w:numPr>
          <w:ilvl w:val="0"/>
          <w:numId w:val="53"/>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ονομασία πώλησης του τροφίμου.</w:t>
      </w:r>
    </w:p>
    <w:p w14:paraId="776B1F43" w14:textId="77777777" w:rsidR="00007529" w:rsidRPr="00EF2D3F" w:rsidRDefault="00007529" w:rsidP="00007529">
      <w:pPr>
        <w:pStyle w:val="aff1"/>
        <w:numPr>
          <w:ilvl w:val="0"/>
          <w:numId w:val="53"/>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Η καθαρή ποσότητα του περιεχομένου εκφραζόμενη σε </w:t>
      </w:r>
      <w:r w:rsidRPr="00EF2D3F">
        <w:rPr>
          <w:rFonts w:asciiTheme="minorHAnsi" w:hAnsiTheme="minorHAnsi" w:cstheme="minorHAnsi"/>
          <w:sz w:val="22"/>
          <w:szCs w:val="22"/>
        </w:rPr>
        <w:t>kg</w:t>
      </w:r>
      <w:r w:rsidRPr="00EF2D3F">
        <w:rPr>
          <w:rFonts w:asciiTheme="minorHAnsi" w:hAnsiTheme="minorHAnsi" w:cstheme="minorHAnsi"/>
          <w:sz w:val="22"/>
          <w:szCs w:val="22"/>
          <w:lang w:val="el-GR"/>
        </w:rPr>
        <w:t>.</w:t>
      </w:r>
    </w:p>
    <w:p w14:paraId="639B43BA" w14:textId="77777777" w:rsidR="00007529" w:rsidRPr="00EF2D3F" w:rsidRDefault="00007529" w:rsidP="00007529">
      <w:pPr>
        <w:pStyle w:val="aff1"/>
        <w:numPr>
          <w:ilvl w:val="0"/>
          <w:numId w:val="53"/>
        </w:numPr>
        <w:spacing w:before="120" w:after="160"/>
        <w:rPr>
          <w:rFonts w:asciiTheme="minorHAnsi" w:hAnsiTheme="minorHAnsi" w:cstheme="minorHAnsi"/>
          <w:sz w:val="22"/>
          <w:szCs w:val="22"/>
        </w:rPr>
      </w:pPr>
      <w:r w:rsidRPr="00EF2D3F">
        <w:rPr>
          <w:rFonts w:asciiTheme="minorHAnsi" w:hAnsiTheme="minorHAnsi" w:cstheme="minorHAnsi"/>
          <w:sz w:val="22"/>
          <w:szCs w:val="22"/>
        </w:rPr>
        <w:t xml:space="preserve">Η </w:t>
      </w:r>
      <w:proofErr w:type="spellStart"/>
      <w:r w:rsidRPr="00EF2D3F">
        <w:rPr>
          <w:rFonts w:asciiTheme="minorHAnsi" w:hAnsiTheme="minorHAnsi" w:cstheme="minorHAnsi"/>
          <w:sz w:val="22"/>
          <w:szCs w:val="22"/>
        </w:rPr>
        <w:t>ημερομηνί</w:t>
      </w:r>
      <w:proofErr w:type="spellEnd"/>
      <w:r w:rsidRPr="00EF2D3F">
        <w:rPr>
          <w:rFonts w:asciiTheme="minorHAnsi" w:hAnsiTheme="minorHAnsi" w:cstheme="minorHAnsi"/>
          <w:sz w:val="22"/>
          <w:szCs w:val="22"/>
        </w:rPr>
        <w:t xml:space="preserve">α </w:t>
      </w:r>
      <w:proofErr w:type="spellStart"/>
      <w:r w:rsidRPr="00EF2D3F">
        <w:rPr>
          <w:rFonts w:asciiTheme="minorHAnsi" w:hAnsiTheme="minorHAnsi" w:cstheme="minorHAnsi"/>
          <w:sz w:val="22"/>
          <w:szCs w:val="22"/>
        </w:rPr>
        <w:t>ελάχιστης</w:t>
      </w:r>
      <w:proofErr w:type="spellEnd"/>
      <w:r w:rsidRPr="00EF2D3F">
        <w:rPr>
          <w:rFonts w:asciiTheme="minorHAnsi" w:hAnsiTheme="minorHAnsi" w:cstheme="minorHAnsi"/>
          <w:sz w:val="22"/>
          <w:szCs w:val="22"/>
        </w:rPr>
        <w:t xml:space="preserve"> </w:t>
      </w:r>
      <w:proofErr w:type="spellStart"/>
      <w:r w:rsidRPr="00EF2D3F">
        <w:rPr>
          <w:rFonts w:asciiTheme="minorHAnsi" w:hAnsiTheme="minorHAnsi" w:cstheme="minorHAnsi"/>
          <w:sz w:val="22"/>
          <w:szCs w:val="22"/>
        </w:rPr>
        <w:t>δι</w:t>
      </w:r>
      <w:proofErr w:type="spellEnd"/>
      <w:r w:rsidRPr="00EF2D3F">
        <w:rPr>
          <w:rFonts w:asciiTheme="minorHAnsi" w:hAnsiTheme="minorHAnsi" w:cstheme="minorHAnsi"/>
          <w:sz w:val="22"/>
          <w:szCs w:val="22"/>
        </w:rPr>
        <w:t>ατηρησιμότητας.</w:t>
      </w:r>
    </w:p>
    <w:p w14:paraId="5682101C" w14:textId="77777777" w:rsidR="00007529" w:rsidRPr="00EF2D3F" w:rsidRDefault="00007529" w:rsidP="00007529">
      <w:pPr>
        <w:pStyle w:val="aff1"/>
        <w:numPr>
          <w:ilvl w:val="0"/>
          <w:numId w:val="53"/>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Το όνομα ή η εμπορική επωνυμία και η διεύθυνση του υπευθύνου επιχείρησης τροφίμων.</w:t>
      </w:r>
    </w:p>
    <w:p w14:paraId="56B0DE55" w14:textId="77777777" w:rsidR="00007529" w:rsidRPr="00EF2D3F" w:rsidRDefault="00007529" w:rsidP="00007529">
      <w:pPr>
        <w:pStyle w:val="aff1"/>
        <w:numPr>
          <w:ilvl w:val="0"/>
          <w:numId w:val="53"/>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Οι ιδιαίτερες συνθήκες διατήρησης του προϊόντος.</w:t>
      </w:r>
    </w:p>
    <w:p w14:paraId="5A4E4CC0" w14:textId="77777777" w:rsidR="00007529" w:rsidRPr="00EF2D3F" w:rsidRDefault="00007529" w:rsidP="00007529">
      <w:pPr>
        <w:pStyle w:val="aff1"/>
        <w:numPr>
          <w:ilvl w:val="0"/>
          <w:numId w:val="53"/>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Ένδειξη σχετική με την αναγνώριση της παρτίδας.</w:t>
      </w:r>
    </w:p>
    <w:p w14:paraId="08E354D8" w14:textId="77777777" w:rsidR="00007529" w:rsidRPr="00EF2D3F" w:rsidRDefault="00007529" w:rsidP="00007529">
      <w:pPr>
        <w:pStyle w:val="aff1"/>
        <w:numPr>
          <w:ilvl w:val="0"/>
          <w:numId w:val="53"/>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Πληροφορίες για την πιθανή και μη σκόπιμη παρουσία αλλεργιογόνων στο προϊόν. </w:t>
      </w:r>
    </w:p>
    <w:p w14:paraId="143A95F3" w14:textId="77777777" w:rsidR="00007529" w:rsidRPr="00EF2D3F" w:rsidRDefault="00007529" w:rsidP="00007529">
      <w:pPr>
        <w:pStyle w:val="aff1"/>
        <w:spacing w:before="120"/>
        <w:rPr>
          <w:rFonts w:asciiTheme="minorHAnsi" w:hAnsiTheme="minorHAnsi" w:cstheme="minorHAnsi"/>
          <w:color w:val="EE0000"/>
          <w:sz w:val="22"/>
          <w:szCs w:val="22"/>
          <w:lang w:val="el-GR"/>
        </w:rPr>
      </w:pPr>
    </w:p>
    <w:p w14:paraId="26973696" w14:textId="77777777" w:rsidR="00007529" w:rsidRPr="00EF2D3F" w:rsidRDefault="00007529" w:rsidP="00007529">
      <w:pPr>
        <w:pStyle w:val="aff1"/>
        <w:spacing w:before="120"/>
        <w:rPr>
          <w:rFonts w:asciiTheme="minorHAnsi" w:hAnsiTheme="minorHAnsi" w:cstheme="minorHAnsi"/>
          <w:color w:val="EE0000"/>
          <w:sz w:val="22"/>
          <w:szCs w:val="22"/>
          <w:lang w:val="el-GR"/>
        </w:rPr>
      </w:pPr>
    </w:p>
    <w:p w14:paraId="1215F1E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4.2.</w:t>
      </w:r>
      <w:r w:rsidRPr="00EF2D3F">
        <w:rPr>
          <w:rFonts w:asciiTheme="minorHAnsi" w:hAnsiTheme="minorHAnsi" w:cstheme="minorHAnsi"/>
          <w:szCs w:val="22"/>
          <w:lang w:val="el-GR"/>
        </w:rPr>
        <w:tab/>
        <w:t xml:space="preserve">Ενδείξεις πάνω στη δευτερογενή συσκευασία </w:t>
      </w:r>
    </w:p>
    <w:p w14:paraId="6EED395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εξωτερική επιφάνεια της δευτερογενούς συσκευασίας θα πρέπει να υπάρχει επισήμανση με τα παρακάτω τουλάχιστον στοιχεία:</w:t>
      </w:r>
    </w:p>
    <w:p w14:paraId="1DBD1745" w14:textId="77777777" w:rsidR="00007529" w:rsidRPr="00EF2D3F" w:rsidRDefault="00007529" w:rsidP="00007529">
      <w:pPr>
        <w:pStyle w:val="aff1"/>
        <w:numPr>
          <w:ilvl w:val="0"/>
          <w:numId w:val="52"/>
        </w:numPr>
        <w:spacing w:before="120" w:after="160"/>
        <w:rPr>
          <w:rFonts w:asciiTheme="minorHAnsi" w:hAnsiTheme="minorHAnsi" w:cstheme="minorHAnsi"/>
          <w:sz w:val="22"/>
          <w:szCs w:val="22"/>
        </w:rPr>
      </w:pPr>
      <w:r w:rsidRPr="00EF2D3F">
        <w:rPr>
          <w:rFonts w:asciiTheme="minorHAnsi" w:hAnsiTheme="minorHAnsi" w:cstheme="minorHAnsi"/>
          <w:sz w:val="22"/>
          <w:szCs w:val="22"/>
        </w:rPr>
        <w:t>Η επ</w:t>
      </w:r>
      <w:proofErr w:type="spellStart"/>
      <w:r w:rsidRPr="00EF2D3F">
        <w:rPr>
          <w:rFonts w:asciiTheme="minorHAnsi" w:hAnsiTheme="minorHAnsi" w:cstheme="minorHAnsi"/>
          <w:sz w:val="22"/>
          <w:szCs w:val="22"/>
        </w:rPr>
        <w:t>ωνυμί</w:t>
      </w:r>
      <w:proofErr w:type="spellEnd"/>
      <w:r w:rsidRPr="00EF2D3F">
        <w:rPr>
          <w:rFonts w:asciiTheme="minorHAnsi" w:hAnsiTheme="minorHAnsi" w:cstheme="minorHAnsi"/>
          <w:sz w:val="22"/>
          <w:szCs w:val="22"/>
        </w:rPr>
        <w:t>α του ανα</w:t>
      </w:r>
      <w:proofErr w:type="spellStart"/>
      <w:r w:rsidRPr="00EF2D3F">
        <w:rPr>
          <w:rFonts w:asciiTheme="minorHAnsi" w:hAnsiTheme="minorHAnsi" w:cstheme="minorHAnsi"/>
          <w:sz w:val="22"/>
          <w:szCs w:val="22"/>
        </w:rPr>
        <w:t>δόχου</w:t>
      </w:r>
      <w:proofErr w:type="spellEnd"/>
      <w:r w:rsidRPr="00EF2D3F">
        <w:rPr>
          <w:rFonts w:asciiTheme="minorHAnsi" w:hAnsiTheme="minorHAnsi" w:cstheme="minorHAnsi"/>
          <w:sz w:val="22"/>
          <w:szCs w:val="22"/>
        </w:rPr>
        <w:t>.</w:t>
      </w:r>
    </w:p>
    <w:p w14:paraId="7A327E1E" w14:textId="77777777" w:rsidR="00007529" w:rsidRPr="00EF2D3F" w:rsidRDefault="00007529" w:rsidP="00007529">
      <w:pPr>
        <w:pStyle w:val="aff1"/>
        <w:numPr>
          <w:ilvl w:val="0"/>
          <w:numId w:val="52"/>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ονομασία πώλησης του τροφίμου.</w:t>
      </w:r>
    </w:p>
    <w:p w14:paraId="7E1D2CBF" w14:textId="77777777" w:rsidR="00007529" w:rsidRPr="00EF2D3F" w:rsidRDefault="00007529" w:rsidP="00007529">
      <w:pPr>
        <w:pStyle w:val="aff1"/>
        <w:numPr>
          <w:ilvl w:val="0"/>
          <w:numId w:val="52"/>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rPr>
        <w:t>O</w:t>
      </w:r>
      <w:r w:rsidRPr="00EF2D3F">
        <w:rPr>
          <w:rFonts w:asciiTheme="minorHAnsi" w:hAnsiTheme="minorHAnsi" w:cstheme="minorHAnsi"/>
          <w:sz w:val="22"/>
          <w:szCs w:val="22"/>
          <w:lang w:val="el-GR"/>
        </w:rPr>
        <w:t xml:space="preserve"> αριθμός συσκευασιών επί το καθαρό βάρος του περιεχομένου εκφρασμένο σε βάρος.</w:t>
      </w:r>
    </w:p>
    <w:p w14:paraId="404A924C" w14:textId="77777777" w:rsidR="00007529" w:rsidRPr="00EF2D3F" w:rsidRDefault="00007529" w:rsidP="00007529">
      <w:pPr>
        <w:pStyle w:val="aff1"/>
        <w:numPr>
          <w:ilvl w:val="0"/>
          <w:numId w:val="52"/>
        </w:numPr>
        <w:spacing w:before="120" w:after="160"/>
        <w:rPr>
          <w:rFonts w:asciiTheme="minorHAnsi" w:hAnsiTheme="minorHAnsi" w:cstheme="minorHAnsi"/>
          <w:sz w:val="22"/>
          <w:szCs w:val="22"/>
        </w:rPr>
      </w:pPr>
      <w:r w:rsidRPr="00EF2D3F">
        <w:rPr>
          <w:rFonts w:asciiTheme="minorHAnsi" w:hAnsiTheme="minorHAnsi" w:cstheme="minorHAnsi"/>
          <w:sz w:val="22"/>
          <w:szCs w:val="22"/>
        </w:rPr>
        <w:t>Ο α</w:t>
      </w:r>
      <w:proofErr w:type="spellStart"/>
      <w:r w:rsidRPr="00EF2D3F">
        <w:rPr>
          <w:rFonts w:asciiTheme="minorHAnsi" w:hAnsiTheme="minorHAnsi" w:cstheme="minorHAnsi"/>
          <w:sz w:val="22"/>
          <w:szCs w:val="22"/>
        </w:rPr>
        <w:t>ριθμός</w:t>
      </w:r>
      <w:proofErr w:type="spellEnd"/>
      <w:r w:rsidRPr="00EF2D3F">
        <w:rPr>
          <w:rFonts w:asciiTheme="minorHAnsi" w:hAnsiTheme="minorHAnsi" w:cstheme="minorHAnsi"/>
          <w:sz w:val="22"/>
          <w:szCs w:val="22"/>
        </w:rPr>
        <w:t xml:space="preserve"> της </w:t>
      </w:r>
      <w:proofErr w:type="spellStart"/>
      <w:r w:rsidRPr="00EF2D3F">
        <w:rPr>
          <w:rFonts w:asciiTheme="minorHAnsi" w:hAnsiTheme="minorHAnsi" w:cstheme="minorHAnsi"/>
          <w:sz w:val="22"/>
          <w:szCs w:val="22"/>
        </w:rPr>
        <w:t>σύμ</w:t>
      </w:r>
      <w:proofErr w:type="spellEnd"/>
      <w:r w:rsidRPr="00EF2D3F">
        <w:rPr>
          <w:rFonts w:asciiTheme="minorHAnsi" w:hAnsiTheme="minorHAnsi" w:cstheme="minorHAnsi"/>
          <w:sz w:val="22"/>
          <w:szCs w:val="22"/>
        </w:rPr>
        <w:t>βασης.</w:t>
      </w:r>
    </w:p>
    <w:p w14:paraId="07DB51A4" w14:textId="77777777" w:rsidR="00007529" w:rsidRPr="00EF2D3F" w:rsidRDefault="00007529" w:rsidP="00007529">
      <w:pPr>
        <w:spacing w:before="120"/>
        <w:rPr>
          <w:rFonts w:asciiTheme="minorHAnsi" w:hAnsiTheme="minorHAnsi" w:cstheme="minorHAnsi"/>
          <w:szCs w:val="22"/>
          <w:lang w:val="el-GR"/>
        </w:rPr>
      </w:pPr>
    </w:p>
    <w:p w14:paraId="03D7C6DD"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5. ΣΥΝΘΗΚΕΣ ΣΥΝΤΗΡΗΣΗΣ ΚΑΙ ΜΕΤΑΦΟΡΑΣ</w:t>
      </w:r>
    </w:p>
    <w:p w14:paraId="07F4CE4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Οι συσκευασίες του προϊόντος θα πρέπει να διατηρούνται σε καθαρό, δροσερό, ξηρό και σκιερό περιβάλλον. </w:t>
      </w:r>
    </w:p>
    <w:p w14:paraId="559B146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Οι ίδιες συνθήκες θα πρέπει να διατηρούνται και κατά τη μεταφορά. </w:t>
      </w:r>
    </w:p>
    <w:p w14:paraId="396B52C5" w14:textId="77777777" w:rsidR="00007529" w:rsidRPr="00EF2D3F" w:rsidRDefault="00007529" w:rsidP="00007529">
      <w:pPr>
        <w:spacing w:before="120"/>
        <w:rPr>
          <w:rFonts w:asciiTheme="minorHAnsi" w:hAnsiTheme="minorHAnsi" w:cstheme="minorHAnsi"/>
          <w:szCs w:val="22"/>
          <w:lang w:val="el-GR"/>
        </w:rPr>
      </w:pPr>
    </w:p>
    <w:p w14:paraId="655319BE"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6. ΔΙΕΝΕΡΓΟΥΜΕΝΟΙ EΛΕΓΧΟΙ</w:t>
      </w:r>
    </w:p>
    <w:p w14:paraId="400F877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6.1.</w:t>
      </w:r>
      <w:r w:rsidRPr="00EF2D3F">
        <w:rPr>
          <w:rFonts w:asciiTheme="minorHAnsi" w:hAnsiTheme="minorHAnsi" w:cstheme="minorHAnsi"/>
          <w:szCs w:val="22"/>
          <w:lang w:val="el-GR"/>
        </w:rPr>
        <w:tab/>
        <w:t>Έλεγχος Εγκαταστάσεων</w:t>
      </w:r>
    </w:p>
    <w:p w14:paraId="2ECD646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Η Υπηρεσία που διενεργεί το διαγωνισμό συνεργάζεται με τις κατά τόπους Περιφέρειες και Περιφερειακές Ενότητες προκειμένου οι αρμόδιες Υπηρεσίες Ελέγχου των Περιφερειακών Ενοτήτων να διενεργήσουν τους απαραίτητους ελέγχους στις εγκαταστάσεις του αναδόχου, για τη νόμιμη λειτουργία και την τήρηση των γενικών απαιτήσεων υγιεινής και ασφάλειας και των λοιπών απαιτήσεων της νομοθεσίας περί τροφίμων. Επιπλέον, ελέγχουν και τις συνθήκες συντήρησης των υπό προμήθεια τροφίμων. Επίσης, η Υπηρεσία που διενεργεί το διαγωνισμό διατηρεί το δικαίωμα να συνεργαστεί με τις αρμόδιες Υπηρεσίες Ελέγχου προκειμένου αυτές να διενεργήσουν ελέγχους στις εγκαταστάσεις παραγωγής, μεταποίησης και συσκευασίας του προϊόντος.</w:t>
      </w:r>
    </w:p>
    <w:p w14:paraId="1890D04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Τα αποτελέσματα των ανωτέρω ελέγχων καταγράφονται σε σχετική έκθεση, που αποδίδεται στην Υπηρεσία που διενεργεί τον διαγωνισμό. Σε περίπτωση που διαπιστωθούν παρεκκλίσεις από τα προβλεπόμενα, μπορούν να εφαρμοστούν οι διατάξεις της ισχύουσας νομοθεσίας δημοσίων συμβάσεων περί κήρυξης του προμηθευτή εκπτώτου.</w:t>
      </w:r>
    </w:p>
    <w:p w14:paraId="0692207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6.2.</w:t>
      </w:r>
      <w:r w:rsidRPr="00EF2D3F">
        <w:rPr>
          <w:rFonts w:asciiTheme="minorHAnsi" w:hAnsiTheme="minorHAnsi" w:cstheme="minorHAnsi"/>
          <w:szCs w:val="22"/>
          <w:lang w:val="el-GR"/>
        </w:rPr>
        <w:tab/>
        <w:t>Έλεγχοι κατά την παραλαβή</w:t>
      </w:r>
    </w:p>
    <w:p w14:paraId="2EF50AD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Η Επιτροπή Παραλαβής ελέγχει τις συνθήκες μεταφοράς των προς παράδοση τροφίμων (παρ. 5), και σε τυχαία και αντιπροσωπευτικά δείγματα σε ποσοστό 2% (στην πλησιέστερη ακέραια μονάδα) της παραδοθείσας ποσότητας, ελέγχει την τήρηση της απαίτησης της παραγράφου 2.1.4, τα μακροσκοπικά - οργανοληπτικά χαρακτηριστικά της παραγράφου 2.2 και τις απαιτήσεις συσκευασίας και επισήμανσης, σύμφωνα με τις παραγράφους 3, 4.1 και 4.2 αντίστοιχα. </w:t>
      </w:r>
    </w:p>
    <w:p w14:paraId="09ADB32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Κατά την παραλαβή ο ανάδοχος υποχρεούται να προσκομίσει Πιστοποιητικό ανάλυσης – εργαστηριακού ελέγχου, σύμφωνα με τα προβλεπόμενα στην παράγραφο 7.2. Σε αντίθετη περίπτωση η επιτροπή παραλαβής θα προβεί σε εργαστηριακούς ελέγχους των παραδοθέντων προϊόντων μετά από νέα δειγματοληψία. Το είδος των εργαστηριακών ελέγχων και η ποσότητα του δείγματος θα καθορίζονται μετά από επικοινωνία με τον ΕΦΕΤ. Το κόστος των εργαστηριακών εξετάσεων και τα δείγματα που λαμβάνονται βαρύνουν τον προμηθευτή, ο οποίος υποχρεούται σε άμεση αντικατάσταση των δειγμάτων, ώστε σε κάθε περίπτωση να παραδίδεται η αρχικώς συμφωνηθείσα ποσότητα.</w:t>
      </w:r>
    </w:p>
    <w:p w14:paraId="67BD7E0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Επιπλέον, η Υπηρεσία που διενεργεί τον διαγωνισμό διατηρεί ανά πάσα στιγμή το δικαίωμα να προβεί σε εργαστηριακούς ελέγχους, σύμφωνα με οριζόμενα στην προηγούμενη παράγραφο.</w:t>
      </w:r>
    </w:p>
    <w:p w14:paraId="6B97F31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ab/>
      </w:r>
    </w:p>
    <w:p w14:paraId="3F555D19"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7. ΥΠΟΧΡΕΩΣΕΙΣ ΠΡΟΜΗΘΕΥΤΩΝ</w:t>
      </w:r>
    </w:p>
    <w:p w14:paraId="48E1544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7.1.</w:t>
      </w:r>
      <w:r w:rsidRPr="00EF2D3F">
        <w:rPr>
          <w:rFonts w:asciiTheme="minorHAnsi" w:hAnsiTheme="minorHAnsi" w:cstheme="minorHAnsi"/>
          <w:szCs w:val="22"/>
          <w:lang w:val="el-GR"/>
        </w:rPr>
        <w:tab/>
        <w:t>Κάθε υποψήφιος προμηθευτής υποχρεούται να υποβάλει μαζί με την τεχνική προσφορά μία υπεύθυνη δήλωση όπου θα δηλώνει τα παρακάτω:</w:t>
      </w:r>
    </w:p>
    <w:p w14:paraId="076B43F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α) έλαβε γνώση και συμμορφώνεται με όλους τους όρους των τεχνικών προδιαγραφών χωρίς καμία μεταβολή.</w:t>
      </w:r>
    </w:p>
    <w:p w14:paraId="391A631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β) εγγυάται ότι θα αντικαταστήσει όση ποσότητα του προϊόντος κριθεί ως ακατάλληλη με δικό του προσωπικό, μέσα και δαπάνες.</w:t>
      </w:r>
    </w:p>
    <w:p w14:paraId="4457804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γ) η παραγωγή, η μεταποίηση, η συσκευασία, η αποθήκευση, η μεταφορά, η διακίνηση και η διάθεση των τροφίμων πραγματοποιείται με υγιεινό τρόπο και οι αντίστοιχες επιχειρήσεις τροφίμων εφαρμόζουν, διατηρούν και αναθεωρούν διαδικασίες </w:t>
      </w:r>
      <w:r w:rsidRPr="00EF2D3F">
        <w:rPr>
          <w:rFonts w:asciiTheme="minorHAnsi" w:hAnsiTheme="minorHAnsi" w:cstheme="minorHAnsi"/>
          <w:szCs w:val="22"/>
        </w:rPr>
        <w:t>HACCP</w:t>
      </w:r>
      <w:r w:rsidRPr="00EF2D3F">
        <w:rPr>
          <w:rFonts w:asciiTheme="minorHAnsi" w:hAnsiTheme="minorHAnsi" w:cstheme="minorHAnsi"/>
          <w:szCs w:val="22"/>
          <w:lang w:val="el-GR"/>
        </w:rPr>
        <w:t>, σύμφωνα με τα προβλεπόμενα στον Καν. 852/2004.</w:t>
      </w:r>
    </w:p>
    <w:p w14:paraId="6BE2173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7.2.</w:t>
      </w:r>
      <w:r w:rsidRPr="00EF2D3F">
        <w:rPr>
          <w:rFonts w:asciiTheme="minorHAnsi" w:hAnsiTheme="minorHAnsi" w:cstheme="minorHAnsi"/>
          <w:szCs w:val="22"/>
          <w:lang w:val="el-GR"/>
        </w:rPr>
        <w:tab/>
        <w:t xml:space="preserve">Ο ανάδοχος κατά την παραλαβή υποχρεούται να προσκομίσει πιστοποιητικό ανάλυσης – εργαστηριακού ελέγχου της παρτίδας του προς παράδοση τροφίμου, όπου θα πιστοποιείται η συμφωνία με τις τεχνικές προδιαγραφές και συγκεκριμένα με τα χαρακτηριστικά των παραγράφων 2.3., 2.4.1 και 2.4.2. </w:t>
      </w:r>
      <w:r w:rsidRPr="00EF2D3F">
        <w:rPr>
          <w:rFonts w:asciiTheme="minorHAnsi" w:hAnsiTheme="minorHAnsi" w:cstheme="minorHAnsi"/>
          <w:szCs w:val="22"/>
          <w:lang w:val="el-GR"/>
        </w:rPr>
        <w:lastRenderedPageBreak/>
        <w:t>Οι εργαστηριακοί έλεγχοι θα διενεργούνται σύμφωνα με το ιζόμενα στο άρθρο 214, παράγραφος 13 και 14 του Ν. 4412/2016. Σε αντίθετη περίπτωση εφαρμόζονται τα προβλεπόμενα στην παράγραφο 6.2.</w:t>
      </w:r>
    </w:p>
    <w:p w14:paraId="5BA15B84" w14:textId="77777777" w:rsidR="00007529" w:rsidRPr="00EF2D3F" w:rsidRDefault="00007529" w:rsidP="00007529">
      <w:pPr>
        <w:spacing w:before="120"/>
        <w:rPr>
          <w:rFonts w:asciiTheme="minorHAnsi" w:hAnsiTheme="minorHAnsi" w:cstheme="minorHAnsi"/>
          <w:szCs w:val="22"/>
          <w:lang w:val="el-GR"/>
        </w:rPr>
      </w:pPr>
    </w:p>
    <w:p w14:paraId="5840BC2E" w14:textId="77777777" w:rsidR="00007529" w:rsidRPr="00EF2D3F" w:rsidRDefault="00007529" w:rsidP="00007529">
      <w:pPr>
        <w:spacing w:before="120"/>
        <w:rPr>
          <w:rFonts w:asciiTheme="minorHAnsi" w:hAnsiTheme="minorHAnsi" w:cstheme="minorHAnsi"/>
          <w:szCs w:val="22"/>
          <w:lang w:val="el-GR"/>
        </w:rPr>
      </w:pPr>
    </w:p>
    <w:p w14:paraId="44C66EB8" w14:textId="77777777" w:rsidR="00007529" w:rsidRPr="00EF2D3F" w:rsidRDefault="00007529" w:rsidP="00007529">
      <w:pPr>
        <w:spacing w:before="120"/>
        <w:rPr>
          <w:rFonts w:asciiTheme="minorHAnsi" w:hAnsiTheme="minorHAnsi" w:cstheme="minorHAnsi"/>
          <w:b/>
          <w:bCs/>
          <w:color w:val="538135" w:themeColor="accent6" w:themeShade="BF"/>
          <w:szCs w:val="22"/>
          <w:u w:val="single"/>
          <w:lang w:val="el-GR" w:eastAsia="el-GR"/>
        </w:rPr>
      </w:pPr>
      <w:r w:rsidRPr="00EF2D3F">
        <w:rPr>
          <w:rFonts w:asciiTheme="minorHAnsi" w:hAnsiTheme="minorHAnsi" w:cstheme="minorHAnsi"/>
          <w:b/>
          <w:bCs/>
          <w:color w:val="538135" w:themeColor="accent6" w:themeShade="BF"/>
          <w:szCs w:val="22"/>
          <w:u w:val="single"/>
          <w:lang w:val="el-GR" w:eastAsia="el-GR"/>
        </w:rPr>
        <w:t>ΤΕΧΝΙΚΕΣ ΠΡΟΔΙΑΓΡΑΦΕΣ ΓΙΑ ΡΥΖΙ ΤΥΠΟΥ ΚΑΡΟΛΙΝΑ</w:t>
      </w:r>
    </w:p>
    <w:p w14:paraId="0B92538D" w14:textId="77777777" w:rsidR="00007529" w:rsidRPr="00EF2D3F" w:rsidRDefault="00007529" w:rsidP="00007529">
      <w:pPr>
        <w:spacing w:before="120"/>
        <w:rPr>
          <w:rFonts w:asciiTheme="minorHAnsi" w:hAnsiTheme="minorHAnsi" w:cstheme="minorHAnsi"/>
          <w:szCs w:val="22"/>
          <w:lang w:val="el-GR"/>
        </w:rPr>
      </w:pPr>
    </w:p>
    <w:p w14:paraId="079BFF60" w14:textId="2C66683B" w:rsidR="00007529" w:rsidRPr="00EF2D3F" w:rsidRDefault="00117C90" w:rsidP="00117C90">
      <w:pPr>
        <w:spacing w:before="120" w:after="16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1.</w:t>
      </w:r>
      <w:r w:rsidR="00007529" w:rsidRPr="00EF2D3F">
        <w:rPr>
          <w:rFonts w:asciiTheme="minorHAnsi" w:eastAsiaTheme="majorEastAsia" w:hAnsiTheme="minorHAnsi" w:cstheme="minorHAnsi"/>
          <w:b/>
          <w:i/>
          <w:color w:val="2F5496" w:themeColor="accent1" w:themeShade="BF"/>
          <w:szCs w:val="22"/>
          <w:lang w:val="el-GR"/>
        </w:rPr>
        <w:t>ΕΙΣΑΓΩΓΗ</w:t>
      </w:r>
    </w:p>
    <w:p w14:paraId="06A0AD5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«Ρύζι» είναι το προϊόν που λαμβάνεται από την επεξεργασία των ώριμων καρπών του φυτού «Όρυζα» (</w:t>
      </w:r>
      <w:r w:rsidRPr="00EF2D3F">
        <w:rPr>
          <w:rFonts w:asciiTheme="minorHAnsi" w:hAnsiTheme="minorHAnsi" w:cstheme="minorHAnsi"/>
          <w:szCs w:val="22"/>
        </w:rPr>
        <w:t>ORYZA</w:t>
      </w:r>
      <w:r w:rsidRPr="00EF2D3F">
        <w:rPr>
          <w:rFonts w:asciiTheme="minorHAnsi" w:hAnsiTheme="minorHAnsi" w:cstheme="minorHAnsi"/>
          <w:szCs w:val="22"/>
          <w:lang w:val="el-GR"/>
        </w:rPr>
        <w:t xml:space="preserve"> </w:t>
      </w:r>
      <w:r w:rsidRPr="00EF2D3F">
        <w:rPr>
          <w:rFonts w:asciiTheme="minorHAnsi" w:hAnsiTheme="minorHAnsi" w:cstheme="minorHAnsi"/>
          <w:szCs w:val="22"/>
        </w:rPr>
        <w:t>SATIVA</w:t>
      </w:r>
      <w:r w:rsidRPr="00EF2D3F">
        <w:rPr>
          <w:rFonts w:asciiTheme="minorHAnsi" w:hAnsiTheme="minorHAnsi" w:cstheme="minorHAnsi"/>
          <w:szCs w:val="22"/>
          <w:lang w:val="el-GR"/>
        </w:rPr>
        <w:t>) (Κώδικας Τροφίμων και Ποτών (ΚΤΠ), Άρθρο 101)</w:t>
      </w:r>
    </w:p>
    <w:p w14:paraId="5D27980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 συνέχεια του παρόντος η αναφορά σε συγκεκριμένους Κανονισμούς της Ευρωπαϊκής Ένωσης και σε άλλες διατάξεις της ενωσιακής και εθνικής νομοθεσίας αφορά και τις εκάστοτε ισχύουσες τροποποιήσεις τους.</w:t>
      </w:r>
    </w:p>
    <w:p w14:paraId="53015808" w14:textId="77777777" w:rsidR="00007529" w:rsidRPr="00EF2D3F" w:rsidRDefault="00007529" w:rsidP="00007529">
      <w:pPr>
        <w:spacing w:before="120"/>
        <w:rPr>
          <w:rFonts w:asciiTheme="minorHAnsi" w:hAnsiTheme="minorHAnsi" w:cstheme="minorHAnsi"/>
          <w:szCs w:val="22"/>
          <w:lang w:val="el-GR"/>
        </w:rPr>
      </w:pPr>
    </w:p>
    <w:p w14:paraId="759B09EA"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2. ΧΑΡΑΚΤΗΡΙΣΤΙΚΑ ΠΡΟΪΟΝΤΟΣ</w:t>
      </w:r>
    </w:p>
    <w:p w14:paraId="57D83C2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w:t>
      </w:r>
      <w:r w:rsidRPr="00EF2D3F">
        <w:rPr>
          <w:rFonts w:asciiTheme="minorHAnsi" w:hAnsiTheme="minorHAnsi" w:cstheme="minorHAnsi"/>
          <w:szCs w:val="22"/>
          <w:lang w:val="el-GR"/>
        </w:rPr>
        <w:tab/>
        <w:t xml:space="preserve">Γενικά Χαρακτηριστικά </w:t>
      </w:r>
    </w:p>
    <w:p w14:paraId="1D87D45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2.1.1.</w:t>
      </w:r>
      <w:r w:rsidRPr="00EF2D3F">
        <w:rPr>
          <w:rFonts w:asciiTheme="minorHAnsi" w:hAnsiTheme="minorHAnsi" w:cstheme="minorHAnsi"/>
          <w:szCs w:val="22"/>
          <w:lang w:val="el-GR"/>
        </w:rPr>
        <w:tab/>
        <w:t>Το ρύζι θα πρέπει να είναι του εμπορικού τύπου «καρολίνα».</w:t>
      </w:r>
    </w:p>
    <w:p w14:paraId="7EEB093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2.1.2.</w:t>
      </w:r>
      <w:r w:rsidRPr="00EF2D3F">
        <w:rPr>
          <w:rFonts w:asciiTheme="minorHAnsi" w:hAnsiTheme="minorHAnsi" w:cstheme="minorHAnsi"/>
          <w:szCs w:val="22"/>
          <w:lang w:val="el-GR"/>
        </w:rPr>
        <w:tab/>
        <w:t>Το ρύζι θα πρέπει να είναι μεσόσπερμο, δηλαδή το μήκος των κόκκων να είναι μεγαλύτερο από 5,2</w:t>
      </w:r>
      <w:r w:rsidRPr="00EF2D3F">
        <w:rPr>
          <w:rFonts w:asciiTheme="minorHAnsi" w:hAnsiTheme="minorHAnsi" w:cstheme="minorHAnsi"/>
          <w:szCs w:val="22"/>
        </w:rPr>
        <w:t>mm</w:t>
      </w:r>
      <w:r w:rsidRPr="00EF2D3F">
        <w:rPr>
          <w:rFonts w:asciiTheme="minorHAnsi" w:hAnsiTheme="minorHAnsi" w:cstheme="minorHAnsi"/>
          <w:szCs w:val="22"/>
          <w:lang w:val="el-GR"/>
        </w:rPr>
        <w:t xml:space="preserve"> και μικρότερο ή ίσο με 6,0</w:t>
      </w:r>
      <w:r w:rsidRPr="00EF2D3F">
        <w:rPr>
          <w:rFonts w:asciiTheme="minorHAnsi" w:hAnsiTheme="minorHAnsi" w:cstheme="minorHAnsi"/>
          <w:szCs w:val="22"/>
        </w:rPr>
        <w:t>mm</w:t>
      </w:r>
      <w:r w:rsidRPr="00EF2D3F">
        <w:rPr>
          <w:rFonts w:asciiTheme="minorHAnsi" w:hAnsiTheme="minorHAnsi" w:cstheme="minorHAnsi"/>
          <w:szCs w:val="22"/>
          <w:lang w:val="el-GR"/>
        </w:rPr>
        <w:t xml:space="preserve"> και του οποίου ο λόγος μήκος /πλάτος να είναι μικρότερος του 3, σύμφωνα με Κανονισμό (ΕΚ) αριθ. 1785/2003. </w:t>
      </w:r>
    </w:p>
    <w:p w14:paraId="19CC7DF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2.1.3.</w:t>
      </w:r>
      <w:r w:rsidRPr="00EF2D3F">
        <w:rPr>
          <w:rFonts w:asciiTheme="minorHAnsi" w:hAnsiTheme="minorHAnsi" w:cstheme="minorHAnsi"/>
          <w:szCs w:val="22"/>
          <w:lang w:val="el-GR"/>
        </w:rPr>
        <w:tab/>
        <w:t>Να μην προέρχεται από γενετικά τροποποιημένα φυτά.</w:t>
      </w:r>
    </w:p>
    <w:p w14:paraId="5509F6A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2.1.4.</w:t>
      </w:r>
      <w:r w:rsidRPr="00EF2D3F">
        <w:rPr>
          <w:rFonts w:asciiTheme="minorHAnsi" w:hAnsiTheme="minorHAnsi" w:cstheme="minorHAnsi"/>
          <w:szCs w:val="22"/>
          <w:lang w:val="el-GR"/>
        </w:rPr>
        <w:tab/>
        <w:t>Να μην είναι «ρύζι β’ ποιότητας» ή «ρύζι γ’ ποιότητας» σύμφωνα με τον ΚΤΠ άρθρο 101.</w:t>
      </w:r>
    </w:p>
    <w:p w14:paraId="7A4830C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2.1.5.</w:t>
      </w:r>
      <w:r w:rsidRPr="00EF2D3F">
        <w:rPr>
          <w:rFonts w:asciiTheme="minorHAnsi" w:hAnsiTheme="minorHAnsi" w:cstheme="minorHAnsi"/>
          <w:szCs w:val="22"/>
          <w:lang w:val="el-GR"/>
        </w:rPr>
        <w:tab/>
        <w:t>Να είναι αποφλοιωμένο πλήρως με κατάλληλα μηχανικά μέσα σύμφωνα με τον ΚΤΠ άρθρο 101.</w:t>
      </w:r>
    </w:p>
    <w:p w14:paraId="3E84CA9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2.1.6.</w:t>
      </w:r>
      <w:r w:rsidRPr="00EF2D3F">
        <w:rPr>
          <w:rFonts w:asciiTheme="minorHAnsi" w:hAnsiTheme="minorHAnsi" w:cstheme="minorHAnsi"/>
          <w:szCs w:val="22"/>
          <w:lang w:val="el-GR"/>
        </w:rPr>
        <w:tab/>
        <w:t>Η ποιότητα και τα χαρακτηριστικά του προϊόντος θα πρέπει να είναι σύμφωνα με τα προβλεπόμενα στις διατάξεις της κείμενης ενωσιακής και εθνικής νομοθεσίας (ΚΤΠ).</w:t>
      </w:r>
    </w:p>
    <w:p w14:paraId="075BE90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2.1.7.</w:t>
      </w:r>
      <w:r w:rsidRPr="00EF2D3F">
        <w:rPr>
          <w:rFonts w:asciiTheme="minorHAnsi" w:hAnsiTheme="minorHAnsi" w:cstheme="minorHAnsi"/>
          <w:szCs w:val="22"/>
          <w:lang w:val="el-GR"/>
        </w:rPr>
        <w:tab/>
        <w:t xml:space="preserve">Το ρύζι θα πρέπει να έχει παραχθεί και συσκευαστεί σε νομίμως λειτουργούσες επιχειρήσεις, σύμφωνα με την κείμενη ενωσιακή και εθνική νομοθεσία. </w:t>
      </w:r>
    </w:p>
    <w:p w14:paraId="6C078EE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2.1.8.</w:t>
      </w:r>
      <w:r w:rsidRPr="00EF2D3F">
        <w:rPr>
          <w:rFonts w:asciiTheme="minorHAnsi" w:hAnsiTheme="minorHAnsi" w:cstheme="minorHAnsi"/>
          <w:szCs w:val="22"/>
          <w:lang w:val="el-GR"/>
        </w:rPr>
        <w:tab/>
        <w:t>Το προϊόν θα πρέπει να έχει ημερομηνία ελάχιστης διατηρησιμότητας 12 μηνών τουλάχιστον από την ημερομηνία παραλαβής του.</w:t>
      </w:r>
    </w:p>
    <w:p w14:paraId="79021A31" w14:textId="77777777" w:rsidR="00007529" w:rsidRPr="00EF2D3F" w:rsidRDefault="00007529" w:rsidP="00007529">
      <w:pPr>
        <w:spacing w:before="120"/>
        <w:rPr>
          <w:rFonts w:asciiTheme="minorHAnsi" w:hAnsiTheme="minorHAnsi" w:cstheme="minorHAnsi"/>
          <w:szCs w:val="22"/>
          <w:lang w:val="el-GR"/>
        </w:rPr>
      </w:pPr>
    </w:p>
    <w:p w14:paraId="60B3C7C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w:t>
      </w:r>
      <w:r w:rsidRPr="00EF2D3F">
        <w:rPr>
          <w:rFonts w:asciiTheme="minorHAnsi" w:hAnsiTheme="minorHAnsi" w:cstheme="minorHAnsi"/>
          <w:szCs w:val="22"/>
          <w:lang w:val="el-GR"/>
        </w:rPr>
        <w:tab/>
        <w:t xml:space="preserve">Μακροσκοπικά – Οργανοληπτικά Χαρακτηριστικά </w:t>
      </w:r>
    </w:p>
    <w:p w14:paraId="6C031DF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2.2.1.</w:t>
      </w:r>
      <w:r w:rsidRPr="00EF2D3F">
        <w:rPr>
          <w:rFonts w:asciiTheme="minorHAnsi" w:hAnsiTheme="minorHAnsi" w:cstheme="minorHAnsi"/>
          <w:szCs w:val="22"/>
          <w:lang w:val="el-GR"/>
        </w:rPr>
        <w:tab/>
        <w:t>Οι μακροσκοπικοί και οργανοληπτικοί χαρακτήρες του προϊόντος πρέπει να είναι άμεμπτοι και χαρακτηριστικοί του είδους και να μην παρέχουν ενδείξεις χρησιμοποίησης μειονεκτικών πρώτων υλών ή ατελούς επεξεργασίας αυτών.</w:t>
      </w:r>
    </w:p>
    <w:p w14:paraId="4EA25BC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2.2.2.</w:t>
      </w:r>
      <w:r w:rsidRPr="00EF2D3F">
        <w:rPr>
          <w:rFonts w:asciiTheme="minorHAnsi" w:hAnsiTheme="minorHAnsi" w:cstheme="minorHAnsi"/>
          <w:szCs w:val="22"/>
          <w:lang w:val="el-GR"/>
        </w:rPr>
        <w:tab/>
        <w:t xml:space="preserve">Το ρύζι πρέπει να είναι απαλλαγμένο από εμφανείς ξένες ύλες, στις οποίες συμπεριλαμβάνονται και σκώληκες, έντομα, νύμφες κ.λπ. </w:t>
      </w:r>
    </w:p>
    <w:p w14:paraId="45A8F96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2.2.3.</w:t>
      </w:r>
      <w:r w:rsidRPr="00EF2D3F">
        <w:rPr>
          <w:rFonts w:asciiTheme="minorHAnsi" w:hAnsiTheme="minorHAnsi" w:cstheme="minorHAnsi"/>
          <w:szCs w:val="22"/>
          <w:lang w:val="el-GR"/>
        </w:rPr>
        <w:tab/>
        <w:t>Να είναι λευκού χρώματος, χαρακτηριστικού της ποικιλίας.</w:t>
      </w:r>
    </w:p>
    <w:p w14:paraId="7E75B3A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w:t>
      </w:r>
      <w:r w:rsidRPr="00EF2D3F">
        <w:rPr>
          <w:rFonts w:asciiTheme="minorHAnsi" w:hAnsiTheme="minorHAnsi" w:cstheme="minorHAnsi"/>
          <w:szCs w:val="22"/>
          <w:lang w:val="el-GR"/>
        </w:rPr>
        <w:tab/>
        <w:t xml:space="preserve">Φυσικοχημικά Χαρακτηριστικά </w:t>
      </w:r>
    </w:p>
    <w:p w14:paraId="0479B41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2.3.1.</w:t>
      </w:r>
      <w:r w:rsidRPr="00EF2D3F">
        <w:rPr>
          <w:rFonts w:asciiTheme="minorHAnsi" w:hAnsiTheme="minorHAnsi" w:cstheme="minorHAnsi"/>
          <w:szCs w:val="22"/>
          <w:lang w:val="el-GR"/>
        </w:rPr>
        <w:tab/>
        <w:t>Η υγρασία του προϊόντος και το μέγεθος των κόκκων πρέπει να είναι σύμφωνα με τα όρια που θέτει η ενωσιακή και εθνική (ΚΤΠ  αρθ.101) νομοθεσία για το είδος.</w:t>
      </w:r>
    </w:p>
    <w:p w14:paraId="4BFF50B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2.4.</w:t>
      </w:r>
      <w:r w:rsidRPr="00EF2D3F">
        <w:rPr>
          <w:rFonts w:asciiTheme="minorHAnsi" w:hAnsiTheme="minorHAnsi" w:cstheme="minorHAnsi"/>
          <w:szCs w:val="22"/>
          <w:lang w:val="el-GR"/>
        </w:rPr>
        <w:tab/>
        <w:t>Χαρακτηριστικά Ασφάλειας Προϊόντος</w:t>
      </w:r>
    </w:p>
    <w:p w14:paraId="1CC76AD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2.4.1.</w:t>
      </w:r>
      <w:r w:rsidRPr="00EF2D3F">
        <w:rPr>
          <w:rFonts w:asciiTheme="minorHAnsi" w:hAnsiTheme="minorHAnsi" w:cstheme="minorHAnsi"/>
          <w:szCs w:val="22"/>
          <w:lang w:val="el-GR"/>
        </w:rPr>
        <w:tab/>
        <w:t>Το ρύζι θα πρέπει να είναι απαλλαγμένο από παθογόνους μικροοργανισμούς.</w:t>
      </w:r>
    </w:p>
    <w:p w14:paraId="2959CFE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2.4.2.</w:t>
      </w:r>
      <w:r w:rsidRPr="00EF2D3F">
        <w:rPr>
          <w:rFonts w:asciiTheme="minorHAnsi" w:hAnsiTheme="minorHAnsi" w:cstheme="minorHAnsi"/>
          <w:szCs w:val="22"/>
          <w:lang w:val="el-GR"/>
        </w:rPr>
        <w:tab/>
        <w:t>Το ρύζι θα πρέπει να συμμορφώνεται με τις διατάξεις της ενωσιακής νομοθεσίας περί επιμολυντών (Καν. 1881/2006) και  καταλοίπων φυτοφαρμάκων (Καν.396/2005).</w:t>
      </w:r>
    </w:p>
    <w:p w14:paraId="7752C021" w14:textId="77777777" w:rsidR="009B1537" w:rsidRPr="00EF2D3F" w:rsidRDefault="009B1537" w:rsidP="00007529">
      <w:pPr>
        <w:spacing w:before="120"/>
        <w:rPr>
          <w:rFonts w:asciiTheme="minorHAnsi" w:hAnsiTheme="minorHAnsi" w:cstheme="minorHAnsi"/>
          <w:szCs w:val="22"/>
          <w:lang w:val="el-GR"/>
        </w:rPr>
      </w:pPr>
    </w:p>
    <w:p w14:paraId="758ACEE6" w14:textId="77777777" w:rsidR="00007529" w:rsidRPr="00EF2D3F" w:rsidRDefault="00007529" w:rsidP="00007529">
      <w:pPr>
        <w:spacing w:before="120"/>
        <w:rPr>
          <w:rFonts w:asciiTheme="minorHAnsi" w:hAnsiTheme="minorHAnsi" w:cstheme="minorHAnsi"/>
          <w:szCs w:val="22"/>
          <w:lang w:val="el-GR"/>
        </w:rPr>
      </w:pPr>
    </w:p>
    <w:p w14:paraId="69304DE8"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3. ΣΥΣΚΕΥΑΣΙΑ</w:t>
      </w:r>
    </w:p>
    <w:p w14:paraId="7D299CF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3.1.</w:t>
      </w:r>
      <w:r w:rsidRPr="00EF2D3F">
        <w:rPr>
          <w:rFonts w:asciiTheme="minorHAnsi" w:hAnsiTheme="minorHAnsi" w:cstheme="minorHAnsi"/>
          <w:szCs w:val="22"/>
          <w:lang w:val="el-GR"/>
        </w:rPr>
        <w:tab/>
        <w:t>Το ρύζι θα πρέπει να είναι συσκευασμένο σε ανακυκλώσιμους και σφραγισμένους περιέκτες (προσυσκευασία) καθαρού βάρους περιεχομένου 500 γραμμαρίων  ± 10%.</w:t>
      </w:r>
    </w:p>
    <w:p w14:paraId="407787D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3.2.</w:t>
      </w:r>
      <w:r w:rsidRPr="00EF2D3F">
        <w:rPr>
          <w:rFonts w:asciiTheme="minorHAnsi" w:hAnsiTheme="minorHAnsi" w:cstheme="minorHAnsi"/>
          <w:szCs w:val="22"/>
          <w:lang w:val="el-GR"/>
        </w:rPr>
        <w:tab/>
        <w:t xml:space="preserve">Το υλικό της προσυσκευασίας πρέπει να είναι κατάλληλο για επαφή με τρόφιμα, σύμφωνα με τις διατάξεις της ενωσιακής (Κανονισμός (ΕΚ) 1935/2004) και εθνικής νομοθεσίας (ΚΤΠ). Επίσης, να πληροί τους όρους υγιεινής σύμφωνα με τον ΚΤΠ, τις σχετικές οδηγίες της ΕΕ και τις οδηγίες του ΕΦΕΤ. </w:t>
      </w:r>
    </w:p>
    <w:p w14:paraId="44A35AA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3.3.</w:t>
      </w:r>
      <w:r w:rsidRPr="00EF2D3F">
        <w:rPr>
          <w:rFonts w:asciiTheme="minorHAnsi" w:hAnsiTheme="minorHAnsi" w:cstheme="minorHAnsi"/>
          <w:szCs w:val="22"/>
          <w:lang w:val="el-GR"/>
        </w:rPr>
        <w:tab/>
        <w:t>Η προσυσκευασία θα πρέπει να είναι ακέραια (να μην είναι ανοιγμένη, φθαρμένη, σχισμένη ή με τρύπες) και να μην παρουσιάζει γενικά ανωμαλίες που να επηρεάζουν την υγιεινή κατάσταση και συντήρηση του περιεχομένου.</w:t>
      </w:r>
    </w:p>
    <w:p w14:paraId="49DAD70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3.4.</w:t>
      </w:r>
      <w:r w:rsidRPr="00EF2D3F">
        <w:rPr>
          <w:rFonts w:asciiTheme="minorHAnsi" w:hAnsiTheme="minorHAnsi" w:cstheme="minorHAnsi"/>
          <w:szCs w:val="22"/>
          <w:lang w:val="el-GR"/>
        </w:rPr>
        <w:tab/>
        <w:t>Οι προσυσκευασίες θα πρέπει να παραδίδονται σε χαρτοκιβώτια (δευτερογενής συσκευασία), κατάλληλου βάρους και αντοχής για παλετοποίηση.</w:t>
      </w:r>
    </w:p>
    <w:p w14:paraId="6B77C6C9" w14:textId="77777777" w:rsidR="00007529" w:rsidRPr="00EF2D3F" w:rsidRDefault="00007529" w:rsidP="00007529">
      <w:pPr>
        <w:spacing w:before="120"/>
        <w:rPr>
          <w:rFonts w:asciiTheme="minorHAnsi" w:hAnsiTheme="minorHAnsi" w:cstheme="minorHAnsi"/>
          <w:szCs w:val="22"/>
          <w:lang w:val="el-GR"/>
        </w:rPr>
      </w:pPr>
    </w:p>
    <w:p w14:paraId="6D120367"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4. ΕΠΙΣΗΜΑΝΣΕΙΣ</w:t>
      </w:r>
    </w:p>
    <w:p w14:paraId="6719865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ab/>
        <w:t>Στην επισήμανση των προϊόντων θα περιέχονται οι υποχρεωτικές πληροφορίες που απαιτείται να παρέχονται στον καταναλωτή βάσει των διατάξεων της ενωσιακής (Καν. 1169/2011) και εθνικής νομοθεσίας (ΚΤΠ).</w:t>
      </w:r>
    </w:p>
    <w:p w14:paraId="5942D40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4.1.</w:t>
      </w:r>
      <w:r w:rsidRPr="00EF2D3F">
        <w:rPr>
          <w:rFonts w:asciiTheme="minorHAnsi" w:hAnsiTheme="minorHAnsi" w:cstheme="minorHAnsi"/>
          <w:szCs w:val="22"/>
          <w:lang w:val="el-GR"/>
        </w:rPr>
        <w:tab/>
        <w:t xml:space="preserve">Ενδείξεις πάνω στην προσυσκευασία </w:t>
      </w:r>
    </w:p>
    <w:p w14:paraId="73CCDB0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Επί της συσκευασίας θα πρέπει να αναγράφονται στην Ελληνική γλώσσα, κατ’ ελάχιστον, οι ακόλουθες έντυπες πληροφορίες με ευανάγνωστους, εμφανείς και ανεξίτηλους χαρακτήρες:</w:t>
      </w:r>
    </w:p>
    <w:p w14:paraId="14FB3DCA" w14:textId="77777777" w:rsidR="00007529" w:rsidRPr="00EF2D3F" w:rsidRDefault="00007529" w:rsidP="00007529">
      <w:pPr>
        <w:pStyle w:val="aff1"/>
        <w:numPr>
          <w:ilvl w:val="0"/>
          <w:numId w:val="49"/>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ονομασία πώλησης  του τροφίμου.</w:t>
      </w:r>
    </w:p>
    <w:p w14:paraId="057E2250" w14:textId="77777777" w:rsidR="00007529" w:rsidRPr="00EF2D3F" w:rsidRDefault="00007529" w:rsidP="00007529">
      <w:pPr>
        <w:pStyle w:val="aff1"/>
        <w:numPr>
          <w:ilvl w:val="0"/>
          <w:numId w:val="49"/>
        </w:numPr>
        <w:spacing w:before="120" w:after="160"/>
        <w:rPr>
          <w:rFonts w:asciiTheme="minorHAnsi" w:hAnsiTheme="minorHAnsi" w:cstheme="minorHAnsi"/>
          <w:sz w:val="22"/>
          <w:szCs w:val="22"/>
        </w:rPr>
      </w:pPr>
      <w:r w:rsidRPr="00EF2D3F">
        <w:rPr>
          <w:rFonts w:asciiTheme="minorHAnsi" w:hAnsiTheme="minorHAnsi" w:cstheme="minorHAnsi"/>
          <w:sz w:val="22"/>
          <w:szCs w:val="22"/>
        </w:rPr>
        <w:t>Η π</w:t>
      </w:r>
      <w:proofErr w:type="spellStart"/>
      <w:r w:rsidRPr="00EF2D3F">
        <w:rPr>
          <w:rFonts w:asciiTheme="minorHAnsi" w:hAnsiTheme="minorHAnsi" w:cstheme="minorHAnsi"/>
          <w:sz w:val="22"/>
          <w:szCs w:val="22"/>
        </w:rPr>
        <w:t>οιότητ</w:t>
      </w:r>
      <w:proofErr w:type="spellEnd"/>
      <w:r w:rsidRPr="00EF2D3F">
        <w:rPr>
          <w:rFonts w:asciiTheme="minorHAnsi" w:hAnsiTheme="minorHAnsi" w:cstheme="minorHAnsi"/>
          <w:sz w:val="22"/>
          <w:szCs w:val="22"/>
        </w:rPr>
        <w:t xml:space="preserve">α του </w:t>
      </w:r>
      <w:proofErr w:type="spellStart"/>
      <w:r w:rsidRPr="00EF2D3F">
        <w:rPr>
          <w:rFonts w:asciiTheme="minorHAnsi" w:hAnsiTheme="minorHAnsi" w:cstheme="minorHAnsi"/>
          <w:sz w:val="22"/>
          <w:szCs w:val="22"/>
        </w:rPr>
        <w:t>ρυζιού</w:t>
      </w:r>
      <w:proofErr w:type="spellEnd"/>
      <w:r w:rsidRPr="00EF2D3F">
        <w:rPr>
          <w:rFonts w:asciiTheme="minorHAnsi" w:hAnsiTheme="minorHAnsi" w:cstheme="minorHAnsi"/>
          <w:sz w:val="22"/>
          <w:szCs w:val="22"/>
        </w:rPr>
        <w:t>.</w:t>
      </w:r>
    </w:p>
    <w:p w14:paraId="52F705D1" w14:textId="77777777" w:rsidR="00007529" w:rsidRPr="00EF2D3F" w:rsidRDefault="00007529" w:rsidP="00007529">
      <w:pPr>
        <w:pStyle w:val="aff1"/>
        <w:numPr>
          <w:ilvl w:val="0"/>
          <w:numId w:val="49"/>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καθαρή ποσότητα του τροφίμου εκφρασμένη σε κιλά ή γραμμάρια</w:t>
      </w:r>
    </w:p>
    <w:p w14:paraId="69A709F3" w14:textId="77777777" w:rsidR="00007529" w:rsidRPr="00EF2D3F" w:rsidRDefault="00007529" w:rsidP="00007529">
      <w:pPr>
        <w:pStyle w:val="aff1"/>
        <w:numPr>
          <w:ilvl w:val="0"/>
          <w:numId w:val="49"/>
        </w:numPr>
        <w:spacing w:before="120" w:after="160"/>
        <w:rPr>
          <w:rFonts w:asciiTheme="minorHAnsi" w:hAnsiTheme="minorHAnsi" w:cstheme="minorHAnsi"/>
          <w:sz w:val="22"/>
          <w:szCs w:val="22"/>
        </w:rPr>
      </w:pPr>
      <w:r w:rsidRPr="00EF2D3F">
        <w:rPr>
          <w:rFonts w:asciiTheme="minorHAnsi" w:hAnsiTheme="minorHAnsi" w:cstheme="minorHAnsi"/>
          <w:sz w:val="22"/>
          <w:szCs w:val="22"/>
        </w:rPr>
        <w:t xml:space="preserve">Η </w:t>
      </w:r>
      <w:proofErr w:type="spellStart"/>
      <w:r w:rsidRPr="00EF2D3F">
        <w:rPr>
          <w:rFonts w:asciiTheme="minorHAnsi" w:hAnsiTheme="minorHAnsi" w:cstheme="minorHAnsi"/>
          <w:sz w:val="22"/>
          <w:szCs w:val="22"/>
        </w:rPr>
        <w:t>ημερομηνί</w:t>
      </w:r>
      <w:proofErr w:type="spellEnd"/>
      <w:r w:rsidRPr="00EF2D3F">
        <w:rPr>
          <w:rFonts w:asciiTheme="minorHAnsi" w:hAnsiTheme="minorHAnsi" w:cstheme="minorHAnsi"/>
          <w:sz w:val="22"/>
          <w:szCs w:val="22"/>
        </w:rPr>
        <w:t xml:space="preserve">α </w:t>
      </w:r>
      <w:proofErr w:type="spellStart"/>
      <w:r w:rsidRPr="00EF2D3F">
        <w:rPr>
          <w:rFonts w:asciiTheme="minorHAnsi" w:hAnsiTheme="minorHAnsi" w:cstheme="minorHAnsi"/>
          <w:sz w:val="22"/>
          <w:szCs w:val="22"/>
        </w:rPr>
        <w:t>ελάχιστης</w:t>
      </w:r>
      <w:proofErr w:type="spellEnd"/>
      <w:r w:rsidRPr="00EF2D3F">
        <w:rPr>
          <w:rFonts w:asciiTheme="minorHAnsi" w:hAnsiTheme="minorHAnsi" w:cstheme="minorHAnsi"/>
          <w:sz w:val="22"/>
          <w:szCs w:val="22"/>
        </w:rPr>
        <w:t xml:space="preserve"> </w:t>
      </w:r>
      <w:proofErr w:type="spellStart"/>
      <w:r w:rsidRPr="00EF2D3F">
        <w:rPr>
          <w:rFonts w:asciiTheme="minorHAnsi" w:hAnsiTheme="minorHAnsi" w:cstheme="minorHAnsi"/>
          <w:sz w:val="22"/>
          <w:szCs w:val="22"/>
        </w:rPr>
        <w:t>δι</w:t>
      </w:r>
      <w:proofErr w:type="spellEnd"/>
      <w:r w:rsidRPr="00EF2D3F">
        <w:rPr>
          <w:rFonts w:asciiTheme="minorHAnsi" w:hAnsiTheme="minorHAnsi" w:cstheme="minorHAnsi"/>
          <w:sz w:val="22"/>
          <w:szCs w:val="22"/>
        </w:rPr>
        <w:t>ατηρησιμότητας.</w:t>
      </w:r>
    </w:p>
    <w:p w14:paraId="4835A61D" w14:textId="77777777" w:rsidR="00007529" w:rsidRPr="00EF2D3F" w:rsidRDefault="00007529" w:rsidP="00007529">
      <w:pPr>
        <w:pStyle w:val="aff1"/>
        <w:numPr>
          <w:ilvl w:val="0"/>
          <w:numId w:val="49"/>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Το όνομα ή η εμπορική επωνυμία και η διεύθυνση του υπευθύνου επιχείρησης τροφίμων. </w:t>
      </w:r>
    </w:p>
    <w:p w14:paraId="4D328385" w14:textId="77777777" w:rsidR="00007529" w:rsidRPr="00EF2D3F" w:rsidRDefault="00007529" w:rsidP="00007529">
      <w:pPr>
        <w:pStyle w:val="aff1"/>
        <w:numPr>
          <w:ilvl w:val="0"/>
          <w:numId w:val="49"/>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Τυχόν ιδιαίτερες συνθήκες αποθήκευσης και/ή συνθήκες χρήσης. </w:t>
      </w:r>
    </w:p>
    <w:p w14:paraId="25EC6F1E" w14:textId="77777777" w:rsidR="00007529" w:rsidRPr="00EF2D3F" w:rsidRDefault="00007529" w:rsidP="00007529">
      <w:pPr>
        <w:pStyle w:val="aff1"/>
        <w:numPr>
          <w:ilvl w:val="0"/>
          <w:numId w:val="49"/>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Ένδειξη σχετική με την αναγνώριση της παρτίδας.</w:t>
      </w:r>
    </w:p>
    <w:p w14:paraId="76812E43" w14:textId="77777777" w:rsidR="00C61232" w:rsidRPr="00EF2D3F" w:rsidRDefault="00C61232" w:rsidP="00007529">
      <w:pPr>
        <w:spacing w:before="120"/>
        <w:rPr>
          <w:rFonts w:asciiTheme="minorHAnsi" w:hAnsiTheme="minorHAnsi" w:cstheme="minorHAnsi"/>
          <w:szCs w:val="22"/>
          <w:lang w:val="el-GR"/>
        </w:rPr>
      </w:pPr>
    </w:p>
    <w:p w14:paraId="4A9912B8" w14:textId="4B64D661"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4.2.</w:t>
      </w:r>
      <w:r w:rsidRPr="00EF2D3F">
        <w:rPr>
          <w:rFonts w:asciiTheme="minorHAnsi" w:hAnsiTheme="minorHAnsi" w:cstheme="minorHAnsi"/>
          <w:szCs w:val="22"/>
          <w:lang w:val="el-GR"/>
        </w:rPr>
        <w:tab/>
        <w:t xml:space="preserve">Ενδείξεις πάνω στη δευτερογενή συσκευασία </w:t>
      </w:r>
    </w:p>
    <w:p w14:paraId="6D7007B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εξωτερική επιφάνεια της δευτερογενούς συσκευασίας θα πρέπει να υπάρχει επισήμανση με τα παρακάτω τουλάχιστον στοιχεία:</w:t>
      </w:r>
    </w:p>
    <w:p w14:paraId="7DE3EBE3" w14:textId="77777777" w:rsidR="00007529" w:rsidRPr="00EF2D3F" w:rsidRDefault="00007529" w:rsidP="00007529">
      <w:pPr>
        <w:pStyle w:val="aff1"/>
        <w:numPr>
          <w:ilvl w:val="0"/>
          <w:numId w:val="50"/>
        </w:numPr>
        <w:spacing w:before="120" w:after="160"/>
        <w:rPr>
          <w:rFonts w:asciiTheme="minorHAnsi" w:hAnsiTheme="minorHAnsi" w:cstheme="minorHAnsi"/>
          <w:sz w:val="22"/>
          <w:szCs w:val="22"/>
        </w:rPr>
      </w:pPr>
      <w:r w:rsidRPr="00EF2D3F">
        <w:rPr>
          <w:rFonts w:asciiTheme="minorHAnsi" w:hAnsiTheme="minorHAnsi" w:cstheme="minorHAnsi"/>
          <w:sz w:val="22"/>
          <w:szCs w:val="22"/>
        </w:rPr>
        <w:t>Η επ</w:t>
      </w:r>
      <w:proofErr w:type="spellStart"/>
      <w:r w:rsidRPr="00EF2D3F">
        <w:rPr>
          <w:rFonts w:asciiTheme="minorHAnsi" w:hAnsiTheme="minorHAnsi" w:cstheme="minorHAnsi"/>
          <w:sz w:val="22"/>
          <w:szCs w:val="22"/>
        </w:rPr>
        <w:t>ωνυμί</w:t>
      </w:r>
      <w:proofErr w:type="spellEnd"/>
      <w:r w:rsidRPr="00EF2D3F">
        <w:rPr>
          <w:rFonts w:asciiTheme="minorHAnsi" w:hAnsiTheme="minorHAnsi" w:cstheme="minorHAnsi"/>
          <w:sz w:val="22"/>
          <w:szCs w:val="22"/>
        </w:rPr>
        <w:t>α του ανα</w:t>
      </w:r>
      <w:proofErr w:type="spellStart"/>
      <w:r w:rsidRPr="00EF2D3F">
        <w:rPr>
          <w:rFonts w:asciiTheme="minorHAnsi" w:hAnsiTheme="minorHAnsi" w:cstheme="minorHAnsi"/>
          <w:sz w:val="22"/>
          <w:szCs w:val="22"/>
        </w:rPr>
        <w:t>δόχου</w:t>
      </w:r>
      <w:proofErr w:type="spellEnd"/>
      <w:r w:rsidRPr="00EF2D3F">
        <w:rPr>
          <w:rFonts w:asciiTheme="minorHAnsi" w:hAnsiTheme="minorHAnsi" w:cstheme="minorHAnsi"/>
          <w:sz w:val="22"/>
          <w:szCs w:val="22"/>
        </w:rPr>
        <w:t>.</w:t>
      </w:r>
    </w:p>
    <w:p w14:paraId="2BDD5488" w14:textId="77777777" w:rsidR="00007529" w:rsidRPr="00EF2D3F" w:rsidRDefault="00007529" w:rsidP="00007529">
      <w:pPr>
        <w:pStyle w:val="aff1"/>
        <w:numPr>
          <w:ilvl w:val="0"/>
          <w:numId w:val="50"/>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ονομασία πώλησης του τροφίμου.</w:t>
      </w:r>
    </w:p>
    <w:p w14:paraId="6500C2FD" w14:textId="77777777" w:rsidR="00007529" w:rsidRPr="00EF2D3F" w:rsidRDefault="00007529" w:rsidP="00007529">
      <w:pPr>
        <w:pStyle w:val="aff1"/>
        <w:numPr>
          <w:ilvl w:val="0"/>
          <w:numId w:val="50"/>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Ο αριθμός συσκευασιών και το καθαρό περιεχόμενο αυτών, εκφραζόμενο σε βάρος.</w:t>
      </w:r>
    </w:p>
    <w:p w14:paraId="69455F17" w14:textId="77777777" w:rsidR="00007529" w:rsidRPr="00EF2D3F" w:rsidRDefault="00007529" w:rsidP="00007529">
      <w:pPr>
        <w:pStyle w:val="aff1"/>
        <w:numPr>
          <w:ilvl w:val="0"/>
          <w:numId w:val="50"/>
        </w:numPr>
        <w:spacing w:before="120" w:after="160"/>
        <w:rPr>
          <w:rFonts w:asciiTheme="minorHAnsi" w:hAnsiTheme="minorHAnsi" w:cstheme="minorHAnsi"/>
          <w:sz w:val="22"/>
          <w:szCs w:val="22"/>
        </w:rPr>
      </w:pPr>
      <w:r w:rsidRPr="00EF2D3F">
        <w:rPr>
          <w:rFonts w:asciiTheme="minorHAnsi" w:hAnsiTheme="minorHAnsi" w:cstheme="minorHAnsi"/>
          <w:sz w:val="22"/>
          <w:szCs w:val="22"/>
        </w:rPr>
        <w:t>Ο α</w:t>
      </w:r>
      <w:proofErr w:type="spellStart"/>
      <w:r w:rsidRPr="00EF2D3F">
        <w:rPr>
          <w:rFonts w:asciiTheme="minorHAnsi" w:hAnsiTheme="minorHAnsi" w:cstheme="minorHAnsi"/>
          <w:sz w:val="22"/>
          <w:szCs w:val="22"/>
        </w:rPr>
        <w:t>ριθμός</w:t>
      </w:r>
      <w:proofErr w:type="spellEnd"/>
      <w:r w:rsidRPr="00EF2D3F">
        <w:rPr>
          <w:rFonts w:asciiTheme="minorHAnsi" w:hAnsiTheme="minorHAnsi" w:cstheme="minorHAnsi"/>
          <w:sz w:val="22"/>
          <w:szCs w:val="22"/>
        </w:rPr>
        <w:t xml:space="preserve"> της </w:t>
      </w:r>
      <w:proofErr w:type="spellStart"/>
      <w:r w:rsidRPr="00EF2D3F">
        <w:rPr>
          <w:rFonts w:asciiTheme="minorHAnsi" w:hAnsiTheme="minorHAnsi" w:cstheme="minorHAnsi"/>
          <w:sz w:val="22"/>
          <w:szCs w:val="22"/>
        </w:rPr>
        <w:t>σύμ</w:t>
      </w:r>
      <w:proofErr w:type="spellEnd"/>
      <w:r w:rsidRPr="00EF2D3F">
        <w:rPr>
          <w:rFonts w:asciiTheme="minorHAnsi" w:hAnsiTheme="minorHAnsi" w:cstheme="minorHAnsi"/>
          <w:sz w:val="22"/>
          <w:szCs w:val="22"/>
        </w:rPr>
        <w:t>βασης</w:t>
      </w:r>
    </w:p>
    <w:p w14:paraId="255DE6E0" w14:textId="77777777" w:rsidR="00007529" w:rsidRPr="00EF2D3F" w:rsidRDefault="00007529" w:rsidP="00007529">
      <w:pPr>
        <w:spacing w:before="120"/>
        <w:rPr>
          <w:rFonts w:asciiTheme="minorHAnsi" w:hAnsiTheme="minorHAnsi" w:cstheme="minorHAnsi"/>
          <w:szCs w:val="22"/>
          <w:lang w:val="el-GR"/>
        </w:rPr>
      </w:pPr>
    </w:p>
    <w:p w14:paraId="1E6ED9F9"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lastRenderedPageBreak/>
        <w:t>5. ΣΥΝΘΗΚΕΣ ΣΥΝΤΗΡΗΣΗΣ ΚΑΙ ΜΕΤΑΦΟΡΑΣ</w:t>
      </w:r>
    </w:p>
    <w:p w14:paraId="1DACDA9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Οι συσκευασίες με το ρύζι θα πρέπει να διατηρούνται σε καθαρό, δροσερό και ξηρό περιβάλλον. Οι ίδιες συνθήκες θα πρέπει να διατηρούνται και κατά τη μεταφορά.</w:t>
      </w:r>
    </w:p>
    <w:p w14:paraId="0B4A57A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 </w:t>
      </w:r>
    </w:p>
    <w:p w14:paraId="3E116D1F"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6. ΔΙΕΝΕΡΓΟΥΜΕΝΟΙ ΕΛΕΓΧΟΙ</w:t>
      </w:r>
    </w:p>
    <w:p w14:paraId="3D9414B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6.1.</w:t>
      </w:r>
      <w:r w:rsidRPr="00EF2D3F">
        <w:rPr>
          <w:rFonts w:asciiTheme="minorHAnsi" w:hAnsiTheme="minorHAnsi" w:cstheme="minorHAnsi"/>
          <w:szCs w:val="22"/>
          <w:lang w:val="el-GR"/>
        </w:rPr>
        <w:tab/>
        <w:t>Έλεγχος εγκαταστάσεων</w:t>
      </w:r>
    </w:p>
    <w:p w14:paraId="74EC14E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Η Υπηρεσία που διενεργεί το διαγωνισμό συνεργάζεται με τις κατά τόπους Περιφέρειες και Περιφερειακές Ενότητες προκειμένου οι αρμόδιες Υπηρεσίες Ελέγχου των Περιφερειακών Ενοτήτων να διενεργήσουν τους απαραίτητους ελέγχους στις εγκαταστάσεις του αναδόχου, για τη νόμιμη λειτουργία και την τήρηση των γενικών απαιτήσεων υγιεινής και ασφάλειας και των λοιπών απαιτήσεων της νομοθεσίας περί τροφίμων. Επιπλέον, ελέγχουν και τις συνθήκες συντήρησης των υπό προμήθεια τροφίμων. Επίσης, η Υπηρεσία που διενεργεί το διαγωνισμό διατηρεί το δικαίωμα να συνεργαστεί με τις αρμόδιες Υπηρεσίες Ελέγχου προκειμένου αυτές να διενεργήσουν ελέγχους στις εγκαταστάσεις παραγωγής, μεταποίησης και συσκευασίας του προϊόντος.</w:t>
      </w:r>
    </w:p>
    <w:p w14:paraId="1FEC0E3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Τα αποτελέσματα των ανωτέρω ελέγχων καταγράφονται σε σχετική έκθεση, που αποδίδεται στην Υπηρεσία που διενεργεί τον διαγωνισμό. Σε περίπτωση που διαπιστωθούν παρεκκλίσεις από τα προβλεπόμενα, μπορούν να εφαρμοστούν οι διατάξεις της ισχύουσας νομοθεσίας δημοσίων συμβάσεων περί κήρυξης του προμηθευτή εκπτώτου.</w:t>
      </w:r>
    </w:p>
    <w:p w14:paraId="3DE9EAF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6.2.</w:t>
      </w:r>
      <w:r w:rsidRPr="00EF2D3F">
        <w:rPr>
          <w:rFonts w:asciiTheme="minorHAnsi" w:hAnsiTheme="minorHAnsi" w:cstheme="minorHAnsi"/>
          <w:szCs w:val="22"/>
          <w:lang w:val="el-GR"/>
        </w:rPr>
        <w:tab/>
        <w:t>Έλεγχοι κατά την παραλαβή</w:t>
      </w:r>
    </w:p>
    <w:p w14:paraId="51E8965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Η Επιτροπή Παραλαβής ελέγχει τις συνθήκες μεταφοράς των προς παράδοση τροφίμων (παρ. 5), και σε τυχαία και αντιπροσωπευτικά δείγματα σε ποσοστό 2% (στην πλησιέστερη ακέραια μονάδα) της παραδοθείσας ποσότητας, ελέγχει την τήρηση της απαίτησης της παραγράφου 2.1.8, τα μακροσκοπικά – οργανοληπτικά χαρακτηριστικά της παραγράφου 2.2 και τις απαιτήσεις συσκευασίας και επισήμανσης, σύμφωνα με τις παραγράφους 3, 4.1 και 4.2 αντίστοιχα. </w:t>
      </w:r>
    </w:p>
    <w:p w14:paraId="62DB9A4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Κατά την παραλαβή ο ανάδοχος υποχρεούται να προσκομίσει Πιστοποιητικό ανάλυσης – εργαστηριακού ελέγχου, σύμφωνα με τα προβλεπόμενα στην παράγραφο 7.2. Σε αντίθετη περίπτωση η επιτροπή παραλαβής θα προβεί σε εργαστηριακούς ελέγχους των παραδοθέντων προϊόντων μετά από νέα δειγματοληψία. Το είδος των εργαστηριακών ελέγχων και η ποσότητα του δείγματος θα καθορίζονται μετά από επικοινωνία με τον ΕΦΕΤ. Το κόστος των εργαστηριακών εξετάσεων και τα δείγματα που λαμβάνονται βαρύνουν τον προμηθευτή, ο οποίος υποχρεούται σε άμεση αντικατάσταση των δειγμάτων, ώστε σε κάθε περίπτωση να παραδίδεται η αρχικώς συμφωνηθείσα ποσότητα.</w:t>
      </w:r>
    </w:p>
    <w:p w14:paraId="1DBABBD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Επιπλέον, η Υπηρεσία που διενεργεί τον διαγωνισμό διατηρεί ανά πάσα στιγμή το δικαίωμα να προβεί σε εργαστηριακούς ελέγχους, σύμφωνα με οριζόμενα στην προηγούμενη παράγραφο.</w:t>
      </w:r>
    </w:p>
    <w:p w14:paraId="1FC4C800" w14:textId="77777777" w:rsidR="00007529" w:rsidRPr="00EF2D3F" w:rsidRDefault="00007529" w:rsidP="00007529">
      <w:pPr>
        <w:spacing w:before="120"/>
        <w:rPr>
          <w:rFonts w:asciiTheme="minorHAnsi" w:hAnsiTheme="minorHAnsi" w:cstheme="minorHAnsi"/>
          <w:szCs w:val="22"/>
          <w:lang w:val="el-GR"/>
        </w:rPr>
      </w:pPr>
    </w:p>
    <w:p w14:paraId="5B3977DF"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7.  ΥΠΟΧΡΕΩΣΕΙΣ ΠΡΟΜΗΘΕΥΤΩΝ</w:t>
      </w:r>
    </w:p>
    <w:p w14:paraId="46B897F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7.1.</w:t>
      </w:r>
      <w:r w:rsidRPr="00EF2D3F">
        <w:rPr>
          <w:rFonts w:asciiTheme="minorHAnsi" w:hAnsiTheme="minorHAnsi" w:cstheme="minorHAnsi"/>
          <w:szCs w:val="22"/>
          <w:lang w:val="el-GR"/>
        </w:rPr>
        <w:tab/>
        <w:t>Κάθε υποψήφιος προμηθευτής υποχρεούται να υποβάλει μαζί με την τεχνική προσφορά μία υπεύθυνη δήλωση όπου θα δηλώνει τα παρακάτω:</w:t>
      </w:r>
    </w:p>
    <w:p w14:paraId="32AB363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α) έλαβε γνώση και συμμορφώνεται με όλους τους όρους των τεχνικών προδιαγραφών χωρίς καμία μεταβολή.</w:t>
      </w:r>
    </w:p>
    <w:p w14:paraId="6D4C11D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β) εγγυάται ότι θα αντικαταστήσει όση ποσότητα του προϊόντος κριθεί ως ακατάλληλη με δικό του προσωπικό, μέσα και δαπάνες.</w:t>
      </w:r>
    </w:p>
    <w:p w14:paraId="1A54EC2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 xml:space="preserve">γ)  η παραγωγή, η μεταποίηση, η συσκευασία, η αποθήκευση, η μεταφορά, η διακίνηση και η διάθεση των τροφίμων πραγματοποιείται με υγιεινό τρόπο και οι αντίστοιχες επιχειρήσεις τροφίμων εφαρμόζουν, διατηρούν και αναθεωρούν διαδικασίες </w:t>
      </w:r>
      <w:r w:rsidRPr="00EF2D3F">
        <w:rPr>
          <w:rFonts w:asciiTheme="minorHAnsi" w:hAnsiTheme="minorHAnsi" w:cstheme="minorHAnsi"/>
          <w:szCs w:val="22"/>
        </w:rPr>
        <w:t>HACCP</w:t>
      </w:r>
      <w:r w:rsidRPr="00EF2D3F">
        <w:rPr>
          <w:rFonts w:asciiTheme="minorHAnsi" w:hAnsiTheme="minorHAnsi" w:cstheme="minorHAnsi"/>
          <w:szCs w:val="22"/>
          <w:lang w:val="el-GR"/>
        </w:rPr>
        <w:t>, σύμφωνα με τα προβλεπόμενα στον Καν. 852/2004.</w:t>
      </w:r>
    </w:p>
    <w:p w14:paraId="46F44AA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7.2.</w:t>
      </w:r>
      <w:r w:rsidRPr="00EF2D3F">
        <w:rPr>
          <w:rFonts w:asciiTheme="minorHAnsi" w:hAnsiTheme="minorHAnsi" w:cstheme="minorHAnsi"/>
          <w:szCs w:val="22"/>
          <w:lang w:val="el-GR"/>
        </w:rPr>
        <w:tab/>
        <w:t>Ο ανάδοχος κατά την παραλαβή υποχρεούται να προσκομίσει πιστοποιητικό ανάλυσης – εργαστηριακού ελέγχου της παρτίδας του προς παράδοση τροφίμου, όπου θα πιστοποιείται η συμφωνία με τις τεχνικές προδιαγραφές και συγκεκριμένα με τα χαρακτηριστικά των παραγράφων 2.3 και 2.4. Οι εργαστηριακοί έλεγχοι θα διενεργούνται σύμφωνα με το οριζόμενα στο άρθρο 214, παράγραφος 13 και 14 του Ν. 4412/2016. Σε αντίθετη περίπτωση εφαρμόζονται τα προβλεπόμενα στην παράγραφο 6.2.</w:t>
      </w:r>
    </w:p>
    <w:p w14:paraId="24E05171" w14:textId="77777777" w:rsidR="00007529" w:rsidRPr="00EF2D3F" w:rsidRDefault="00007529" w:rsidP="00007529">
      <w:pPr>
        <w:spacing w:before="120"/>
        <w:rPr>
          <w:rFonts w:asciiTheme="minorHAnsi" w:hAnsiTheme="minorHAnsi" w:cstheme="minorHAnsi"/>
          <w:szCs w:val="22"/>
          <w:lang w:val="el-GR"/>
        </w:rPr>
      </w:pPr>
    </w:p>
    <w:p w14:paraId="4CA12A0D" w14:textId="77777777" w:rsidR="00007529" w:rsidRPr="00EF2D3F" w:rsidRDefault="00007529" w:rsidP="00007529">
      <w:pPr>
        <w:spacing w:before="120"/>
        <w:rPr>
          <w:rFonts w:asciiTheme="minorHAnsi" w:hAnsiTheme="minorHAnsi" w:cstheme="minorHAnsi"/>
          <w:szCs w:val="22"/>
          <w:lang w:val="el-GR"/>
        </w:rPr>
      </w:pPr>
    </w:p>
    <w:p w14:paraId="2EF8D1E4" w14:textId="77777777" w:rsidR="00007529" w:rsidRPr="00EF2D3F" w:rsidRDefault="00007529" w:rsidP="00007529">
      <w:pPr>
        <w:spacing w:before="120"/>
        <w:rPr>
          <w:rFonts w:asciiTheme="minorHAnsi" w:hAnsiTheme="minorHAnsi" w:cstheme="minorHAnsi"/>
          <w:b/>
          <w:bCs/>
          <w:color w:val="538135" w:themeColor="accent6" w:themeShade="BF"/>
          <w:szCs w:val="22"/>
          <w:u w:val="single"/>
          <w:lang w:val="el-GR" w:eastAsia="el-GR"/>
        </w:rPr>
      </w:pPr>
      <w:r w:rsidRPr="00EF2D3F">
        <w:rPr>
          <w:rFonts w:asciiTheme="minorHAnsi" w:hAnsiTheme="minorHAnsi" w:cstheme="minorHAnsi"/>
          <w:b/>
          <w:bCs/>
          <w:color w:val="538135" w:themeColor="accent6" w:themeShade="BF"/>
          <w:szCs w:val="22"/>
          <w:u w:val="single"/>
          <w:lang w:val="el-GR" w:eastAsia="el-GR"/>
        </w:rPr>
        <w:t>ΤΕΧΝΙΚΕΣ ΠΡΟΔΙΑΓΡΑΦΕΣ ΓΙΑ ΦΑΚΗ</w:t>
      </w:r>
    </w:p>
    <w:p w14:paraId="1A98E262" w14:textId="77777777" w:rsidR="00007529" w:rsidRPr="00EF2D3F" w:rsidRDefault="00007529" w:rsidP="00007529">
      <w:pPr>
        <w:spacing w:before="120"/>
        <w:rPr>
          <w:rFonts w:asciiTheme="minorHAnsi" w:hAnsiTheme="minorHAnsi" w:cstheme="minorHAnsi"/>
          <w:szCs w:val="22"/>
          <w:lang w:val="el-GR"/>
        </w:rPr>
      </w:pPr>
    </w:p>
    <w:p w14:paraId="7631992C" w14:textId="38D6830E" w:rsidR="00007529" w:rsidRPr="00EF2D3F" w:rsidRDefault="00C61232" w:rsidP="00C61232">
      <w:pPr>
        <w:pStyle w:val="aff1"/>
        <w:spacing w:before="120" w:after="160"/>
        <w:ind w:hanging="720"/>
        <w:rPr>
          <w:rFonts w:asciiTheme="minorHAnsi" w:eastAsiaTheme="majorEastAsia" w:hAnsiTheme="minorHAnsi" w:cstheme="minorHAnsi"/>
          <w:b/>
          <w:i/>
          <w:color w:val="2F5496" w:themeColor="accent1" w:themeShade="BF"/>
          <w:sz w:val="22"/>
          <w:szCs w:val="22"/>
          <w:lang w:val="el-GR"/>
        </w:rPr>
      </w:pPr>
      <w:r w:rsidRPr="00EF2D3F">
        <w:rPr>
          <w:rFonts w:asciiTheme="minorHAnsi" w:eastAsiaTheme="majorEastAsia" w:hAnsiTheme="minorHAnsi" w:cstheme="minorHAnsi"/>
          <w:b/>
          <w:i/>
          <w:color w:val="2F5496" w:themeColor="accent1" w:themeShade="BF"/>
          <w:sz w:val="22"/>
          <w:szCs w:val="22"/>
          <w:lang w:val="el-GR"/>
        </w:rPr>
        <w:t>1.</w:t>
      </w:r>
      <w:r w:rsidR="00007529" w:rsidRPr="00EF2D3F">
        <w:rPr>
          <w:rFonts w:asciiTheme="minorHAnsi" w:eastAsiaTheme="majorEastAsia" w:hAnsiTheme="minorHAnsi" w:cstheme="minorHAnsi"/>
          <w:b/>
          <w:i/>
          <w:color w:val="2F5496" w:themeColor="accent1" w:themeShade="BF"/>
          <w:sz w:val="22"/>
          <w:szCs w:val="22"/>
          <w:lang w:val="el-GR"/>
        </w:rPr>
        <w:t>ΕΙΣΑΓΩΓΗ</w:t>
      </w:r>
    </w:p>
    <w:p w14:paraId="67CE297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Η φακή χαρακτηρίζεται ως «Διατηρημένο με ξήρανση τρόφιμο φυτικής προέλευσης», όπως αυτό ορίζεται στο άρθρο 121 του Κώδικα Τροφίμων και Ποτών (ΚΤΠ).</w:t>
      </w:r>
    </w:p>
    <w:p w14:paraId="6B18A2A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Η τυποποίηση της φακής γίνεται σύμφωνα με τα οριζόμενα στην ΚΥΑ 37227/87.</w:t>
      </w:r>
    </w:p>
    <w:p w14:paraId="2B24A8E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Στη συνέχεια του παρόντος η αναφορά σε συγκεκριμένους Κανονισμούς της Ευρωπαϊκής Ένωσης και σε άλλες διατάξεις της ενωσιακής και εθνικής νομοθεσίας αφορά και τις εκάστοτε ισχύουσες τροποποιήσεις τους.  </w:t>
      </w:r>
    </w:p>
    <w:p w14:paraId="38705D4A" w14:textId="77777777" w:rsidR="00007529" w:rsidRPr="00EF2D3F" w:rsidRDefault="00007529" w:rsidP="00007529">
      <w:pPr>
        <w:spacing w:before="120"/>
        <w:rPr>
          <w:rFonts w:asciiTheme="minorHAnsi" w:hAnsiTheme="minorHAnsi" w:cstheme="minorHAnsi"/>
          <w:szCs w:val="22"/>
          <w:lang w:val="el-GR"/>
        </w:rPr>
      </w:pPr>
    </w:p>
    <w:p w14:paraId="49B7C2A3"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2. ΧΑΡΑΚΤΗΡΙΣΤΙΚΑ ΠΡΟΪΟΝΤΟΣ</w:t>
      </w:r>
    </w:p>
    <w:p w14:paraId="29B2D07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w:t>
      </w:r>
      <w:r w:rsidRPr="00EF2D3F">
        <w:rPr>
          <w:rFonts w:asciiTheme="minorHAnsi" w:hAnsiTheme="minorHAnsi" w:cstheme="minorHAnsi"/>
          <w:szCs w:val="22"/>
          <w:lang w:val="el-GR"/>
        </w:rPr>
        <w:tab/>
        <w:t xml:space="preserve">Γενικά Χαρακτηριστικά </w:t>
      </w:r>
    </w:p>
    <w:p w14:paraId="4BF52D1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2.1.1.</w:t>
      </w:r>
      <w:r w:rsidRPr="00EF2D3F">
        <w:rPr>
          <w:rFonts w:asciiTheme="minorHAnsi" w:hAnsiTheme="minorHAnsi" w:cstheme="minorHAnsi"/>
          <w:szCs w:val="22"/>
          <w:lang w:val="el-GR"/>
        </w:rPr>
        <w:tab/>
        <w:t>Η ποιότητα, η υγιεινή και τα χαρακτηριστικά της φακής πρέπει να είναι σύμφωνα με τα προβλεπόμενα στις διατάξεις στην κείμενη εθνική και ενωσιακή νομοθεσία.</w:t>
      </w:r>
    </w:p>
    <w:p w14:paraId="17D0AC5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2.1.2.</w:t>
      </w:r>
      <w:r w:rsidRPr="00EF2D3F">
        <w:rPr>
          <w:rFonts w:asciiTheme="minorHAnsi" w:hAnsiTheme="minorHAnsi" w:cstheme="minorHAnsi"/>
          <w:szCs w:val="22"/>
          <w:lang w:val="el-GR"/>
        </w:rPr>
        <w:tab/>
        <w:t>Η φακή πρέπει να έχει παραχθεί, τυποποιηθεί και συσκευαστεί σε νομίμως λειτουργούσες επιχειρήσεις, σύμφωνα με την κείμενη ενωσιακή και εθνική νομοθεσία.</w:t>
      </w:r>
    </w:p>
    <w:p w14:paraId="3B707AA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2.1.3.</w:t>
      </w:r>
      <w:r w:rsidRPr="00EF2D3F">
        <w:rPr>
          <w:rFonts w:asciiTheme="minorHAnsi" w:hAnsiTheme="minorHAnsi" w:cstheme="minorHAnsi"/>
          <w:szCs w:val="22"/>
          <w:lang w:val="el-GR"/>
        </w:rPr>
        <w:tab/>
        <w:t>Η φακή πρέπει να είναι καθαρισμένη με κοσκίνισμα ή με χειροδιαλογή.</w:t>
      </w:r>
    </w:p>
    <w:p w14:paraId="651DDB2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2.1.4.</w:t>
      </w:r>
      <w:r w:rsidRPr="00EF2D3F">
        <w:rPr>
          <w:rFonts w:asciiTheme="minorHAnsi" w:hAnsiTheme="minorHAnsi" w:cstheme="minorHAnsi"/>
          <w:szCs w:val="22"/>
          <w:lang w:val="el-GR"/>
        </w:rPr>
        <w:tab/>
        <w:t xml:space="preserve">Η φακή πρέπει να έχει ημερομηνία ελάχιστης διατηρησιμότητας τουλάχιστον 12 μήνες από την ημερομηνία παράδοσης. </w:t>
      </w:r>
    </w:p>
    <w:p w14:paraId="456CCDB1" w14:textId="77777777" w:rsidR="00007529" w:rsidRPr="00EF2D3F" w:rsidRDefault="00007529" w:rsidP="00007529">
      <w:pPr>
        <w:spacing w:before="120"/>
        <w:rPr>
          <w:rFonts w:asciiTheme="minorHAnsi" w:hAnsiTheme="minorHAnsi" w:cstheme="minorHAnsi"/>
          <w:szCs w:val="22"/>
          <w:lang w:val="el-GR"/>
        </w:rPr>
      </w:pPr>
    </w:p>
    <w:p w14:paraId="7A1BE26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w:t>
      </w:r>
      <w:r w:rsidRPr="00EF2D3F">
        <w:rPr>
          <w:rFonts w:asciiTheme="minorHAnsi" w:hAnsiTheme="minorHAnsi" w:cstheme="minorHAnsi"/>
          <w:szCs w:val="22"/>
          <w:lang w:val="el-GR"/>
        </w:rPr>
        <w:tab/>
        <w:t xml:space="preserve">Μακροσκοπικά Χαρακτηριστικά </w:t>
      </w:r>
    </w:p>
    <w:p w14:paraId="1ACA7BB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2.2.1.</w:t>
      </w:r>
      <w:r w:rsidRPr="00EF2D3F">
        <w:rPr>
          <w:rFonts w:asciiTheme="minorHAnsi" w:hAnsiTheme="minorHAnsi" w:cstheme="minorHAnsi"/>
          <w:szCs w:val="22"/>
          <w:lang w:val="el-GR"/>
        </w:rPr>
        <w:tab/>
        <w:t xml:space="preserve">Η φακή πρέπει να έχει κόκκους ακέραιους, ώριμους, καφέ χρώματος, στιλπνούς και μη συρρικνωμένους, χωρίς οπές από έντομα. </w:t>
      </w:r>
    </w:p>
    <w:p w14:paraId="64F8E8B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2.2.2.</w:t>
      </w:r>
      <w:r w:rsidRPr="00EF2D3F">
        <w:rPr>
          <w:rFonts w:asciiTheme="minorHAnsi" w:hAnsiTheme="minorHAnsi" w:cstheme="minorHAnsi"/>
          <w:szCs w:val="22"/>
          <w:lang w:val="el-GR"/>
        </w:rPr>
        <w:tab/>
        <w:t>Οι κόκκοι της φακής δεν πρέπει να είναι ξεροί και ρυτιδωμένοι και το χρώμα του περισπερμίου να μην είναι φαιό (σταχτί, γκρίζο).</w:t>
      </w:r>
    </w:p>
    <w:p w14:paraId="3C05323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2.2.3.</w:t>
      </w:r>
      <w:r w:rsidRPr="00EF2D3F">
        <w:rPr>
          <w:rFonts w:asciiTheme="minorHAnsi" w:hAnsiTheme="minorHAnsi" w:cstheme="minorHAnsi"/>
          <w:szCs w:val="22"/>
          <w:lang w:val="el-GR"/>
        </w:rPr>
        <w:tab/>
        <w:t>Οι κόκκοι της φακής δεν πρέπει να περιέχουν κόκκους άλλων κατηγοριών και πρέπει να έχουν ομοιόμορφο σχήμα.</w:t>
      </w:r>
    </w:p>
    <w:p w14:paraId="2E6336A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2.2.4.</w:t>
      </w:r>
      <w:r w:rsidRPr="00EF2D3F">
        <w:rPr>
          <w:rFonts w:asciiTheme="minorHAnsi" w:hAnsiTheme="minorHAnsi" w:cstheme="minorHAnsi"/>
          <w:szCs w:val="22"/>
          <w:lang w:val="el-GR"/>
        </w:rPr>
        <w:tab/>
        <w:t>Η φακή πρέπει να είναι πρακτικά απαλλαγμένη από κάθε ξένη πρόσμιξη, που οφείλεται στην επεξεργασία παραλαβής αυτών, ή καρπών διαφόρων συμφυωμένων φυτών, χωμάτων, ξυλαρίων, ζιζανίων, εντόμων, κόκκων δημητριακών κ.λπ., απαλλαγμένη τελείως αυτών σε περίπτωση, που φέρονται στην κατανάλωση σαν «καθαρισμένη».</w:t>
      </w:r>
    </w:p>
    <w:p w14:paraId="389F61A3" w14:textId="77777777" w:rsidR="00007529" w:rsidRPr="00EF2D3F" w:rsidRDefault="00007529" w:rsidP="00007529">
      <w:pPr>
        <w:spacing w:before="120"/>
        <w:rPr>
          <w:rFonts w:asciiTheme="minorHAnsi" w:hAnsiTheme="minorHAnsi" w:cstheme="minorHAnsi"/>
          <w:szCs w:val="22"/>
          <w:lang w:val="el-GR"/>
        </w:rPr>
      </w:pPr>
    </w:p>
    <w:p w14:paraId="5571834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w:t>
      </w:r>
      <w:r w:rsidRPr="00EF2D3F">
        <w:rPr>
          <w:rFonts w:asciiTheme="minorHAnsi" w:hAnsiTheme="minorHAnsi" w:cstheme="minorHAnsi"/>
          <w:szCs w:val="22"/>
          <w:lang w:val="el-GR"/>
        </w:rPr>
        <w:tab/>
        <w:t xml:space="preserve">Φυσικοχημικά Χαρακτηριστικά </w:t>
      </w:r>
    </w:p>
    <w:p w14:paraId="7EC7200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2.3.1.</w:t>
      </w:r>
      <w:r w:rsidRPr="00EF2D3F">
        <w:rPr>
          <w:rFonts w:asciiTheme="minorHAnsi" w:hAnsiTheme="minorHAnsi" w:cstheme="minorHAnsi"/>
          <w:szCs w:val="22"/>
          <w:lang w:val="el-GR"/>
        </w:rPr>
        <w:tab/>
        <w:t>Η υγρασία και οι πτητικές ουσίες της φακής πρέπει να είναι σύμφωνα με τα όρια που θέτει η ενωσιακή και εθνική νομοθεσία για το είδος του τροφίμου.</w:t>
      </w:r>
    </w:p>
    <w:p w14:paraId="38256EF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w:t>
      </w:r>
      <w:r w:rsidRPr="00EF2D3F">
        <w:rPr>
          <w:rFonts w:asciiTheme="minorHAnsi" w:hAnsiTheme="minorHAnsi" w:cstheme="minorHAnsi"/>
          <w:szCs w:val="22"/>
          <w:lang w:val="el-GR"/>
        </w:rPr>
        <w:tab/>
        <w:t xml:space="preserve">Χαρακτηριστικά Ασφάλειας Προϊόντος </w:t>
      </w:r>
    </w:p>
    <w:p w14:paraId="0F1E9DE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2.4.1.</w:t>
      </w:r>
      <w:r w:rsidRPr="00EF2D3F">
        <w:rPr>
          <w:rFonts w:asciiTheme="minorHAnsi" w:hAnsiTheme="minorHAnsi" w:cstheme="minorHAnsi"/>
          <w:szCs w:val="22"/>
          <w:lang w:val="el-GR"/>
        </w:rPr>
        <w:tab/>
        <w:t>Η φακή πρέπει να είναι απαλλαγμένη από παθογόνους μικροοργανισμούς.</w:t>
      </w:r>
    </w:p>
    <w:p w14:paraId="249D364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2.4.2.</w:t>
      </w:r>
      <w:r w:rsidRPr="00EF2D3F">
        <w:rPr>
          <w:rFonts w:asciiTheme="minorHAnsi" w:hAnsiTheme="minorHAnsi" w:cstheme="minorHAnsi"/>
          <w:szCs w:val="22"/>
          <w:lang w:val="el-GR"/>
        </w:rPr>
        <w:tab/>
        <w:t xml:space="preserve">Η φακή πρέπει να συμμορφώνεται με τις διατάξεις της Ενωσιακής Νομοθεσίας περί επιμολυντών (Καν.1881/2006) και περί καταλοίπων φυτοφαρμάκων (Καν.396/2005). </w:t>
      </w:r>
    </w:p>
    <w:p w14:paraId="3E394AC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2.4.3.</w:t>
      </w:r>
      <w:r w:rsidRPr="00EF2D3F">
        <w:rPr>
          <w:rFonts w:asciiTheme="minorHAnsi" w:hAnsiTheme="minorHAnsi" w:cstheme="minorHAnsi"/>
          <w:szCs w:val="22"/>
          <w:lang w:val="el-GR"/>
        </w:rPr>
        <w:tab/>
        <w:t xml:space="preserve">Η φακή πρέπει να είναι απαλλαγμένη από επικίνδυνες ασθένειες, χωρίς να εμφανίζει καμία αλλοίωση ή αυξημένη θερμοκρασία. </w:t>
      </w:r>
    </w:p>
    <w:p w14:paraId="36F71C4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2.4.4.</w:t>
      </w:r>
      <w:r w:rsidRPr="00EF2D3F">
        <w:rPr>
          <w:rFonts w:asciiTheme="minorHAnsi" w:hAnsiTheme="minorHAnsi" w:cstheme="minorHAnsi"/>
          <w:szCs w:val="22"/>
          <w:lang w:val="el-GR"/>
        </w:rPr>
        <w:tab/>
        <w:t xml:space="preserve">Απαγορεύεται η προσθήκη κάθε ανόργανης ή οργανικής ουσίας στη φακή. </w:t>
      </w:r>
    </w:p>
    <w:p w14:paraId="41046AB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2.4.5.</w:t>
      </w:r>
      <w:r w:rsidRPr="00EF2D3F">
        <w:rPr>
          <w:rFonts w:asciiTheme="minorHAnsi" w:hAnsiTheme="minorHAnsi" w:cstheme="minorHAnsi"/>
          <w:szCs w:val="22"/>
          <w:lang w:val="el-GR"/>
        </w:rPr>
        <w:tab/>
        <w:t xml:space="preserve">Η φακή δεν επιτρέπεται να περιέχει κόκκους που έχουν προσβληθεί από ακάρεα σε ποσοστό ανώτερο  του 5%. </w:t>
      </w:r>
    </w:p>
    <w:p w14:paraId="617DEA28" w14:textId="77777777" w:rsidR="00007529" w:rsidRPr="00EF2D3F" w:rsidRDefault="00007529" w:rsidP="00007529">
      <w:pPr>
        <w:spacing w:before="120"/>
        <w:rPr>
          <w:rFonts w:asciiTheme="minorHAnsi" w:hAnsiTheme="minorHAnsi" w:cstheme="minorHAnsi"/>
          <w:szCs w:val="22"/>
          <w:lang w:val="el-GR"/>
        </w:rPr>
      </w:pPr>
    </w:p>
    <w:p w14:paraId="368CE2EA"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3. ΣΥΣΚΕΥΑΣΙΑ</w:t>
      </w:r>
    </w:p>
    <w:p w14:paraId="55E9F17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3.1.</w:t>
      </w:r>
      <w:r w:rsidRPr="00EF2D3F">
        <w:rPr>
          <w:rFonts w:asciiTheme="minorHAnsi" w:hAnsiTheme="minorHAnsi" w:cstheme="minorHAnsi"/>
          <w:szCs w:val="22"/>
          <w:lang w:val="el-GR"/>
        </w:rPr>
        <w:tab/>
        <w:t>Η φακή πρέπει να διατίθεται σε ανακυκλώσιμους, κλειστούς και σφραγισμένους περιέκτες (προσυσκευασία), καθαρού βάρους περιεχομένου 0,5 κιλού ± 10%.</w:t>
      </w:r>
    </w:p>
    <w:p w14:paraId="0AE04C0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3.2.</w:t>
      </w:r>
      <w:r w:rsidRPr="00EF2D3F">
        <w:rPr>
          <w:rFonts w:asciiTheme="minorHAnsi" w:hAnsiTheme="minorHAnsi" w:cstheme="minorHAnsi"/>
          <w:szCs w:val="22"/>
          <w:lang w:val="el-GR"/>
        </w:rPr>
        <w:tab/>
        <w:t>Το υλικό της συσκευασίας πρέπει να είναι κατάλληλο για επαφή με τρόφιμα, σύμφωνα με τις διατάξεις της ενωσιακής  (Καν. 1935/2004) και εθνικής νομοθεσίας (ΚΤΠ). Επίσης, να πληρούν τους όρους υγιεινής σύμφωνα με τον ΚΤΠ, τις σχετικές οδηγίες της ΕΕ και τις οδηγίες του ΕΦΕΤ.</w:t>
      </w:r>
    </w:p>
    <w:p w14:paraId="59D06E9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3.3.</w:t>
      </w:r>
      <w:r w:rsidRPr="00EF2D3F">
        <w:rPr>
          <w:rFonts w:asciiTheme="minorHAnsi" w:hAnsiTheme="minorHAnsi" w:cstheme="minorHAnsi"/>
          <w:szCs w:val="22"/>
          <w:lang w:val="el-GR"/>
        </w:rPr>
        <w:tab/>
        <w:t>Η προσυσκευασία πρέπει να είναι ακέραια (να μην είναι ανοιγμένη, φθαρμένη, σχισμένη ή με τρύπες) και να μην εμφανίζει διαρροές.</w:t>
      </w:r>
    </w:p>
    <w:p w14:paraId="2C2EB75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3.4.</w:t>
      </w:r>
      <w:r w:rsidRPr="00EF2D3F">
        <w:rPr>
          <w:rFonts w:asciiTheme="minorHAnsi" w:hAnsiTheme="minorHAnsi" w:cstheme="minorHAnsi"/>
          <w:szCs w:val="22"/>
          <w:lang w:val="el-GR"/>
        </w:rPr>
        <w:tab/>
        <w:t>Οι προσυσκευασίες πρέπει να παραδίδονται σε χαρτοκιβώτια (δευτερογενής συσκευασία) κατάλληλης αντοχής και βάρους για παλετοποίηση.</w:t>
      </w:r>
    </w:p>
    <w:p w14:paraId="173BAE4A" w14:textId="77777777" w:rsidR="00007529" w:rsidRPr="00EF2D3F" w:rsidRDefault="00007529" w:rsidP="00007529">
      <w:pPr>
        <w:spacing w:before="120"/>
        <w:rPr>
          <w:rFonts w:asciiTheme="minorHAnsi" w:hAnsiTheme="minorHAnsi" w:cstheme="minorHAnsi"/>
          <w:szCs w:val="22"/>
          <w:lang w:val="el-GR"/>
        </w:rPr>
      </w:pPr>
    </w:p>
    <w:p w14:paraId="679A1D21"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4. ΕΠΙΣΗΜΑΝΣΕΙΣ</w:t>
      </w:r>
    </w:p>
    <w:p w14:paraId="1E5C696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επισήμανση των προϊόντων θα περιέχονται οι υποχρεωτικές πληροφορίες που απαιτείται να παρέχονται στον καταναλωτή βάσει των διατάξεων της ενωσιακής (Καν. 1169/2011) και εθνικής νομοθεσίας (ΚΤΠ).</w:t>
      </w:r>
    </w:p>
    <w:p w14:paraId="5A45971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4.1.</w:t>
      </w:r>
      <w:r w:rsidRPr="00EF2D3F">
        <w:rPr>
          <w:rFonts w:asciiTheme="minorHAnsi" w:hAnsiTheme="minorHAnsi" w:cstheme="minorHAnsi"/>
          <w:szCs w:val="22"/>
          <w:lang w:val="el-GR"/>
        </w:rPr>
        <w:tab/>
        <w:t xml:space="preserve">Ενδείξεις πάνω στην προσυσκευασία </w:t>
      </w:r>
    </w:p>
    <w:p w14:paraId="3AC36B4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Επί του περιέκτη πρέπει να αναγράφονται στην Ελληνική γλώσσα, κατ’ ελάχιστον, οι ακόλουθες έντυπες πληροφορίες με ευανάγνωστους, εμφανείς και ανεξίτηλους χαρακτήρες: </w:t>
      </w:r>
    </w:p>
    <w:p w14:paraId="75F6AB80" w14:textId="77777777" w:rsidR="00007529" w:rsidRPr="00EF2D3F" w:rsidRDefault="00007529" w:rsidP="00007529">
      <w:pPr>
        <w:pStyle w:val="aff1"/>
        <w:numPr>
          <w:ilvl w:val="0"/>
          <w:numId w:val="46"/>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Η ονομασία του οσπρίου και η κατηγορία του. </w:t>
      </w:r>
    </w:p>
    <w:p w14:paraId="131E3641" w14:textId="77777777" w:rsidR="00007529" w:rsidRPr="00EF2D3F" w:rsidRDefault="00007529" w:rsidP="00007529">
      <w:pPr>
        <w:pStyle w:val="aff1"/>
        <w:numPr>
          <w:ilvl w:val="0"/>
          <w:numId w:val="46"/>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«Ελληνικής παραγωγής» προκειμένου για ελληνικές φακές ή «εισαγωγής - συσκευασμένες στην Ελλάδα». </w:t>
      </w:r>
    </w:p>
    <w:p w14:paraId="09140CB2" w14:textId="77777777" w:rsidR="00007529" w:rsidRPr="00EF2D3F" w:rsidRDefault="00007529" w:rsidP="00007529">
      <w:pPr>
        <w:pStyle w:val="aff1"/>
        <w:numPr>
          <w:ilvl w:val="0"/>
          <w:numId w:val="46"/>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Στην περίπτωση εισαγωγής από Τρίτη χώρα να αναγράφεται ο εισαγωγέας στην Ε.Ε.</w:t>
      </w:r>
    </w:p>
    <w:p w14:paraId="6137BB2A" w14:textId="77777777" w:rsidR="00007529" w:rsidRPr="00EF2D3F" w:rsidRDefault="00007529" w:rsidP="00007529">
      <w:pPr>
        <w:pStyle w:val="aff1"/>
        <w:numPr>
          <w:ilvl w:val="0"/>
          <w:numId w:val="46"/>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καθαρή ποσότητα του περιεχομένου εκφρασμένη σε κιλά ή γραμμάρια.</w:t>
      </w:r>
    </w:p>
    <w:p w14:paraId="3214246F" w14:textId="77777777" w:rsidR="00007529" w:rsidRPr="00EF2D3F" w:rsidRDefault="00007529" w:rsidP="00007529">
      <w:pPr>
        <w:pStyle w:val="aff1"/>
        <w:numPr>
          <w:ilvl w:val="0"/>
          <w:numId w:val="46"/>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ημερομηνία ελάχιστης διατηρησιμότητας. Να αναγράφεται ο μήνας και το έτος.</w:t>
      </w:r>
    </w:p>
    <w:p w14:paraId="49C67890" w14:textId="77777777" w:rsidR="00007529" w:rsidRPr="00EF2D3F" w:rsidRDefault="00007529" w:rsidP="00007529">
      <w:pPr>
        <w:pStyle w:val="aff1"/>
        <w:numPr>
          <w:ilvl w:val="0"/>
          <w:numId w:val="46"/>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Τυχόν ιδιαίτερες συνθήκες αποθήκευσης και/ή συνθήκες χρήσης.</w:t>
      </w:r>
    </w:p>
    <w:p w14:paraId="5E0BF5AA" w14:textId="77777777" w:rsidR="00007529" w:rsidRPr="00EF2D3F" w:rsidRDefault="00007529" w:rsidP="00007529">
      <w:pPr>
        <w:pStyle w:val="aff1"/>
        <w:numPr>
          <w:ilvl w:val="0"/>
          <w:numId w:val="46"/>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Το ονοματεπώνυμο ή η επωνυμία ή το εμπορικό σήμα και η διεύθυνση του  συσκευαστή ή του υπευθύνου επιχείρησης τροφίμων.</w:t>
      </w:r>
    </w:p>
    <w:p w14:paraId="0BDC744C" w14:textId="77777777" w:rsidR="00007529" w:rsidRPr="00EF2D3F" w:rsidRDefault="00007529" w:rsidP="00007529">
      <w:pPr>
        <w:pStyle w:val="aff1"/>
        <w:numPr>
          <w:ilvl w:val="0"/>
          <w:numId w:val="46"/>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lastRenderedPageBreak/>
        <w:t>Ένδειξη σχετική με την αναγνώριση της παρτίδας.</w:t>
      </w:r>
    </w:p>
    <w:p w14:paraId="23662C8D" w14:textId="77777777" w:rsidR="00007529" w:rsidRPr="00EF2D3F" w:rsidRDefault="00007529" w:rsidP="00007529">
      <w:pPr>
        <w:spacing w:before="120"/>
        <w:rPr>
          <w:rFonts w:asciiTheme="minorHAnsi" w:hAnsiTheme="minorHAnsi" w:cstheme="minorHAnsi"/>
          <w:szCs w:val="22"/>
          <w:lang w:val="el-GR"/>
        </w:rPr>
      </w:pPr>
    </w:p>
    <w:p w14:paraId="21C7E5C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4.2.</w:t>
      </w:r>
      <w:r w:rsidRPr="00EF2D3F">
        <w:rPr>
          <w:rFonts w:asciiTheme="minorHAnsi" w:hAnsiTheme="minorHAnsi" w:cstheme="minorHAnsi"/>
          <w:szCs w:val="22"/>
          <w:lang w:val="el-GR"/>
        </w:rPr>
        <w:tab/>
        <w:t xml:space="preserve">Ενδείξεις πάνω στη δευτερογενή συσκευασία </w:t>
      </w:r>
    </w:p>
    <w:p w14:paraId="0CC5F05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εξωτερική επιφάνεια της δευτερογενούς συσκευασίας πρέπει να υπάρχει επισήμανση με τα παρακάτω τουλάχιστον στοιχεία:</w:t>
      </w:r>
    </w:p>
    <w:p w14:paraId="20A2CBB2" w14:textId="77777777" w:rsidR="00007529" w:rsidRPr="00EF2D3F" w:rsidRDefault="00007529" w:rsidP="00007529">
      <w:pPr>
        <w:pStyle w:val="aff1"/>
        <w:numPr>
          <w:ilvl w:val="0"/>
          <w:numId w:val="47"/>
        </w:numPr>
        <w:spacing w:before="120" w:after="160"/>
        <w:rPr>
          <w:rFonts w:asciiTheme="minorHAnsi" w:hAnsiTheme="minorHAnsi" w:cstheme="minorHAnsi"/>
          <w:sz w:val="22"/>
          <w:szCs w:val="22"/>
        </w:rPr>
      </w:pPr>
      <w:r w:rsidRPr="00EF2D3F">
        <w:rPr>
          <w:rFonts w:asciiTheme="minorHAnsi" w:hAnsiTheme="minorHAnsi" w:cstheme="minorHAnsi"/>
          <w:sz w:val="22"/>
          <w:szCs w:val="22"/>
        </w:rPr>
        <w:t>Η επ</w:t>
      </w:r>
      <w:proofErr w:type="spellStart"/>
      <w:r w:rsidRPr="00EF2D3F">
        <w:rPr>
          <w:rFonts w:asciiTheme="minorHAnsi" w:hAnsiTheme="minorHAnsi" w:cstheme="minorHAnsi"/>
          <w:sz w:val="22"/>
          <w:szCs w:val="22"/>
        </w:rPr>
        <w:t>ωνυμί</w:t>
      </w:r>
      <w:proofErr w:type="spellEnd"/>
      <w:r w:rsidRPr="00EF2D3F">
        <w:rPr>
          <w:rFonts w:asciiTheme="minorHAnsi" w:hAnsiTheme="minorHAnsi" w:cstheme="minorHAnsi"/>
          <w:sz w:val="22"/>
          <w:szCs w:val="22"/>
        </w:rPr>
        <w:t>α του ανα</w:t>
      </w:r>
      <w:proofErr w:type="spellStart"/>
      <w:r w:rsidRPr="00EF2D3F">
        <w:rPr>
          <w:rFonts w:asciiTheme="minorHAnsi" w:hAnsiTheme="minorHAnsi" w:cstheme="minorHAnsi"/>
          <w:sz w:val="22"/>
          <w:szCs w:val="22"/>
        </w:rPr>
        <w:t>δόχου</w:t>
      </w:r>
      <w:proofErr w:type="spellEnd"/>
      <w:r w:rsidRPr="00EF2D3F">
        <w:rPr>
          <w:rFonts w:asciiTheme="minorHAnsi" w:hAnsiTheme="minorHAnsi" w:cstheme="minorHAnsi"/>
          <w:sz w:val="22"/>
          <w:szCs w:val="22"/>
        </w:rPr>
        <w:t>.</w:t>
      </w:r>
    </w:p>
    <w:p w14:paraId="206D3013" w14:textId="77777777" w:rsidR="00007529" w:rsidRPr="00EF2D3F" w:rsidRDefault="00007529" w:rsidP="00007529">
      <w:pPr>
        <w:pStyle w:val="aff1"/>
        <w:numPr>
          <w:ilvl w:val="0"/>
          <w:numId w:val="47"/>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ονομασία πώλησης του τροφίμου.</w:t>
      </w:r>
    </w:p>
    <w:p w14:paraId="17DA1C86" w14:textId="77777777" w:rsidR="00007529" w:rsidRPr="00EF2D3F" w:rsidRDefault="00007529" w:rsidP="00007529">
      <w:pPr>
        <w:pStyle w:val="aff1"/>
        <w:numPr>
          <w:ilvl w:val="0"/>
          <w:numId w:val="47"/>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Ο αριθμός συσκευασιών και το καθαρό περιεχόμενο αυτών, εκφραζόμενο σε βάρος.</w:t>
      </w:r>
    </w:p>
    <w:p w14:paraId="25850F6E" w14:textId="77777777" w:rsidR="00007529" w:rsidRPr="00EF2D3F" w:rsidRDefault="00007529" w:rsidP="00007529">
      <w:pPr>
        <w:pStyle w:val="aff1"/>
        <w:numPr>
          <w:ilvl w:val="0"/>
          <w:numId w:val="47"/>
        </w:numPr>
        <w:spacing w:before="120" w:after="160"/>
        <w:rPr>
          <w:rFonts w:asciiTheme="minorHAnsi" w:hAnsiTheme="minorHAnsi" w:cstheme="minorHAnsi"/>
          <w:sz w:val="22"/>
          <w:szCs w:val="22"/>
        </w:rPr>
      </w:pPr>
      <w:r w:rsidRPr="00EF2D3F">
        <w:rPr>
          <w:rFonts w:asciiTheme="minorHAnsi" w:hAnsiTheme="minorHAnsi" w:cstheme="minorHAnsi"/>
          <w:sz w:val="22"/>
          <w:szCs w:val="22"/>
        </w:rPr>
        <w:t>Ο α</w:t>
      </w:r>
      <w:proofErr w:type="spellStart"/>
      <w:r w:rsidRPr="00EF2D3F">
        <w:rPr>
          <w:rFonts w:asciiTheme="minorHAnsi" w:hAnsiTheme="minorHAnsi" w:cstheme="minorHAnsi"/>
          <w:sz w:val="22"/>
          <w:szCs w:val="22"/>
        </w:rPr>
        <w:t>ριθμός</w:t>
      </w:r>
      <w:proofErr w:type="spellEnd"/>
      <w:r w:rsidRPr="00EF2D3F">
        <w:rPr>
          <w:rFonts w:asciiTheme="minorHAnsi" w:hAnsiTheme="minorHAnsi" w:cstheme="minorHAnsi"/>
          <w:sz w:val="22"/>
          <w:szCs w:val="22"/>
        </w:rPr>
        <w:t xml:space="preserve"> της </w:t>
      </w:r>
      <w:proofErr w:type="spellStart"/>
      <w:r w:rsidRPr="00EF2D3F">
        <w:rPr>
          <w:rFonts w:asciiTheme="minorHAnsi" w:hAnsiTheme="minorHAnsi" w:cstheme="minorHAnsi"/>
          <w:sz w:val="22"/>
          <w:szCs w:val="22"/>
        </w:rPr>
        <w:t>σύμ</w:t>
      </w:r>
      <w:proofErr w:type="spellEnd"/>
      <w:r w:rsidRPr="00EF2D3F">
        <w:rPr>
          <w:rFonts w:asciiTheme="minorHAnsi" w:hAnsiTheme="minorHAnsi" w:cstheme="minorHAnsi"/>
          <w:sz w:val="22"/>
          <w:szCs w:val="22"/>
        </w:rPr>
        <w:t>βασης</w:t>
      </w:r>
    </w:p>
    <w:p w14:paraId="7CADC520" w14:textId="77777777" w:rsidR="00007529" w:rsidRPr="00EF2D3F" w:rsidRDefault="00007529" w:rsidP="00007529">
      <w:pPr>
        <w:spacing w:before="120"/>
        <w:rPr>
          <w:rFonts w:asciiTheme="minorHAnsi" w:hAnsiTheme="minorHAnsi" w:cstheme="minorHAnsi"/>
          <w:szCs w:val="22"/>
          <w:lang w:val="el-GR"/>
        </w:rPr>
      </w:pPr>
    </w:p>
    <w:p w14:paraId="3170587C"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5. ΣΥΝΘΗΚΕΣ ΣΥΝΤΗΡΗΣΗΣ ΚΑΙ ΜΕΤΑΦΟΡΑΣ</w:t>
      </w:r>
    </w:p>
    <w:p w14:paraId="3DFF4A4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Οι συσκευασίες του προϊόντος πρέπει να διατηρούνται σε καθαρό, ξηρό, δροσερό και σκιερό περιβάλλον, απαλλαγμένο από οσμές. Οι ίδιες συνθήκες πρέπει να διατηρούνται και κατά τη μεταφορά. </w:t>
      </w:r>
    </w:p>
    <w:p w14:paraId="05D0D58B" w14:textId="77777777" w:rsidR="00007529" w:rsidRPr="00EF2D3F" w:rsidRDefault="00007529" w:rsidP="00007529">
      <w:pPr>
        <w:spacing w:before="120"/>
        <w:rPr>
          <w:rFonts w:asciiTheme="minorHAnsi" w:hAnsiTheme="minorHAnsi" w:cstheme="minorHAnsi"/>
          <w:szCs w:val="22"/>
          <w:lang w:val="el-GR"/>
        </w:rPr>
      </w:pPr>
    </w:p>
    <w:p w14:paraId="379CE9DF"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6. ΔΙΕΝΕΡΓΟΥΜΕΝΟΙ ΕΛΕΓΧΟΙ</w:t>
      </w:r>
    </w:p>
    <w:p w14:paraId="19C4E89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6.1.</w:t>
      </w:r>
      <w:r w:rsidRPr="00EF2D3F">
        <w:rPr>
          <w:rFonts w:asciiTheme="minorHAnsi" w:hAnsiTheme="minorHAnsi" w:cstheme="minorHAnsi"/>
          <w:szCs w:val="22"/>
          <w:lang w:val="el-GR"/>
        </w:rPr>
        <w:tab/>
        <w:t>Έλεγχος εγκαταστάσεων</w:t>
      </w:r>
    </w:p>
    <w:p w14:paraId="321B441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Η Υπηρεσία που διενεργεί το διαγωνισμό συνεργάζεται με τις κατά τόπους Περιφέρειες και Περιφερειακές Ενότητες προκειμένου οι αρμόδιες Υπηρεσίες Ελέγχου των Περιφερειακών Ενοτήτων να διενεργήσουν τους απαραίτητους ελέγχους στις εγκαταστάσεις του αναδόχου, για τη νόμιμη λειτουργία και την τήρηση των γενικών απαιτήσεων υγιεινής και ασφάλειας και των λοιπών απαιτήσεων της νομοθεσίας περί τροφίμων. Επιπλέον, ελέγχουν και τις συνθήκες συντήρησης των υπό προμήθεια τροφίμων. Επίσης, η Υπηρεσία που διενεργεί το διαγωνισμό διατηρεί το δικαίωμα να συνεργαστεί με τις αρμόδιες Υπηρεσίες Ελέγχου προκειμένου αυτές να διενεργήσουν ελέγχους στις εγκαταστάσεις παραγωγής, μεταποίησης και συσκευασίας του προϊόντος.</w:t>
      </w:r>
    </w:p>
    <w:p w14:paraId="5B0F12E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Τα αποτελέσματα των ανωτέρω ελέγχων καταγράφονται σε σχετική έκθεση, που αποδίδεται στην Υπηρεσία που διενεργεί τον διαγωνισμό. Σε περίπτωση που διαπιστωθούν παρεκκλίσεις από τα προβλεπόμενα, μπορούν να εφαρμοστούν οι διατάξεις της ισχύουσας νομοθεσίας δημοσίων συμβάσεων περί κήρυξης του προμηθευτή εκπτώτου.</w:t>
      </w:r>
    </w:p>
    <w:p w14:paraId="6C54C96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6.2.</w:t>
      </w:r>
      <w:r w:rsidRPr="00EF2D3F">
        <w:rPr>
          <w:rFonts w:asciiTheme="minorHAnsi" w:hAnsiTheme="minorHAnsi" w:cstheme="minorHAnsi"/>
          <w:szCs w:val="22"/>
          <w:lang w:val="el-GR"/>
        </w:rPr>
        <w:tab/>
        <w:t>Έλεγχοι κατά την παραλαβή</w:t>
      </w:r>
    </w:p>
    <w:p w14:paraId="0BBFA26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Η Επιτροπή Παραλαβής ελέγχει τις συνθήκες μεταφοράς των προς παράδοση τροφίμων (παρ. 5), και σε τυχαία και αντιπροσωπευτικά δείγματα σε ποσοστό 2% (στην πλησιέστερη ακέραια μονάδα) της παραδοθείσας ποσότητας ελέγχει την απαίτηση της παραγράφου 2.1.4, τα μακροσκοπικά χαρακτηριστικά της παραγράφου 2.2 και τις απαιτήσεις συσκευασίας και επισήμανσης σύμφωνα με τις παραγράφους  3  και  4.1. και 4.2. αντίστοιχα. </w:t>
      </w:r>
    </w:p>
    <w:p w14:paraId="51C61A9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Κατά την παραλαβή ο ανάδοχος υποχρεούται να προσκομίσει Πιστοποιητικό ανάλυσης – εργαστηριακού ελέγχου, σύμφωνα με τα προβλεπόμενα στην παράγραφο 7.2. Σε αντίθετη περίπτωση η επιτροπή παραλαβής θα προβεί σε εργαστηριακούς ελέγχους των παραδοθέντων προϊόντων μετά από νέα δειγματοληψία. Το είδος των εργαστηριακών ελέγχων και η ποσότητα του δείγματος θα καθορίζονται μετά από επικοινωνία με τον ΕΦΕΤ. Το κόστος των εργαστηριακών εξετάσεων και τα δείγματα που λαμβάνονται βαρύνουν τον προμηθευτή, ο οποίος υποχρεούται σε άμεση αντικατάσταση των δειγμάτων, ώστε σε κάθε περίπτωση να παραδίδεται η αρχικώς συμφωνηθείσα ποσότητα.</w:t>
      </w:r>
    </w:p>
    <w:p w14:paraId="37F5FBA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Επιπλέον, η Υπηρεσία που διενεργεί τον διαγωνισμό διατηρεί ανά πάσα στιγμή το δικαίωμα να προβεί σε εργαστηριακούς ελέγχους, σύμφωνα με οριζόμενα στην προηγούμενη παράγραφο.</w:t>
      </w:r>
    </w:p>
    <w:p w14:paraId="72C3FA60" w14:textId="77777777" w:rsidR="00007529" w:rsidRPr="00EF2D3F" w:rsidRDefault="00007529" w:rsidP="00007529">
      <w:pPr>
        <w:spacing w:before="120"/>
        <w:rPr>
          <w:rFonts w:asciiTheme="minorHAnsi" w:hAnsiTheme="minorHAnsi" w:cstheme="minorHAnsi"/>
          <w:szCs w:val="22"/>
          <w:lang w:val="el-GR"/>
        </w:rPr>
      </w:pPr>
    </w:p>
    <w:p w14:paraId="6369245E"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7. ΥΠΟΧΡΕΩΣΕΙΣ ΠΡΟΜΗΘΕΥΤΩΝ</w:t>
      </w:r>
    </w:p>
    <w:p w14:paraId="53A50EC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7.1.</w:t>
      </w:r>
      <w:r w:rsidRPr="00EF2D3F">
        <w:rPr>
          <w:rFonts w:asciiTheme="minorHAnsi" w:hAnsiTheme="minorHAnsi" w:cstheme="minorHAnsi"/>
          <w:szCs w:val="22"/>
          <w:lang w:val="el-GR"/>
        </w:rPr>
        <w:tab/>
        <w:t>Κάθε υποψήφιος προμηθευτής υποχρεούται να υποβάλει μαζί με την τεχνική προσφορά μία υπεύθυνη δήλωση όπου θα δηλώνει τα παρακάτω:</w:t>
      </w:r>
    </w:p>
    <w:p w14:paraId="7E34BFF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α) έλαβε γνώση και συμμορφώνεται με όλους τους όρους των τεχνικών προδιαγραφών χωρίς καμία μεταβολή.</w:t>
      </w:r>
    </w:p>
    <w:p w14:paraId="48B507C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 β) εγγυάται ότι θα αντικαταστήσει όση ποσότητα του προϊόντος κριθεί ως ακατάλληλη με δικό του προσωπικό, μέσα και δαπάνες.</w:t>
      </w:r>
    </w:p>
    <w:p w14:paraId="63F814D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γ) η παραγωγή, η μεταποίηση, η συσκευασία, η αποθήκευση, η μεταφορά, η διακίνηση και η διάθεση των τροφίμων πραγματοποιείται με υγιεινό τρόπο και ότι οι αντίστοιχες επιχειρήσεις τροφίμων εφαρμόζουν, διατηρούν και αναθεωρούν διαδικασίες </w:t>
      </w:r>
      <w:r w:rsidRPr="00EF2D3F">
        <w:rPr>
          <w:rFonts w:asciiTheme="minorHAnsi" w:hAnsiTheme="minorHAnsi" w:cstheme="minorHAnsi"/>
          <w:szCs w:val="22"/>
        </w:rPr>
        <w:t>HACCP</w:t>
      </w:r>
      <w:r w:rsidRPr="00EF2D3F">
        <w:rPr>
          <w:rFonts w:asciiTheme="minorHAnsi" w:hAnsiTheme="minorHAnsi" w:cstheme="minorHAnsi"/>
          <w:szCs w:val="22"/>
          <w:lang w:val="el-GR"/>
        </w:rPr>
        <w:t>, σύμφωνα με τα προβλεπόμενα στον Καν. 852/2004.</w:t>
      </w:r>
    </w:p>
    <w:p w14:paraId="3F43604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7.2.</w:t>
      </w:r>
      <w:r w:rsidRPr="00EF2D3F">
        <w:rPr>
          <w:rFonts w:asciiTheme="minorHAnsi" w:hAnsiTheme="minorHAnsi" w:cstheme="minorHAnsi"/>
          <w:szCs w:val="22"/>
          <w:lang w:val="el-GR"/>
        </w:rPr>
        <w:tab/>
        <w:t>Ο ανάδοχος κατά την παραλαβή υποχρεούται να προσκομίσει πιστοποιητικό ανάλυσης – εργαστηριακού ελέγχου της παρτίδας του προς παράδοση τροφίμου, όπου θα πιστοποιείται η συμφωνία με τις τεχνικές προδιαγραφές και συγκεκριμένα με τα χαρακτηριστικά της παραγράφου 2.3., 2.4.1. και 2.4.2. Οι εργαστηριακοί έλεγχοι θα διενεργούνται σύμφωνα με το οριζόμενα στο άρθρο 214, παράγραφος 13 και 14 του Ν. 4412/2016. Σε αντίθετη περίπτωση εφαρμόζονται τα προβλεπόμενα στην παράγραφο 6.2.</w:t>
      </w:r>
    </w:p>
    <w:p w14:paraId="16D07EA6" w14:textId="77777777" w:rsidR="00007529" w:rsidRPr="00EF2D3F" w:rsidRDefault="00007529" w:rsidP="00007529">
      <w:pPr>
        <w:spacing w:before="120"/>
        <w:rPr>
          <w:rFonts w:asciiTheme="minorHAnsi" w:hAnsiTheme="minorHAnsi" w:cstheme="minorHAnsi"/>
          <w:szCs w:val="22"/>
          <w:lang w:val="el-GR"/>
        </w:rPr>
      </w:pPr>
    </w:p>
    <w:p w14:paraId="57976265" w14:textId="77777777" w:rsidR="00007529" w:rsidRPr="00EF2D3F" w:rsidRDefault="00007529" w:rsidP="00007529">
      <w:pPr>
        <w:spacing w:before="120"/>
        <w:rPr>
          <w:rFonts w:asciiTheme="minorHAnsi" w:hAnsiTheme="minorHAnsi" w:cstheme="minorHAnsi"/>
          <w:szCs w:val="22"/>
          <w:lang w:val="el-GR"/>
        </w:rPr>
      </w:pPr>
    </w:p>
    <w:p w14:paraId="65A6B074" w14:textId="77777777" w:rsidR="00007529" w:rsidRPr="00EF2D3F" w:rsidRDefault="00007529" w:rsidP="00007529">
      <w:pPr>
        <w:spacing w:before="120"/>
        <w:rPr>
          <w:rFonts w:asciiTheme="minorHAnsi" w:hAnsiTheme="minorHAnsi" w:cstheme="minorHAnsi"/>
          <w:szCs w:val="22"/>
          <w:lang w:val="el-GR"/>
        </w:rPr>
      </w:pPr>
    </w:p>
    <w:p w14:paraId="5F44D269" w14:textId="77777777" w:rsidR="00007529" w:rsidRPr="00EF2D3F" w:rsidRDefault="00007529" w:rsidP="00007529">
      <w:pPr>
        <w:spacing w:before="120"/>
        <w:rPr>
          <w:rFonts w:asciiTheme="minorHAnsi" w:hAnsiTheme="minorHAnsi" w:cstheme="minorHAnsi"/>
          <w:b/>
          <w:bCs/>
          <w:color w:val="538135" w:themeColor="accent6" w:themeShade="BF"/>
          <w:szCs w:val="22"/>
          <w:u w:val="single"/>
          <w:lang w:val="el-GR" w:eastAsia="el-GR"/>
        </w:rPr>
      </w:pPr>
      <w:r w:rsidRPr="00EF2D3F">
        <w:rPr>
          <w:rFonts w:asciiTheme="minorHAnsi" w:hAnsiTheme="minorHAnsi" w:cstheme="minorHAnsi"/>
          <w:b/>
          <w:bCs/>
          <w:color w:val="538135" w:themeColor="accent6" w:themeShade="BF"/>
          <w:szCs w:val="22"/>
          <w:u w:val="single"/>
          <w:lang w:val="el-GR" w:eastAsia="el-GR"/>
        </w:rPr>
        <w:t>ΤΕΧΝΙΚΕΣ ΠΡΟΔΙΑΓΡΑΦΕΣ ΓΙΑ ΞΕΡΑ ΦΑΣΟΛΙΑ</w:t>
      </w:r>
    </w:p>
    <w:p w14:paraId="6E490166" w14:textId="77777777" w:rsidR="00007529" w:rsidRPr="00EF2D3F" w:rsidRDefault="00007529" w:rsidP="00007529">
      <w:pPr>
        <w:spacing w:before="120"/>
        <w:rPr>
          <w:rFonts w:asciiTheme="minorHAnsi" w:hAnsiTheme="minorHAnsi" w:cstheme="minorHAnsi"/>
          <w:b/>
          <w:bCs/>
          <w:color w:val="538135" w:themeColor="accent6" w:themeShade="BF"/>
          <w:szCs w:val="22"/>
          <w:lang w:val="el-GR" w:eastAsia="el-GR"/>
        </w:rPr>
      </w:pPr>
    </w:p>
    <w:p w14:paraId="01C79E8B" w14:textId="36634119" w:rsidR="00007529" w:rsidRPr="00EF2D3F" w:rsidRDefault="001D5AA8" w:rsidP="001D5AA8">
      <w:pPr>
        <w:spacing w:before="120" w:after="16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1.</w:t>
      </w:r>
      <w:r w:rsidR="00007529" w:rsidRPr="00EF2D3F">
        <w:rPr>
          <w:rFonts w:asciiTheme="minorHAnsi" w:eastAsiaTheme="majorEastAsia" w:hAnsiTheme="minorHAnsi" w:cstheme="minorHAnsi"/>
          <w:b/>
          <w:i/>
          <w:color w:val="2F5496" w:themeColor="accent1" w:themeShade="BF"/>
          <w:szCs w:val="22"/>
          <w:lang w:val="el-GR"/>
        </w:rPr>
        <w:t>ΕΙΣΑΓΩΓΗ</w:t>
      </w:r>
    </w:p>
    <w:p w14:paraId="6219F0F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Τα ξερά φασόλια χαρακτηρίζονται ως «Διατηρημένα με ξήρανση τρόφιμα φυτικής προέλευσης», όπως αυτά ορίζονται στο άρθρο 121 του Κώδικα Τροφίμων και Ποτών (ΚΤΠ).</w:t>
      </w:r>
    </w:p>
    <w:p w14:paraId="183E35F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Η τυποποίηση των ξερών φασολιών γίνεται σύμφωνα με τα οριζόμενα στην ΚΥΑ 37227/87.</w:t>
      </w:r>
    </w:p>
    <w:p w14:paraId="25A8DD0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 συνέχεια του παρόντος η αναφορά σε συγκεκριμένους Κανονισμούς της Ευρωπαϊκής Ένωσης και σε άλλες διατάξεις της ενωσιακής και εθνικής νομοθεσίας αφορά και τις εκάστοτε ισχύουσες τροποποιήσεις τους.</w:t>
      </w:r>
    </w:p>
    <w:p w14:paraId="5A3369DF" w14:textId="77777777" w:rsidR="00007529" w:rsidRPr="00EF2D3F" w:rsidRDefault="00007529" w:rsidP="00007529">
      <w:pPr>
        <w:spacing w:before="120"/>
        <w:rPr>
          <w:rFonts w:asciiTheme="minorHAnsi" w:hAnsiTheme="minorHAnsi" w:cstheme="minorHAnsi"/>
          <w:szCs w:val="22"/>
          <w:lang w:val="el-GR"/>
        </w:rPr>
      </w:pPr>
    </w:p>
    <w:p w14:paraId="0171692E"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2. ΧΑΡΑΚΤΗΡΙΣΤΙΚΑ ΠΡΟΪΟΝΤΟΣ</w:t>
      </w:r>
    </w:p>
    <w:p w14:paraId="76DCC30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w:t>
      </w:r>
      <w:r w:rsidRPr="00EF2D3F">
        <w:rPr>
          <w:rFonts w:asciiTheme="minorHAnsi" w:hAnsiTheme="minorHAnsi" w:cstheme="minorHAnsi"/>
          <w:szCs w:val="22"/>
          <w:lang w:val="el-GR"/>
        </w:rPr>
        <w:tab/>
        <w:t xml:space="preserve">Γενικά Χαρακτηριστικά </w:t>
      </w:r>
    </w:p>
    <w:p w14:paraId="0E32E20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2.1.1.</w:t>
      </w:r>
      <w:r w:rsidRPr="00EF2D3F">
        <w:rPr>
          <w:rFonts w:asciiTheme="minorHAnsi" w:hAnsiTheme="minorHAnsi" w:cstheme="minorHAnsi"/>
          <w:szCs w:val="22"/>
          <w:lang w:val="el-GR"/>
        </w:rPr>
        <w:tab/>
        <w:t>Η ποιότητα, η υγιεινή και τα χαρακτηριστικά των φασολιών πρέπει να είναι σύμφωνα με τα προβλεπόμενα στις διατάξεις στην κείμενη εθνική και ενωσιακή νομοθεσία.</w:t>
      </w:r>
    </w:p>
    <w:p w14:paraId="5115D69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2.1.2.</w:t>
      </w:r>
      <w:r w:rsidRPr="00EF2D3F">
        <w:rPr>
          <w:rFonts w:asciiTheme="minorHAnsi" w:hAnsiTheme="minorHAnsi" w:cstheme="minorHAnsi"/>
          <w:szCs w:val="22"/>
          <w:lang w:val="el-GR"/>
        </w:rPr>
        <w:tab/>
        <w:t>Τα φασόλια πρέπει να έχουν παραχθεί, τυποποιηθεί και συσκευαστεί σε νομίμως λειτουργούσες επιχειρήσεις, σύμφωνα με την κείμενη ενωσιακή και εθνική νομοθεσία.</w:t>
      </w:r>
    </w:p>
    <w:p w14:paraId="4DD5897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2.1.3.</w:t>
      </w:r>
      <w:r w:rsidRPr="00EF2D3F">
        <w:rPr>
          <w:rFonts w:asciiTheme="minorHAnsi" w:hAnsiTheme="minorHAnsi" w:cstheme="minorHAnsi"/>
          <w:szCs w:val="22"/>
          <w:lang w:val="el-GR"/>
        </w:rPr>
        <w:tab/>
        <w:t>Τα φασόλια πρέπει να είναι καθαρισμένα με κοσκίνισμα ή με χειροδιαλογή.</w:t>
      </w:r>
    </w:p>
    <w:p w14:paraId="140664D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2.1.4.</w:t>
      </w:r>
      <w:r w:rsidRPr="00EF2D3F">
        <w:rPr>
          <w:rFonts w:asciiTheme="minorHAnsi" w:hAnsiTheme="minorHAnsi" w:cstheme="minorHAnsi"/>
          <w:szCs w:val="22"/>
          <w:lang w:val="el-GR"/>
        </w:rPr>
        <w:tab/>
        <w:t xml:space="preserve">Τα φασόλια πρέπει να έχουν χρονολογία ελάχιστης διατηρησιμότητας τουλάχιστον 12 μήνες από την ημερομηνία παράδοσης. </w:t>
      </w:r>
    </w:p>
    <w:p w14:paraId="5456FC5F" w14:textId="77777777" w:rsidR="00007529" w:rsidRPr="00EF2D3F" w:rsidRDefault="00007529" w:rsidP="00007529">
      <w:pPr>
        <w:spacing w:before="120"/>
        <w:rPr>
          <w:rFonts w:asciiTheme="minorHAnsi" w:hAnsiTheme="minorHAnsi" w:cstheme="minorHAnsi"/>
          <w:szCs w:val="22"/>
          <w:lang w:val="el-GR"/>
        </w:rPr>
      </w:pPr>
    </w:p>
    <w:p w14:paraId="281C9CC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w:t>
      </w:r>
      <w:r w:rsidRPr="00EF2D3F">
        <w:rPr>
          <w:rFonts w:asciiTheme="minorHAnsi" w:hAnsiTheme="minorHAnsi" w:cstheme="minorHAnsi"/>
          <w:szCs w:val="22"/>
          <w:lang w:val="el-GR"/>
        </w:rPr>
        <w:tab/>
        <w:t>Μακροσκοπικά Χαρακτηριστικά</w:t>
      </w:r>
    </w:p>
    <w:p w14:paraId="6CB871E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2.2.1.</w:t>
      </w:r>
      <w:r w:rsidRPr="00EF2D3F">
        <w:rPr>
          <w:rFonts w:asciiTheme="minorHAnsi" w:hAnsiTheme="minorHAnsi" w:cstheme="minorHAnsi"/>
          <w:szCs w:val="22"/>
          <w:lang w:val="el-GR"/>
        </w:rPr>
        <w:tab/>
        <w:t>Τα φασόλια, ως προς το μέγεθος τους, θα είναι μεσόσπερμα (μέτρια).</w:t>
      </w:r>
    </w:p>
    <w:p w14:paraId="7AF7DBA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2.2.2.</w:t>
      </w:r>
      <w:r w:rsidRPr="00EF2D3F">
        <w:rPr>
          <w:rFonts w:asciiTheme="minorHAnsi" w:hAnsiTheme="minorHAnsi" w:cstheme="minorHAnsi"/>
          <w:szCs w:val="22"/>
          <w:lang w:val="el-GR"/>
        </w:rPr>
        <w:tab/>
        <w:t>Τα φασόλια πρέπει να έχουν κόκκους ακέραιους, ώριμους, λευκού χρώματος, στιλπνούς και μη συρρικνωμένους, χωρίς οπές από έντομα.</w:t>
      </w:r>
    </w:p>
    <w:p w14:paraId="11B1886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2.2.3.</w:t>
      </w:r>
      <w:r w:rsidRPr="00EF2D3F">
        <w:rPr>
          <w:rFonts w:asciiTheme="minorHAnsi" w:hAnsiTheme="minorHAnsi" w:cstheme="minorHAnsi"/>
          <w:szCs w:val="22"/>
          <w:lang w:val="el-GR"/>
        </w:rPr>
        <w:tab/>
        <w:t xml:space="preserve">Οι κόκκοι των φασολιών να είναι σφαιροειδής, κυλινδρικοί ή πλατείς, χαρακτηριστικοί του είδους. </w:t>
      </w:r>
    </w:p>
    <w:p w14:paraId="62CBAED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2.2.4.</w:t>
      </w:r>
      <w:r w:rsidRPr="00EF2D3F">
        <w:rPr>
          <w:rFonts w:asciiTheme="minorHAnsi" w:hAnsiTheme="minorHAnsi" w:cstheme="minorHAnsi"/>
          <w:szCs w:val="22"/>
          <w:lang w:val="el-GR"/>
        </w:rPr>
        <w:tab/>
        <w:t xml:space="preserve">Οι κόκκοι των φασολιών δεν πρέπει να περιέχουν κόκκους άλλων κατηγοριών. </w:t>
      </w:r>
    </w:p>
    <w:p w14:paraId="3AFE4D0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2.2.5.</w:t>
      </w:r>
      <w:r w:rsidRPr="00EF2D3F">
        <w:rPr>
          <w:rFonts w:asciiTheme="minorHAnsi" w:hAnsiTheme="minorHAnsi" w:cstheme="minorHAnsi"/>
          <w:szCs w:val="22"/>
          <w:lang w:val="el-GR"/>
        </w:rPr>
        <w:tab/>
        <w:t>Τα φασόλια πρέπει να είναι πρακτικά απαλλαγμένα κάθε ξένης πρ</w:t>
      </w:r>
      <w:r w:rsidRPr="00EF2D3F">
        <w:rPr>
          <w:rFonts w:asciiTheme="minorHAnsi" w:hAnsiTheme="minorHAnsi" w:cstheme="minorHAnsi"/>
          <w:szCs w:val="22"/>
        </w:rPr>
        <w:t>o</w:t>
      </w:r>
      <w:r w:rsidRPr="00EF2D3F">
        <w:rPr>
          <w:rFonts w:asciiTheme="minorHAnsi" w:hAnsiTheme="minorHAnsi" w:cstheme="minorHAnsi"/>
          <w:szCs w:val="22"/>
          <w:lang w:val="el-GR"/>
        </w:rPr>
        <w:t>σμίξεως, που οφείλεται στην επεξεργασία παραλαβής αυτών, ή καρπών διαφόρων συμφυωμένων φυτών, χωμάτων, ξυλαρίων, ζιζανίων, εντόμων, κόκκων δημητριακών κ.λπ. απαλλαγμένα τελείως αυτών σε περίπτωση, που φέρονται στην κατανάλωση σαν «καθαρισμένα».</w:t>
      </w:r>
    </w:p>
    <w:p w14:paraId="6C7F7C42" w14:textId="77777777" w:rsidR="00007529" w:rsidRPr="00EF2D3F" w:rsidRDefault="00007529" w:rsidP="00007529">
      <w:pPr>
        <w:spacing w:before="120"/>
        <w:rPr>
          <w:rFonts w:asciiTheme="minorHAnsi" w:hAnsiTheme="minorHAnsi" w:cstheme="minorHAnsi"/>
          <w:szCs w:val="22"/>
          <w:lang w:val="el-GR"/>
        </w:rPr>
      </w:pPr>
    </w:p>
    <w:p w14:paraId="71CEF28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w:t>
      </w:r>
      <w:r w:rsidRPr="00EF2D3F">
        <w:rPr>
          <w:rFonts w:asciiTheme="minorHAnsi" w:hAnsiTheme="minorHAnsi" w:cstheme="minorHAnsi"/>
          <w:szCs w:val="22"/>
          <w:lang w:val="el-GR"/>
        </w:rPr>
        <w:tab/>
        <w:t xml:space="preserve">Φυσικοχημικά Χαρακτηριστικά </w:t>
      </w:r>
    </w:p>
    <w:p w14:paraId="2B3A028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2.3.1.</w:t>
      </w:r>
      <w:r w:rsidRPr="00EF2D3F">
        <w:rPr>
          <w:rFonts w:asciiTheme="minorHAnsi" w:hAnsiTheme="minorHAnsi" w:cstheme="minorHAnsi"/>
          <w:szCs w:val="22"/>
          <w:lang w:val="el-GR"/>
        </w:rPr>
        <w:tab/>
        <w:t>Η υγρασία και οι πτητικές ουσίες των φασολιών πρέπει να είναι σύμφωνα με τα όρια που θέτει η ενωσιακή και εθνική νομοθεσία για το είδος του τροφίμου.</w:t>
      </w:r>
    </w:p>
    <w:p w14:paraId="6B7FA96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w:t>
      </w:r>
      <w:r w:rsidRPr="00EF2D3F">
        <w:rPr>
          <w:rFonts w:asciiTheme="minorHAnsi" w:hAnsiTheme="minorHAnsi" w:cstheme="minorHAnsi"/>
          <w:szCs w:val="22"/>
          <w:lang w:val="el-GR"/>
        </w:rPr>
        <w:tab/>
        <w:t>Χαρακτηριστικά ασφάλειας προϊόντος</w:t>
      </w:r>
    </w:p>
    <w:p w14:paraId="1B93467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2.4.1.</w:t>
      </w:r>
      <w:r w:rsidRPr="00EF2D3F">
        <w:rPr>
          <w:rFonts w:asciiTheme="minorHAnsi" w:hAnsiTheme="minorHAnsi" w:cstheme="minorHAnsi"/>
          <w:szCs w:val="22"/>
          <w:lang w:val="el-GR"/>
        </w:rPr>
        <w:tab/>
        <w:t>Τα φασόλια πρέπει να είναι απαλλαγμένα από παθογόνους μικροοργανισμούς.</w:t>
      </w:r>
    </w:p>
    <w:p w14:paraId="7C02052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2.4.2.</w:t>
      </w:r>
      <w:r w:rsidRPr="00EF2D3F">
        <w:rPr>
          <w:rFonts w:asciiTheme="minorHAnsi" w:hAnsiTheme="minorHAnsi" w:cstheme="minorHAnsi"/>
          <w:szCs w:val="22"/>
          <w:lang w:val="el-GR"/>
        </w:rPr>
        <w:tab/>
        <w:t xml:space="preserve">Τα φασόλια πρέπει να συμμορφώνονται με τις διατάξεις της Ενωσιακής Νομοθεσίας περί επιμολυντών (Καν.1881/2006) και περί καταλοίπων φυτοφαρμάκων (Καν.396/2005). </w:t>
      </w:r>
    </w:p>
    <w:p w14:paraId="748BF05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2.4.3.</w:t>
      </w:r>
      <w:r w:rsidRPr="00EF2D3F">
        <w:rPr>
          <w:rFonts w:asciiTheme="minorHAnsi" w:hAnsiTheme="minorHAnsi" w:cstheme="minorHAnsi"/>
          <w:szCs w:val="22"/>
          <w:lang w:val="el-GR"/>
        </w:rPr>
        <w:tab/>
        <w:t xml:space="preserve">Τα φασόλια πρέπει να είναι απαλλαγμένα από επικίνδυνες ασθένειες, χωρίς να εμφανίζουν καμία αλλοίωση ή αυξημένη θερμοκρασία. </w:t>
      </w:r>
    </w:p>
    <w:p w14:paraId="379152A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2.4.4.</w:t>
      </w:r>
      <w:r w:rsidRPr="00EF2D3F">
        <w:rPr>
          <w:rFonts w:asciiTheme="minorHAnsi" w:hAnsiTheme="minorHAnsi" w:cstheme="minorHAnsi"/>
          <w:szCs w:val="22"/>
          <w:lang w:val="el-GR"/>
        </w:rPr>
        <w:tab/>
        <w:t xml:space="preserve">Απαγορεύεται η προσθήκη κάθε ανόργανης ή οργανικής ουσίας στα φασόλια. </w:t>
      </w:r>
    </w:p>
    <w:p w14:paraId="5D1C273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2.4.5.</w:t>
      </w:r>
      <w:r w:rsidRPr="00EF2D3F">
        <w:rPr>
          <w:rFonts w:asciiTheme="minorHAnsi" w:hAnsiTheme="minorHAnsi" w:cstheme="minorHAnsi"/>
          <w:szCs w:val="22"/>
          <w:lang w:val="el-GR"/>
        </w:rPr>
        <w:tab/>
        <w:t xml:space="preserve">Τα φασόλια δεν επιτρέπεται να περιέχουν κόκκους που έχουν προσβληθεί από ακάρεα σε ποσοστό ανώτερο του 5%. </w:t>
      </w:r>
    </w:p>
    <w:p w14:paraId="1C19F17B" w14:textId="77777777" w:rsidR="00007529" w:rsidRPr="00EF2D3F" w:rsidRDefault="00007529" w:rsidP="00007529">
      <w:pPr>
        <w:spacing w:before="120"/>
        <w:rPr>
          <w:rFonts w:asciiTheme="minorHAnsi" w:hAnsiTheme="minorHAnsi" w:cstheme="minorHAnsi"/>
          <w:szCs w:val="22"/>
          <w:lang w:val="el-GR"/>
        </w:rPr>
      </w:pPr>
    </w:p>
    <w:p w14:paraId="2A51B681"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3. ΣΥΣΚΕΥΑΣΙΑ</w:t>
      </w:r>
    </w:p>
    <w:p w14:paraId="1BD33CE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3.1.</w:t>
      </w:r>
      <w:r w:rsidRPr="00EF2D3F">
        <w:rPr>
          <w:rFonts w:asciiTheme="minorHAnsi" w:hAnsiTheme="minorHAnsi" w:cstheme="minorHAnsi"/>
          <w:szCs w:val="22"/>
          <w:lang w:val="el-GR"/>
        </w:rPr>
        <w:tab/>
        <w:t>Τα φασόλια πρέπει να διατίθενται σε ανακυκλώσιμους, κλειστούς και σφραγισμένους περιέκτες (προσυσκευασία), καθαρού βάρους περιεχομένου 0,5 κιλού ± 10%.</w:t>
      </w:r>
    </w:p>
    <w:p w14:paraId="11D3E25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3.2.</w:t>
      </w:r>
      <w:r w:rsidRPr="00EF2D3F">
        <w:rPr>
          <w:rFonts w:asciiTheme="minorHAnsi" w:hAnsiTheme="minorHAnsi" w:cstheme="minorHAnsi"/>
          <w:szCs w:val="22"/>
          <w:lang w:val="el-GR"/>
        </w:rPr>
        <w:tab/>
        <w:t>Το υλικό της συσκευασίας πρέπει να είναι κατάλληλο για επαφή με τρόφιμα, σύμφωνα με τις διατάξεις της ενωσιακής (Καν.1935/2004) και εθνικής νομοθεσίας (ΚΤΠ). Επίσης, να πληρούν τους όρους υγιεινής σύμφωνα με τον ΚΤΠ, τις σχετικές οδηγίες της ΕΕ και τις οδηγίες του ΕΦΕΤ.</w:t>
      </w:r>
    </w:p>
    <w:p w14:paraId="089F634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3.3.</w:t>
      </w:r>
      <w:r w:rsidRPr="00EF2D3F">
        <w:rPr>
          <w:rFonts w:asciiTheme="minorHAnsi" w:hAnsiTheme="minorHAnsi" w:cstheme="minorHAnsi"/>
          <w:szCs w:val="22"/>
          <w:lang w:val="el-GR"/>
        </w:rPr>
        <w:tab/>
        <w:t>Η προσυσκευασία πρέπει να είναι ακέραια (να μην είναι ανοιγμένη, φθαρμένη, σχισμένη ή με τρύπες) και να μην εμφανίζει διαρροές.</w:t>
      </w:r>
    </w:p>
    <w:p w14:paraId="65B0405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3.4.</w:t>
      </w:r>
      <w:r w:rsidRPr="00EF2D3F">
        <w:rPr>
          <w:rFonts w:asciiTheme="minorHAnsi" w:hAnsiTheme="minorHAnsi" w:cstheme="minorHAnsi"/>
          <w:szCs w:val="22"/>
          <w:lang w:val="el-GR"/>
        </w:rPr>
        <w:tab/>
        <w:t>Οι προσυσκευασίες πρέπει να παραδίδονται σε χαρτοκιβώτια (δευτερογενής συσκευασία) κατάλληλης αντοχής και βάρους για παλετοποίηση.</w:t>
      </w:r>
    </w:p>
    <w:p w14:paraId="35A0D6CB" w14:textId="77777777" w:rsidR="00007529" w:rsidRPr="00EF2D3F" w:rsidRDefault="00007529" w:rsidP="00007529">
      <w:pPr>
        <w:spacing w:before="120"/>
        <w:rPr>
          <w:rFonts w:asciiTheme="minorHAnsi" w:hAnsiTheme="minorHAnsi" w:cstheme="minorHAnsi"/>
          <w:szCs w:val="22"/>
          <w:lang w:val="el-GR"/>
        </w:rPr>
      </w:pPr>
    </w:p>
    <w:p w14:paraId="765D0262"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4. ΕΠΙΣΗΜΑΝΣΕΙΣ</w:t>
      </w:r>
    </w:p>
    <w:p w14:paraId="6931653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επισήμανση των προϊόντων θα περιέχονται οι υποχρεωτικές πληροφορίες που απαιτείται να παρέχονται στον καταναλωτή βάσει των διατάξεων της ενωσιακής (Καν. 1169/2011) και εθνικής νομοθεσίας (ΚΤΠ).</w:t>
      </w:r>
    </w:p>
    <w:p w14:paraId="27057D8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4.1.</w:t>
      </w:r>
      <w:r w:rsidRPr="00EF2D3F">
        <w:rPr>
          <w:rFonts w:asciiTheme="minorHAnsi" w:hAnsiTheme="minorHAnsi" w:cstheme="minorHAnsi"/>
          <w:szCs w:val="22"/>
          <w:lang w:val="el-GR"/>
        </w:rPr>
        <w:tab/>
        <w:t xml:space="preserve">Ενδείξεις πάνω στην προσυσκευασία </w:t>
      </w:r>
    </w:p>
    <w:p w14:paraId="18AE3A0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 xml:space="preserve">Επί του περιέκτη πρέπει να αναγράφονται στην Ελληνική γλώσσα, κατ’ ελάχιστον, οι ακόλουθες έντυπες πληροφορίες με ευανάγνωστους, εμφανείς και ανεξίτηλους χαρακτήρες: </w:t>
      </w:r>
    </w:p>
    <w:p w14:paraId="6EF4F409" w14:textId="77777777" w:rsidR="00007529" w:rsidRPr="00EF2D3F" w:rsidRDefault="00007529" w:rsidP="00007529">
      <w:pPr>
        <w:pStyle w:val="aff1"/>
        <w:numPr>
          <w:ilvl w:val="0"/>
          <w:numId w:val="43"/>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Η ονομασία του οσπρίου και η κατηγορία του. </w:t>
      </w:r>
    </w:p>
    <w:p w14:paraId="4642E0C6" w14:textId="77777777" w:rsidR="00007529" w:rsidRPr="00EF2D3F" w:rsidRDefault="00007529" w:rsidP="00007529">
      <w:pPr>
        <w:pStyle w:val="aff1"/>
        <w:numPr>
          <w:ilvl w:val="0"/>
          <w:numId w:val="43"/>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«Ελληνικής παραγωγής» προκειμένου για ελληνικά φασόλια ή «εισαγωγής - συσκευασμένα στην Ελλάδα». </w:t>
      </w:r>
    </w:p>
    <w:p w14:paraId="0EB5EE2A" w14:textId="77777777" w:rsidR="00007529" w:rsidRPr="00EF2D3F" w:rsidRDefault="00007529" w:rsidP="00007529">
      <w:pPr>
        <w:pStyle w:val="aff1"/>
        <w:numPr>
          <w:ilvl w:val="0"/>
          <w:numId w:val="43"/>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Στην περίπτωση εισαγωγής από Τρίτη χώρα να αναγράφεται ο εισαγωγέας στην Ε.Ε.</w:t>
      </w:r>
    </w:p>
    <w:p w14:paraId="747E79C0" w14:textId="77777777" w:rsidR="00007529" w:rsidRPr="00EF2D3F" w:rsidRDefault="00007529" w:rsidP="00007529">
      <w:pPr>
        <w:pStyle w:val="aff1"/>
        <w:numPr>
          <w:ilvl w:val="0"/>
          <w:numId w:val="43"/>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καθαρή ποσότητα του περιεχομένου εκφρασμένη σε κιλά ή γραμμάρια.</w:t>
      </w:r>
    </w:p>
    <w:p w14:paraId="3311B94E" w14:textId="77777777" w:rsidR="00007529" w:rsidRPr="00EF2D3F" w:rsidRDefault="00007529" w:rsidP="00007529">
      <w:pPr>
        <w:pStyle w:val="aff1"/>
        <w:numPr>
          <w:ilvl w:val="0"/>
          <w:numId w:val="43"/>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ημερομηνία ελάχιστης διατηρησιμότητας. Να αναγράφεται ο μήνας και το έτος.</w:t>
      </w:r>
    </w:p>
    <w:p w14:paraId="49FEB73B" w14:textId="77777777" w:rsidR="00007529" w:rsidRPr="00EF2D3F" w:rsidRDefault="00007529" w:rsidP="00007529">
      <w:pPr>
        <w:pStyle w:val="aff1"/>
        <w:numPr>
          <w:ilvl w:val="0"/>
          <w:numId w:val="43"/>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Τυχόν ιδιαίτερες συνθήκες αποθήκευσης και/ή συνθήκες χρήσης.</w:t>
      </w:r>
    </w:p>
    <w:p w14:paraId="4BC840BA" w14:textId="77777777" w:rsidR="00007529" w:rsidRPr="00EF2D3F" w:rsidRDefault="00007529" w:rsidP="00007529">
      <w:pPr>
        <w:pStyle w:val="aff1"/>
        <w:numPr>
          <w:ilvl w:val="0"/>
          <w:numId w:val="43"/>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Το ονοματεπώνυμο ή η επωνυμία ή το εμπορικό σήμα και η διεύθυνση του  συσκευαστή ή του υπευθύνου επιχείρησης τροφίμων.</w:t>
      </w:r>
    </w:p>
    <w:p w14:paraId="5C6807CB" w14:textId="77777777" w:rsidR="00007529" w:rsidRPr="00EF2D3F" w:rsidRDefault="00007529" w:rsidP="00007529">
      <w:pPr>
        <w:pStyle w:val="aff1"/>
        <w:numPr>
          <w:ilvl w:val="0"/>
          <w:numId w:val="43"/>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Ένδειξη σχετική με την αναγνώριση της παρτίδας.</w:t>
      </w:r>
    </w:p>
    <w:p w14:paraId="1DFFE9FD" w14:textId="77777777" w:rsidR="00007529" w:rsidRPr="00EF2D3F" w:rsidRDefault="00007529" w:rsidP="00007529">
      <w:pPr>
        <w:spacing w:before="120"/>
        <w:rPr>
          <w:rFonts w:asciiTheme="minorHAnsi" w:hAnsiTheme="minorHAnsi" w:cstheme="minorHAnsi"/>
          <w:szCs w:val="22"/>
          <w:lang w:val="el-GR"/>
        </w:rPr>
      </w:pPr>
    </w:p>
    <w:p w14:paraId="7DC0505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4.2.</w:t>
      </w:r>
      <w:r w:rsidRPr="00EF2D3F">
        <w:rPr>
          <w:rFonts w:asciiTheme="minorHAnsi" w:hAnsiTheme="minorHAnsi" w:cstheme="minorHAnsi"/>
          <w:szCs w:val="22"/>
          <w:lang w:val="el-GR"/>
        </w:rPr>
        <w:tab/>
        <w:t xml:space="preserve">Ενδείξεις πάνω στη δευτερογενή συσκευασία </w:t>
      </w:r>
    </w:p>
    <w:p w14:paraId="55D6499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εξωτερική επιφάνεια της δευτερογενούς συσκευασίας πρέπει να υπάρχει επισήμανση με τα παρακάτω τουλάχιστον στοιχεία:</w:t>
      </w:r>
    </w:p>
    <w:p w14:paraId="18D1B345" w14:textId="77777777" w:rsidR="00007529" w:rsidRPr="00EF2D3F" w:rsidRDefault="00007529" w:rsidP="00007529">
      <w:pPr>
        <w:pStyle w:val="aff1"/>
        <w:numPr>
          <w:ilvl w:val="0"/>
          <w:numId w:val="44"/>
        </w:numPr>
        <w:spacing w:before="120" w:after="160"/>
        <w:rPr>
          <w:rFonts w:asciiTheme="minorHAnsi" w:hAnsiTheme="minorHAnsi" w:cstheme="minorHAnsi"/>
          <w:sz w:val="22"/>
          <w:szCs w:val="22"/>
        </w:rPr>
      </w:pPr>
      <w:r w:rsidRPr="00EF2D3F">
        <w:rPr>
          <w:rFonts w:asciiTheme="minorHAnsi" w:hAnsiTheme="minorHAnsi" w:cstheme="minorHAnsi"/>
          <w:sz w:val="22"/>
          <w:szCs w:val="22"/>
        </w:rPr>
        <w:t>Η επ</w:t>
      </w:r>
      <w:proofErr w:type="spellStart"/>
      <w:r w:rsidRPr="00EF2D3F">
        <w:rPr>
          <w:rFonts w:asciiTheme="minorHAnsi" w:hAnsiTheme="minorHAnsi" w:cstheme="minorHAnsi"/>
          <w:sz w:val="22"/>
          <w:szCs w:val="22"/>
        </w:rPr>
        <w:t>ωνυμί</w:t>
      </w:r>
      <w:proofErr w:type="spellEnd"/>
      <w:r w:rsidRPr="00EF2D3F">
        <w:rPr>
          <w:rFonts w:asciiTheme="minorHAnsi" w:hAnsiTheme="minorHAnsi" w:cstheme="minorHAnsi"/>
          <w:sz w:val="22"/>
          <w:szCs w:val="22"/>
        </w:rPr>
        <w:t>α του ανα</w:t>
      </w:r>
      <w:proofErr w:type="spellStart"/>
      <w:r w:rsidRPr="00EF2D3F">
        <w:rPr>
          <w:rFonts w:asciiTheme="minorHAnsi" w:hAnsiTheme="minorHAnsi" w:cstheme="minorHAnsi"/>
          <w:sz w:val="22"/>
          <w:szCs w:val="22"/>
        </w:rPr>
        <w:t>δόχου</w:t>
      </w:r>
      <w:proofErr w:type="spellEnd"/>
      <w:r w:rsidRPr="00EF2D3F">
        <w:rPr>
          <w:rFonts w:asciiTheme="minorHAnsi" w:hAnsiTheme="minorHAnsi" w:cstheme="minorHAnsi"/>
          <w:sz w:val="22"/>
          <w:szCs w:val="22"/>
        </w:rPr>
        <w:t>.</w:t>
      </w:r>
    </w:p>
    <w:p w14:paraId="3FD72540" w14:textId="77777777" w:rsidR="00007529" w:rsidRPr="00EF2D3F" w:rsidRDefault="00007529" w:rsidP="00007529">
      <w:pPr>
        <w:pStyle w:val="aff1"/>
        <w:numPr>
          <w:ilvl w:val="0"/>
          <w:numId w:val="44"/>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ονομασία πώλησης του τροφίμου.</w:t>
      </w:r>
    </w:p>
    <w:p w14:paraId="3BBCD128" w14:textId="77777777" w:rsidR="00007529" w:rsidRPr="00EF2D3F" w:rsidRDefault="00007529" w:rsidP="00007529">
      <w:pPr>
        <w:pStyle w:val="aff1"/>
        <w:numPr>
          <w:ilvl w:val="0"/>
          <w:numId w:val="44"/>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Ο αριθμός συσκευασιών και το καθαρό περιεχόμενο αυτών, εκφραζόμενο σε βάρος.</w:t>
      </w:r>
    </w:p>
    <w:p w14:paraId="55B0BB41" w14:textId="77777777" w:rsidR="00007529" w:rsidRPr="00EF2D3F" w:rsidRDefault="00007529" w:rsidP="00007529">
      <w:pPr>
        <w:pStyle w:val="aff1"/>
        <w:numPr>
          <w:ilvl w:val="0"/>
          <w:numId w:val="44"/>
        </w:numPr>
        <w:spacing w:before="120" w:after="160"/>
        <w:rPr>
          <w:rFonts w:asciiTheme="minorHAnsi" w:hAnsiTheme="minorHAnsi" w:cstheme="minorHAnsi"/>
          <w:sz w:val="22"/>
          <w:szCs w:val="22"/>
        </w:rPr>
      </w:pPr>
      <w:r w:rsidRPr="00EF2D3F">
        <w:rPr>
          <w:rFonts w:asciiTheme="minorHAnsi" w:hAnsiTheme="minorHAnsi" w:cstheme="minorHAnsi"/>
          <w:sz w:val="22"/>
          <w:szCs w:val="22"/>
        </w:rPr>
        <w:t>Ο α</w:t>
      </w:r>
      <w:proofErr w:type="spellStart"/>
      <w:r w:rsidRPr="00EF2D3F">
        <w:rPr>
          <w:rFonts w:asciiTheme="minorHAnsi" w:hAnsiTheme="minorHAnsi" w:cstheme="minorHAnsi"/>
          <w:sz w:val="22"/>
          <w:szCs w:val="22"/>
        </w:rPr>
        <w:t>ριθμός</w:t>
      </w:r>
      <w:proofErr w:type="spellEnd"/>
      <w:r w:rsidRPr="00EF2D3F">
        <w:rPr>
          <w:rFonts w:asciiTheme="minorHAnsi" w:hAnsiTheme="minorHAnsi" w:cstheme="minorHAnsi"/>
          <w:sz w:val="22"/>
          <w:szCs w:val="22"/>
        </w:rPr>
        <w:t xml:space="preserve"> της </w:t>
      </w:r>
      <w:proofErr w:type="spellStart"/>
      <w:r w:rsidRPr="00EF2D3F">
        <w:rPr>
          <w:rFonts w:asciiTheme="minorHAnsi" w:hAnsiTheme="minorHAnsi" w:cstheme="minorHAnsi"/>
          <w:sz w:val="22"/>
          <w:szCs w:val="22"/>
        </w:rPr>
        <w:t>σύμ</w:t>
      </w:r>
      <w:proofErr w:type="spellEnd"/>
      <w:r w:rsidRPr="00EF2D3F">
        <w:rPr>
          <w:rFonts w:asciiTheme="minorHAnsi" w:hAnsiTheme="minorHAnsi" w:cstheme="minorHAnsi"/>
          <w:sz w:val="22"/>
          <w:szCs w:val="22"/>
        </w:rPr>
        <w:t>βασης.</w:t>
      </w:r>
    </w:p>
    <w:p w14:paraId="780C90A4" w14:textId="77777777" w:rsidR="00007529" w:rsidRPr="00EF2D3F" w:rsidRDefault="00007529" w:rsidP="00007529">
      <w:pPr>
        <w:spacing w:before="120"/>
        <w:rPr>
          <w:rFonts w:asciiTheme="minorHAnsi" w:hAnsiTheme="minorHAnsi" w:cstheme="minorHAnsi"/>
          <w:szCs w:val="22"/>
          <w:lang w:val="el-GR"/>
        </w:rPr>
      </w:pPr>
    </w:p>
    <w:p w14:paraId="1515D03A"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5. ΣΥΝΘΗΚΕΣ ΣΥΝΤΗΡΗΣΗΣ ΚΑΙ ΜΕΤΑΦΟΡΑΣ</w:t>
      </w:r>
    </w:p>
    <w:p w14:paraId="00E2033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Οι συσκευασίες του προϊόντος πρέπει να διατηρούνται σε καθαρό, ξηρό, δροσερό και σκιερό περιβάλλον, απαλλαγμένο από οσμές. Οι ίδιες συνθήκες πρέπει να διατηρούνται και κατά τη μεταφορά. </w:t>
      </w:r>
    </w:p>
    <w:p w14:paraId="79A2D72E" w14:textId="77777777" w:rsidR="00007529" w:rsidRPr="00EF2D3F" w:rsidRDefault="00007529" w:rsidP="00007529">
      <w:pPr>
        <w:spacing w:before="120"/>
        <w:rPr>
          <w:rFonts w:asciiTheme="minorHAnsi" w:hAnsiTheme="minorHAnsi" w:cstheme="minorHAnsi"/>
          <w:szCs w:val="22"/>
          <w:lang w:val="el-GR"/>
        </w:rPr>
      </w:pPr>
    </w:p>
    <w:p w14:paraId="1E19AFD2" w14:textId="77777777" w:rsidR="00A24069" w:rsidRPr="00EF2D3F" w:rsidRDefault="00A24069" w:rsidP="00007529">
      <w:pPr>
        <w:spacing w:before="120"/>
        <w:rPr>
          <w:rFonts w:asciiTheme="minorHAnsi" w:eastAsiaTheme="majorEastAsia" w:hAnsiTheme="minorHAnsi" w:cstheme="minorHAnsi"/>
          <w:b/>
          <w:i/>
          <w:color w:val="2F5496" w:themeColor="accent1" w:themeShade="BF"/>
          <w:szCs w:val="22"/>
          <w:lang w:val="el-GR"/>
        </w:rPr>
      </w:pPr>
    </w:p>
    <w:p w14:paraId="7725FD5D" w14:textId="49D8D2BE"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6. ΔΙΕΝΕΡΓΟΥΜΕΝΟΙ  ΕΛΕΓΧΟΙ</w:t>
      </w:r>
    </w:p>
    <w:p w14:paraId="0775D5B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6.1.</w:t>
      </w:r>
      <w:r w:rsidRPr="00EF2D3F">
        <w:rPr>
          <w:rFonts w:asciiTheme="minorHAnsi" w:hAnsiTheme="minorHAnsi" w:cstheme="minorHAnsi"/>
          <w:szCs w:val="22"/>
          <w:lang w:val="el-GR"/>
        </w:rPr>
        <w:tab/>
        <w:t>Έλεγχος εγκαταστάσεων</w:t>
      </w:r>
    </w:p>
    <w:p w14:paraId="4E93B95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Η Υπηρεσία που διενεργεί το διαγωνισμό συνεργάζεται με τις κατά τόπους Περιφέρειες και Περιφερειακές Ενότητες προκειμένου οι αρμόδιες Υπηρεσίες Ελέγχου των Περιφερειακών Ενοτήτων να διενεργήσουν τους απαραίτητους ελέγχους στις εγκαταστάσεις του αναδόχου, για τη νόμιμη λειτουργία και την τήρηση των γενικών απαιτήσεων υγιεινής και ασφάλειας και των λοιπών απαιτήσεων της νομοθεσίας περί τροφίμων. Επιπλέον, ελέγχουν και τις συνθήκες συντήρησης των υπό προμήθεια τροφίμων. Επίσης, η Υπηρεσία που διενεργεί το διαγωνισμό διατηρεί το δικαίωμα να συνεργαστεί με τις αρμόδιες Υπηρεσίες Ελέγχου προκειμένου αυτές να διενεργήσουν ελέγχους στις εγκαταστάσεις παραγωγής, μεταποίησης και συσκευασίας του προϊόντος.</w:t>
      </w:r>
    </w:p>
    <w:p w14:paraId="143A613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Τα αποτελέσματα των ανωτέρω ελέγχων καταγράφονται σε σχετική έκθεση, που αποδίδεται στην Υπηρεσία που διενεργεί τον διαγωνισμό. Σε περίπτωση που διαπιστωθούν παρεκκλίσεις από τα προβλεπόμενα, μπορούν να εφαρμοστούν οι διατάξεις της ισχύουσας νομοθεσίας δημοσίων συμβάσεων περί κήρυξης του προμηθευτή εκπτώτου.</w:t>
      </w:r>
    </w:p>
    <w:p w14:paraId="1EAFC18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6.2.</w:t>
      </w:r>
      <w:r w:rsidRPr="00EF2D3F">
        <w:rPr>
          <w:rFonts w:asciiTheme="minorHAnsi" w:hAnsiTheme="minorHAnsi" w:cstheme="minorHAnsi"/>
          <w:szCs w:val="22"/>
          <w:lang w:val="el-GR"/>
        </w:rPr>
        <w:tab/>
        <w:t>Έλεγχοι κατά την παραλαβή</w:t>
      </w:r>
    </w:p>
    <w:p w14:paraId="579F8C3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Η Επιτροπή Παραλαβής ελέγχει τις συνθήκες μεταφοράς των προς παράδοση τροφίμων (παρ. 5), και σε τυχαία και αντιπροσωπευτικά δείγματα σε ποσοστό 2% (στην πλησιέστερη ακέραια μονάδα) της </w:t>
      </w:r>
      <w:r w:rsidRPr="00EF2D3F">
        <w:rPr>
          <w:rFonts w:asciiTheme="minorHAnsi" w:hAnsiTheme="minorHAnsi" w:cstheme="minorHAnsi"/>
          <w:szCs w:val="22"/>
          <w:lang w:val="el-GR"/>
        </w:rPr>
        <w:lastRenderedPageBreak/>
        <w:t xml:space="preserve">παραδοθείσας ποσότητας ελέγχει την απαίτηση της παραγράφου 2.1.4, τα μακροσκοπικά χαρακτηριστικά της παραγράφου 2.2 και τις απαιτήσεις συσκευασίας και επισήμανσης σύμφωνα με τις παραγράφους 3 και 4.1 και 4.2 αντίστοιχα. </w:t>
      </w:r>
    </w:p>
    <w:p w14:paraId="1ED2FAB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Κατά την παραλαβή ο ανάδοχος υποχρεούται να προσκομίσει Πιστοποιητικό ανάλυσης – εργαστηριακού ελέγχου, σύμφωνα με τα προβλεπόμενα στην παράγραφο 7.2. Σε αντίθετη περίπτωση η επιτροπή παραλαβής θα προβεί σε εργαστηριακούς ελέγχους των παραδοθέντων προϊόντων μετά από νέα δειγματοληψία. Το είδος των εργαστηριακών ελέγχων και η ποσότητα του δείγματος θα καθορίζονται μετά από επικοινωνία με τον ΕΦΕΤ. Το κόστος των εργαστηριακών εξετάσεων και τα δείγματα που λαμβάνονται βαρύνουν τον προμηθευτή, ο οποίος υποχρεούται σε άμεση αντικατάσταση των δειγμάτων, ώστε σε κάθε περίπτωση να παραδίδεται η αρχικώς συμφωνηθείσα ποσότητα.</w:t>
      </w:r>
    </w:p>
    <w:p w14:paraId="1EE9051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Επιπλέον, η Υπηρεσία που διενεργεί τον διαγωνισμό διατηρεί ανά πάσα στιγμή το δικαίωμα να προβεί σε εργαστηριακούς ελέγχους, σύμφωνα με οριζόμενα στην προηγούμενη παράγραφο.</w:t>
      </w:r>
    </w:p>
    <w:p w14:paraId="6C7414B2" w14:textId="77777777" w:rsidR="00007529" w:rsidRPr="00EF2D3F" w:rsidRDefault="00007529" w:rsidP="00007529">
      <w:pPr>
        <w:spacing w:before="120"/>
        <w:rPr>
          <w:rFonts w:asciiTheme="minorHAnsi" w:hAnsiTheme="minorHAnsi" w:cstheme="minorHAnsi"/>
          <w:szCs w:val="22"/>
          <w:lang w:val="el-GR"/>
        </w:rPr>
      </w:pPr>
    </w:p>
    <w:p w14:paraId="3C4AE15B"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7. ΥΠΟΧΡΕΩΣΕΙΣ ΠΡΟΜΗΘΕΥΤΩΝ</w:t>
      </w:r>
    </w:p>
    <w:p w14:paraId="1FB4411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7.1.</w:t>
      </w:r>
      <w:r w:rsidRPr="00EF2D3F">
        <w:rPr>
          <w:rFonts w:asciiTheme="minorHAnsi" w:hAnsiTheme="minorHAnsi" w:cstheme="minorHAnsi"/>
          <w:szCs w:val="22"/>
          <w:lang w:val="el-GR"/>
        </w:rPr>
        <w:tab/>
        <w:t>Κάθε υποψήφιος προμηθευτής υποχρεούται να υποβάλει μαζί με την τεχνική προσφορά μία υπεύθυνη δήλωση όπου θα δηλώνει τα παρακάτω:</w:t>
      </w:r>
    </w:p>
    <w:p w14:paraId="6131F1C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α) έλαβε γνώση και συμμορφώνεται με όλους τους όρους των τεχνικών προδιαγραφών χωρίς καμία μεταβολή.</w:t>
      </w:r>
    </w:p>
    <w:p w14:paraId="541685F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 β) εγγυάται ότι θα αντικαταστήσει όση ποσότητα του προϊόντος κριθεί ως ακατάλληλη με δικό του προσωπικό, μέσα και δαπάνες.</w:t>
      </w:r>
    </w:p>
    <w:p w14:paraId="7F1E208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γ) η παραγωγή, η μεταποίηση, η συσκευασία, η αποθήκευση, η μεταφορά, η διακίνηση και η διάθεση των τροφίμων πραγματοποιείται με υγιεινό τρόπο και ότι οι αντίστοιχες επιχειρήσεις τροφίμων εφαρμόζουν, διατηρούν και αναθεωρούν διαδικασίες </w:t>
      </w:r>
      <w:r w:rsidRPr="00EF2D3F">
        <w:rPr>
          <w:rFonts w:asciiTheme="minorHAnsi" w:hAnsiTheme="minorHAnsi" w:cstheme="minorHAnsi"/>
          <w:szCs w:val="22"/>
        </w:rPr>
        <w:t>HACCP</w:t>
      </w:r>
      <w:r w:rsidRPr="00EF2D3F">
        <w:rPr>
          <w:rFonts w:asciiTheme="minorHAnsi" w:hAnsiTheme="minorHAnsi" w:cstheme="minorHAnsi"/>
          <w:szCs w:val="22"/>
          <w:lang w:val="el-GR"/>
        </w:rPr>
        <w:t>, σύμφωνα με τα προβλεπόμενα στον Καν. 852/2004.</w:t>
      </w:r>
    </w:p>
    <w:p w14:paraId="41D3E0E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7.2.</w:t>
      </w:r>
      <w:r w:rsidRPr="00EF2D3F">
        <w:rPr>
          <w:rFonts w:asciiTheme="minorHAnsi" w:hAnsiTheme="minorHAnsi" w:cstheme="minorHAnsi"/>
          <w:szCs w:val="22"/>
          <w:lang w:val="el-GR"/>
        </w:rPr>
        <w:tab/>
        <w:t>Ο ανάδοχος κατά την παραλαβή υποχρεούται να προσκομίσει πιστοποιητικό ανάλυσης – εργαστηριακού ελέγχου της παρτίδας του προς παράδοση τροφίμου, όπου θα πιστοποιείται η συμφωνία με τις τεχνικές προδιαγραφές και συγκεκριμένα με τα χαρακτηριστικά της παραγράφου 2.3., 2.4.1. και 2.4.2. Οι εργαστηριακοί έλεγχοι θα διενεργούνται σύμφωνα με το οριζόμενα στο άρθρο 214, παράγραφος 13 και 14 του Ν. 4412/2016. Σε αντίθετη περίπτωση εφαρμόζονται τα προβλεπόμενα στην παράγραφο 6.2.</w:t>
      </w:r>
    </w:p>
    <w:p w14:paraId="78678E06" w14:textId="77777777" w:rsidR="00007529" w:rsidRPr="00EF2D3F" w:rsidRDefault="00007529" w:rsidP="00007529">
      <w:pPr>
        <w:spacing w:before="120"/>
        <w:rPr>
          <w:rFonts w:asciiTheme="minorHAnsi" w:hAnsiTheme="minorHAnsi" w:cstheme="minorHAnsi"/>
          <w:szCs w:val="22"/>
          <w:lang w:val="el-GR"/>
        </w:rPr>
      </w:pPr>
    </w:p>
    <w:p w14:paraId="37C07E68" w14:textId="77777777" w:rsidR="00007529" w:rsidRPr="00EF2D3F" w:rsidRDefault="00007529" w:rsidP="00007529">
      <w:pPr>
        <w:spacing w:before="120"/>
        <w:rPr>
          <w:rFonts w:asciiTheme="minorHAnsi" w:hAnsiTheme="minorHAnsi" w:cstheme="minorHAnsi"/>
          <w:szCs w:val="22"/>
          <w:lang w:val="el-GR"/>
        </w:rPr>
      </w:pPr>
    </w:p>
    <w:p w14:paraId="3D5A5FD1" w14:textId="77777777" w:rsidR="00007529" w:rsidRPr="00EF2D3F" w:rsidRDefault="00007529" w:rsidP="00007529">
      <w:pPr>
        <w:spacing w:before="120"/>
        <w:rPr>
          <w:rFonts w:asciiTheme="minorHAnsi" w:hAnsiTheme="minorHAnsi" w:cstheme="minorHAnsi"/>
          <w:b/>
          <w:bCs/>
          <w:color w:val="538135" w:themeColor="accent6" w:themeShade="BF"/>
          <w:szCs w:val="22"/>
          <w:u w:val="single"/>
          <w:lang w:val="el-GR" w:eastAsia="el-GR"/>
        </w:rPr>
      </w:pPr>
      <w:r w:rsidRPr="00EF2D3F">
        <w:rPr>
          <w:rFonts w:asciiTheme="minorHAnsi" w:hAnsiTheme="minorHAnsi" w:cstheme="minorHAnsi"/>
          <w:b/>
          <w:bCs/>
          <w:color w:val="538135" w:themeColor="accent6" w:themeShade="BF"/>
          <w:szCs w:val="22"/>
          <w:u w:val="single"/>
          <w:lang w:val="el-GR" w:eastAsia="el-GR"/>
        </w:rPr>
        <w:t>ΤΕΧΝΙΚΕΣ ΠΡΟΔΙΑΓΡΑΦΕΣ ΓΙΑ ΖΥΜΑΡΙΚΑ</w:t>
      </w:r>
    </w:p>
    <w:p w14:paraId="4F1AA4B9" w14:textId="77777777" w:rsidR="00007529" w:rsidRPr="00EF2D3F" w:rsidRDefault="00007529" w:rsidP="00007529">
      <w:pPr>
        <w:spacing w:before="120"/>
        <w:rPr>
          <w:rFonts w:asciiTheme="minorHAnsi" w:hAnsiTheme="minorHAnsi" w:cstheme="minorHAnsi"/>
          <w:szCs w:val="22"/>
          <w:lang w:val="el-GR"/>
        </w:rPr>
      </w:pPr>
    </w:p>
    <w:p w14:paraId="4C2E3834"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1.ΕΙΣΑΓΩΓΗ</w:t>
      </w:r>
    </w:p>
    <w:p w14:paraId="242F0B6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«Ζυμαρικά» χαρακτηρίζονται προϊόντα που παρασκευάζονται από σιμιγδάλι ή άλευρ</w:t>
      </w:r>
      <w:r w:rsidRPr="00EF2D3F">
        <w:rPr>
          <w:rFonts w:asciiTheme="minorHAnsi" w:hAnsiTheme="minorHAnsi" w:cstheme="minorHAnsi"/>
          <w:szCs w:val="22"/>
        </w:rPr>
        <w:t>o</w:t>
      </w:r>
      <w:r w:rsidRPr="00EF2D3F">
        <w:rPr>
          <w:rFonts w:asciiTheme="minorHAnsi" w:hAnsiTheme="minorHAnsi" w:cstheme="minorHAnsi"/>
          <w:szCs w:val="22"/>
          <w:lang w:val="el-GR"/>
        </w:rPr>
        <w:t xml:space="preserve"> ολικής άλεσης μακαρ</w:t>
      </w:r>
      <w:r w:rsidRPr="00EF2D3F">
        <w:rPr>
          <w:rFonts w:asciiTheme="minorHAnsi" w:hAnsiTheme="minorHAnsi" w:cstheme="minorHAnsi"/>
          <w:szCs w:val="22"/>
        </w:rPr>
        <w:t>o</w:t>
      </w:r>
      <w:r w:rsidRPr="00EF2D3F">
        <w:rPr>
          <w:rFonts w:asciiTheme="minorHAnsi" w:hAnsiTheme="minorHAnsi" w:cstheme="minorHAnsi"/>
          <w:szCs w:val="22"/>
          <w:lang w:val="el-GR"/>
        </w:rPr>
        <w:t>ν</w:t>
      </w:r>
      <w:r w:rsidRPr="00EF2D3F">
        <w:rPr>
          <w:rFonts w:asciiTheme="minorHAnsi" w:hAnsiTheme="minorHAnsi" w:cstheme="minorHAnsi"/>
          <w:szCs w:val="22"/>
        </w:rPr>
        <w:t>o</w:t>
      </w:r>
      <w:r w:rsidRPr="00EF2D3F">
        <w:rPr>
          <w:rFonts w:asciiTheme="minorHAnsi" w:hAnsiTheme="minorHAnsi" w:cstheme="minorHAnsi"/>
          <w:szCs w:val="22"/>
          <w:lang w:val="el-GR"/>
        </w:rPr>
        <w:t>π</w:t>
      </w:r>
      <w:r w:rsidRPr="00EF2D3F">
        <w:rPr>
          <w:rFonts w:asciiTheme="minorHAnsi" w:hAnsiTheme="minorHAnsi" w:cstheme="minorHAnsi"/>
          <w:szCs w:val="22"/>
        </w:rPr>
        <w:t>o</w:t>
      </w:r>
      <w:r w:rsidRPr="00EF2D3F">
        <w:rPr>
          <w:rFonts w:asciiTheme="minorHAnsi" w:hAnsiTheme="minorHAnsi" w:cstheme="minorHAnsi"/>
          <w:szCs w:val="22"/>
          <w:lang w:val="el-GR"/>
        </w:rPr>
        <w:t>ιϊας από σκληρό σίτο και νερό, χωρίς ζύμη, και ξηραίνονται σε ειδικούς θαλάμους με ελαφρά θέρμανση ή στον αέρα, χωρίς ψήσιμο. (Άρθρο 115, ΚΤΠ).</w:t>
      </w:r>
    </w:p>
    <w:p w14:paraId="3BD5CA4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 συνέχεια του παρόντος η αναφορά σε συγκεκριμένους Κανονισμούς της Ευρωπαϊκής Ένωσης και σε άλλες διατάξεις της ενωσιακής και εθνικής νομοθεσίας αφορά και τις εκάστοτε ισχύουσες τροποποιήσεις τους.</w:t>
      </w:r>
    </w:p>
    <w:p w14:paraId="13BD1D45" w14:textId="77777777" w:rsidR="00007529" w:rsidRPr="00EF2D3F" w:rsidRDefault="00007529" w:rsidP="00007529">
      <w:pPr>
        <w:spacing w:before="120"/>
        <w:rPr>
          <w:rFonts w:asciiTheme="minorHAnsi" w:hAnsiTheme="minorHAnsi" w:cstheme="minorHAnsi"/>
          <w:szCs w:val="22"/>
          <w:lang w:val="el-GR"/>
        </w:rPr>
      </w:pPr>
    </w:p>
    <w:p w14:paraId="5918AAFE"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2. ΧΑΡΑΚΤΗΡΙΣΤΙΚΑ ΠΡΟΪΟΝΤΟΣ</w:t>
      </w:r>
    </w:p>
    <w:p w14:paraId="2264C4B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w:t>
      </w:r>
      <w:r w:rsidRPr="00EF2D3F">
        <w:rPr>
          <w:rFonts w:asciiTheme="minorHAnsi" w:hAnsiTheme="minorHAnsi" w:cstheme="minorHAnsi"/>
          <w:szCs w:val="22"/>
          <w:lang w:val="el-GR"/>
        </w:rPr>
        <w:tab/>
        <w:t>Γενικά Χαρακτηριστικά</w:t>
      </w:r>
    </w:p>
    <w:p w14:paraId="0EDA7BC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2.1.1.</w:t>
      </w:r>
      <w:r w:rsidRPr="00EF2D3F">
        <w:rPr>
          <w:rFonts w:asciiTheme="minorHAnsi" w:hAnsiTheme="minorHAnsi" w:cstheme="minorHAnsi"/>
          <w:szCs w:val="22"/>
          <w:lang w:val="el-GR"/>
        </w:rPr>
        <w:tab/>
        <w:t>Τα ζυμαρικά πρέπει να έχουν παραχθεί και συσκευαστεί σε νομίμως λειτουργούσες επιχειρήσεις, σύμφωνα με την κείμενη ενωσιακή και εθνική νομοθεσία.</w:t>
      </w:r>
    </w:p>
    <w:p w14:paraId="6ECBC4C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2.1.2.</w:t>
      </w:r>
      <w:r w:rsidRPr="00EF2D3F">
        <w:rPr>
          <w:rFonts w:asciiTheme="minorHAnsi" w:hAnsiTheme="minorHAnsi" w:cstheme="minorHAnsi"/>
          <w:szCs w:val="22"/>
          <w:lang w:val="el-GR"/>
        </w:rPr>
        <w:tab/>
        <w:t xml:space="preserve"> Η ποιότητα και τα χαρακτηριστικά του προϊόντος θα πρέπει να είναι σύμφωνα με τα προβλεπόμενα στις διατάξεις της κείμενης ενωσιακής και εθνικής νομοθεσίας (ΚΤΠ).</w:t>
      </w:r>
    </w:p>
    <w:p w14:paraId="1A4902A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2.1.3.</w:t>
      </w:r>
      <w:r w:rsidRPr="00EF2D3F">
        <w:rPr>
          <w:rFonts w:asciiTheme="minorHAnsi" w:hAnsiTheme="minorHAnsi" w:cstheme="minorHAnsi"/>
          <w:szCs w:val="22"/>
          <w:lang w:val="el-GR"/>
        </w:rPr>
        <w:tab/>
        <w:t>Τα ζυμαρικά πρέπει να είναι κατηγορίας «Σπαγγέτι Νο 6» (ή «Κριθαράκι μέτριο»).</w:t>
      </w:r>
    </w:p>
    <w:p w14:paraId="7DF86E6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2.1.4.</w:t>
      </w:r>
      <w:r w:rsidRPr="00EF2D3F">
        <w:rPr>
          <w:rFonts w:asciiTheme="minorHAnsi" w:hAnsiTheme="minorHAnsi" w:cstheme="minorHAnsi"/>
          <w:szCs w:val="22"/>
          <w:lang w:val="el-GR"/>
        </w:rPr>
        <w:tab/>
        <w:t>Τα ζυμαρικά θα πρέπει να έχουν ημερομηνία ελάχιστης διατηρησιμότητας 12 μηνών τουλάχιστον από την ημερομηνία παραλαβής τους.</w:t>
      </w:r>
    </w:p>
    <w:p w14:paraId="3EB0512A" w14:textId="77777777" w:rsidR="00007529" w:rsidRPr="00EF2D3F" w:rsidRDefault="00007529" w:rsidP="00007529">
      <w:pPr>
        <w:spacing w:before="120"/>
        <w:rPr>
          <w:rFonts w:asciiTheme="minorHAnsi" w:hAnsiTheme="minorHAnsi" w:cstheme="minorHAnsi"/>
          <w:szCs w:val="22"/>
          <w:lang w:val="el-GR"/>
        </w:rPr>
      </w:pPr>
    </w:p>
    <w:p w14:paraId="0D2699E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w:t>
      </w:r>
      <w:r w:rsidRPr="00EF2D3F">
        <w:rPr>
          <w:rFonts w:asciiTheme="minorHAnsi" w:hAnsiTheme="minorHAnsi" w:cstheme="minorHAnsi"/>
          <w:szCs w:val="22"/>
          <w:lang w:val="el-GR"/>
        </w:rPr>
        <w:tab/>
        <w:t>Μακροσκοπικά Χαρακτηριστικά - Οργανοληπτικά Χαρακτηριστικά</w:t>
      </w:r>
    </w:p>
    <w:p w14:paraId="1CEA8D4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2.2.1.</w:t>
      </w:r>
      <w:r w:rsidRPr="00EF2D3F">
        <w:rPr>
          <w:rFonts w:asciiTheme="minorHAnsi" w:hAnsiTheme="minorHAnsi" w:cstheme="minorHAnsi"/>
          <w:szCs w:val="22"/>
          <w:lang w:val="el-GR"/>
        </w:rPr>
        <w:tab/>
        <w:t xml:space="preserve">Οι μακροσκοπικοί και οργανοληπτικοί χαρακτήρες των βρασμένων με νερό ή όχι ζυμαρικών πρέπει να είναι άμεμπτοι και χαρακτηριστικοί του είδους και να μην παρέχουν ενδείξεις χρησιμοποίησης μειονεκτικών πρώτων υλών ή ατελούς επεξεργασίας αυτών. </w:t>
      </w:r>
    </w:p>
    <w:p w14:paraId="6D3BBC2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2.2.2.</w:t>
      </w:r>
      <w:r w:rsidRPr="00EF2D3F">
        <w:rPr>
          <w:rFonts w:asciiTheme="minorHAnsi" w:hAnsiTheme="minorHAnsi" w:cstheme="minorHAnsi"/>
          <w:szCs w:val="22"/>
          <w:lang w:val="el-GR"/>
        </w:rPr>
        <w:tab/>
        <w:t>Τα ζυμαρικά πρέπει να είναι αμιγή, καθαρά και απαλλαγμένα από ξένες ζωικές ή φυτικές ή ανόργανες προσμίξεις</w:t>
      </w:r>
    </w:p>
    <w:p w14:paraId="27AD332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2.2.3.</w:t>
      </w:r>
      <w:r w:rsidRPr="00EF2D3F">
        <w:rPr>
          <w:rFonts w:asciiTheme="minorHAnsi" w:hAnsiTheme="minorHAnsi" w:cstheme="minorHAnsi"/>
          <w:szCs w:val="22"/>
          <w:lang w:val="el-GR"/>
        </w:rPr>
        <w:tab/>
        <w:t>Το σχήμα των ζυμαρικών θα πρέπει να είναι χαρακτηριστικό της κατηγορίας τους (Σπαγγέτι Νο 6, Κριθαράκι μέτριο).</w:t>
      </w:r>
    </w:p>
    <w:p w14:paraId="3A91227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2.2.4.</w:t>
      </w:r>
      <w:r w:rsidRPr="00EF2D3F">
        <w:rPr>
          <w:rFonts w:asciiTheme="minorHAnsi" w:hAnsiTheme="minorHAnsi" w:cstheme="minorHAnsi"/>
          <w:szCs w:val="22"/>
          <w:lang w:val="el-GR"/>
        </w:rPr>
        <w:tab/>
        <w:t>Τα ζυμαρικά δε θα πρέπει να έχουν μαύρα στίγματα, δε θα πρέπει να είναι παραμορφωμένα ή επιφανειακά ραγισμένα και η επιφάνειά τους δε θα πρέπει να έχει εξογκώματα ή άλλες ανωμαλίες.</w:t>
      </w:r>
    </w:p>
    <w:p w14:paraId="6CE4C06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2.2.5.</w:t>
      </w:r>
      <w:r w:rsidRPr="00EF2D3F">
        <w:rPr>
          <w:rFonts w:asciiTheme="minorHAnsi" w:hAnsiTheme="minorHAnsi" w:cstheme="minorHAnsi"/>
          <w:szCs w:val="22"/>
          <w:lang w:val="el-GR"/>
        </w:rPr>
        <w:tab/>
        <w:t xml:space="preserve">Τα ζυμαρικά δεν πρέπει να  εμφανίζουν συμπτώματα προσβολής από σκώληκες ή έχουν σκώληκες ή ακάρεα. </w:t>
      </w:r>
    </w:p>
    <w:p w14:paraId="610E2088" w14:textId="77777777" w:rsidR="00007529" w:rsidRPr="00EF2D3F" w:rsidRDefault="00007529" w:rsidP="00007529">
      <w:pPr>
        <w:spacing w:before="120"/>
        <w:rPr>
          <w:rFonts w:asciiTheme="minorHAnsi" w:hAnsiTheme="minorHAnsi" w:cstheme="minorHAnsi"/>
          <w:szCs w:val="22"/>
          <w:lang w:val="el-GR"/>
        </w:rPr>
      </w:pPr>
    </w:p>
    <w:p w14:paraId="7602F8F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w:t>
      </w:r>
      <w:r w:rsidRPr="00EF2D3F">
        <w:rPr>
          <w:rFonts w:asciiTheme="minorHAnsi" w:hAnsiTheme="minorHAnsi" w:cstheme="minorHAnsi"/>
          <w:szCs w:val="22"/>
          <w:lang w:val="el-GR"/>
        </w:rPr>
        <w:tab/>
        <w:t xml:space="preserve">Φυσικοχημικά Χαρακτηριστικά </w:t>
      </w:r>
    </w:p>
    <w:p w14:paraId="6B16FE3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2.3.1.</w:t>
      </w:r>
      <w:r w:rsidRPr="00EF2D3F">
        <w:rPr>
          <w:rFonts w:asciiTheme="minorHAnsi" w:hAnsiTheme="minorHAnsi" w:cstheme="minorHAnsi"/>
          <w:szCs w:val="22"/>
          <w:lang w:val="el-GR"/>
        </w:rPr>
        <w:tab/>
        <w:t>Τα φυσικοχημικά χαρακτηριστικά του προϊόντος πρέπει να είναι σύμφωνα με τα όρια που θέτει η ενωσιακή και εθνική (ΚΤΠ  αρθ.115) νομοθεσία για το είδος.</w:t>
      </w:r>
    </w:p>
    <w:p w14:paraId="6C236B01" w14:textId="77777777" w:rsidR="00007529" w:rsidRPr="00EF2D3F" w:rsidRDefault="00007529" w:rsidP="00007529">
      <w:pPr>
        <w:spacing w:before="120"/>
        <w:rPr>
          <w:rFonts w:asciiTheme="minorHAnsi" w:hAnsiTheme="minorHAnsi" w:cstheme="minorHAnsi"/>
          <w:szCs w:val="22"/>
          <w:lang w:val="el-GR"/>
        </w:rPr>
      </w:pPr>
    </w:p>
    <w:p w14:paraId="25CCFC4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w:t>
      </w:r>
      <w:r w:rsidRPr="00EF2D3F">
        <w:rPr>
          <w:rFonts w:asciiTheme="minorHAnsi" w:hAnsiTheme="minorHAnsi" w:cstheme="minorHAnsi"/>
          <w:szCs w:val="22"/>
          <w:lang w:val="el-GR"/>
        </w:rPr>
        <w:tab/>
        <w:t>Χαρακτηριστικά Ασφάλειας Προϊόντος</w:t>
      </w:r>
    </w:p>
    <w:p w14:paraId="43F6ED7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2.4.1.</w:t>
      </w:r>
      <w:r w:rsidRPr="00EF2D3F">
        <w:rPr>
          <w:rFonts w:asciiTheme="minorHAnsi" w:hAnsiTheme="minorHAnsi" w:cstheme="minorHAnsi"/>
          <w:szCs w:val="22"/>
          <w:lang w:val="el-GR"/>
        </w:rPr>
        <w:tab/>
        <w:t xml:space="preserve">Τα ζυμαρικά πρέπει να είναι απαλλαγμένα από παθογόνους μικροοργανισμούς. </w:t>
      </w:r>
    </w:p>
    <w:p w14:paraId="73008E2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2.4.2.</w:t>
      </w:r>
      <w:r w:rsidRPr="00EF2D3F">
        <w:rPr>
          <w:rFonts w:asciiTheme="minorHAnsi" w:hAnsiTheme="minorHAnsi" w:cstheme="minorHAnsi"/>
          <w:szCs w:val="22"/>
          <w:lang w:val="el-GR"/>
        </w:rPr>
        <w:tab/>
        <w:t>Το προϊόν θα πρέπει να συμμορφώνεται με τις διατάξεις της ενωσιακής νομοθεσίας περί επιμολυντών (Καν. 1881/2006) και  καταλοίπων φυτοφαρμάκων (Καν.396/2005).</w:t>
      </w:r>
    </w:p>
    <w:p w14:paraId="775A302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2.4.3.</w:t>
      </w:r>
      <w:r w:rsidRPr="00EF2D3F">
        <w:rPr>
          <w:rFonts w:asciiTheme="minorHAnsi" w:hAnsiTheme="minorHAnsi" w:cstheme="minorHAnsi"/>
          <w:szCs w:val="22"/>
          <w:lang w:val="el-GR"/>
        </w:rPr>
        <w:tab/>
        <w:t xml:space="preserve">Δεν επιτρέπεται </w:t>
      </w:r>
      <w:r w:rsidRPr="00EF2D3F">
        <w:rPr>
          <w:rFonts w:asciiTheme="minorHAnsi" w:hAnsiTheme="minorHAnsi" w:cstheme="minorHAnsi"/>
          <w:szCs w:val="22"/>
        </w:rPr>
        <w:t>o</w:t>
      </w:r>
      <w:r w:rsidRPr="00EF2D3F">
        <w:rPr>
          <w:rFonts w:asciiTheme="minorHAnsi" w:hAnsiTheme="minorHAnsi" w:cstheme="minorHAnsi"/>
          <w:szCs w:val="22"/>
          <w:lang w:val="el-GR"/>
        </w:rPr>
        <w:t xml:space="preserve"> τεχνητός χρωματισμός των ζυμαρικών και η χρήση προσθέτων, σύμφωνα με τα αναφερόμενα στο άρθρου 115 του Κώδικα Τροφίμων.</w:t>
      </w:r>
    </w:p>
    <w:p w14:paraId="59F72F99" w14:textId="77777777" w:rsidR="00007529" w:rsidRPr="00EF2D3F" w:rsidRDefault="00007529" w:rsidP="00007529">
      <w:pPr>
        <w:spacing w:before="120"/>
        <w:rPr>
          <w:rFonts w:asciiTheme="minorHAnsi" w:hAnsiTheme="minorHAnsi" w:cstheme="minorHAnsi"/>
          <w:szCs w:val="22"/>
          <w:lang w:val="el-GR"/>
        </w:rPr>
      </w:pPr>
    </w:p>
    <w:p w14:paraId="7AE9E728"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3. ΣΥΣΚΕΥΑΣΙΑ</w:t>
      </w:r>
    </w:p>
    <w:p w14:paraId="7A55DCE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3.1.</w:t>
      </w:r>
      <w:r w:rsidRPr="00EF2D3F">
        <w:rPr>
          <w:rFonts w:asciiTheme="minorHAnsi" w:hAnsiTheme="minorHAnsi" w:cstheme="minorHAnsi"/>
          <w:szCs w:val="22"/>
          <w:lang w:val="el-GR"/>
        </w:rPr>
        <w:tab/>
        <w:t xml:space="preserve">Τα ζυμαρικά θα πρέπει να διατίθεται σε διαφανείς, ανακυκλώσιμους πλαστικούς και σφραγισμένους περιέκτες (προσυσκευασία), καθαρού βάρους 500 </w:t>
      </w:r>
      <w:r w:rsidRPr="00EF2D3F">
        <w:rPr>
          <w:rFonts w:asciiTheme="minorHAnsi" w:hAnsiTheme="minorHAnsi" w:cstheme="minorHAnsi"/>
          <w:szCs w:val="22"/>
        </w:rPr>
        <w:t>gr</w:t>
      </w:r>
      <w:r w:rsidRPr="00EF2D3F">
        <w:rPr>
          <w:rFonts w:asciiTheme="minorHAnsi" w:hAnsiTheme="minorHAnsi" w:cstheme="minorHAnsi"/>
          <w:szCs w:val="22"/>
          <w:lang w:val="el-GR"/>
        </w:rPr>
        <w:t xml:space="preserve"> ±10%.</w:t>
      </w:r>
    </w:p>
    <w:p w14:paraId="4B09191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3.2.</w:t>
      </w:r>
      <w:r w:rsidRPr="00EF2D3F">
        <w:rPr>
          <w:rFonts w:asciiTheme="minorHAnsi" w:hAnsiTheme="minorHAnsi" w:cstheme="minorHAnsi"/>
          <w:szCs w:val="22"/>
          <w:lang w:val="el-GR"/>
        </w:rPr>
        <w:tab/>
        <w:t>Το υλικό της προσυσκευασίας πρέπει να είναι κατάλληλο για επαφή με τρόφιμα, σύμφωνα με τις διατάξεις της ενωσιακής (Κανονισμός (ΕΚ) 1935/2004) και εθνικής νομοθεσίας (ΚΤΠ). Επίσης, να πληροί τους όρους υγιεινής σύμφωνα με τον ΚΤΠ, τις σχετικές οδηγίες της ΕΕ και τις οδηγίες του ΕΦΕΤ.</w:t>
      </w:r>
    </w:p>
    <w:p w14:paraId="3714224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3.3.</w:t>
      </w:r>
      <w:r w:rsidRPr="00EF2D3F">
        <w:rPr>
          <w:rFonts w:asciiTheme="minorHAnsi" w:hAnsiTheme="minorHAnsi" w:cstheme="minorHAnsi"/>
          <w:szCs w:val="22"/>
          <w:lang w:val="el-GR"/>
        </w:rPr>
        <w:tab/>
        <w:t>Η προσυσκευασία θα πρέπει να είναι ακέραια και να μην παρουσιάζει διαρροές, διατρήσεις και γενικά ανωμαλίες που να επηρεάζουν την υγιεινή κατάσταση και συντήρηση του περιεχομένου.</w:t>
      </w:r>
    </w:p>
    <w:p w14:paraId="1A72F97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3.4.</w:t>
      </w:r>
      <w:r w:rsidRPr="00EF2D3F">
        <w:rPr>
          <w:rFonts w:asciiTheme="minorHAnsi" w:hAnsiTheme="minorHAnsi" w:cstheme="minorHAnsi"/>
          <w:szCs w:val="22"/>
          <w:lang w:val="el-GR"/>
        </w:rPr>
        <w:tab/>
        <w:t>Οι προσυσκευασίες θα πρέπει να παραδίδονται σε χαρτοκιβώτια (δευτερογενής συσκευασία), κατάλληλου βάρους και αντοχής για παλετοποίηση.</w:t>
      </w:r>
    </w:p>
    <w:p w14:paraId="47D952F9" w14:textId="77777777" w:rsidR="00007529" w:rsidRPr="00EF2D3F" w:rsidRDefault="00007529" w:rsidP="00007529">
      <w:pPr>
        <w:spacing w:before="120"/>
        <w:rPr>
          <w:rFonts w:asciiTheme="minorHAnsi" w:hAnsiTheme="minorHAnsi" w:cstheme="minorHAnsi"/>
          <w:szCs w:val="22"/>
          <w:lang w:val="el-GR"/>
        </w:rPr>
      </w:pPr>
    </w:p>
    <w:p w14:paraId="77510740"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4. ΕΠΙΣΗΜΑΝΣΕΙΣ</w:t>
      </w:r>
    </w:p>
    <w:p w14:paraId="7A90188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επισήμανση των προϊόντων θα περιέχονται οι υποχρεωτικές πληροφορίες που απαιτείται να παρέχονται στον καταναλωτή βάσει των διατάξεων της ενωσιακής (Καν. 1169/2011) και εθνικής νομοθεσίας (ΚΤΠ).</w:t>
      </w:r>
    </w:p>
    <w:p w14:paraId="050B1EF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4.1.</w:t>
      </w:r>
      <w:r w:rsidRPr="00EF2D3F">
        <w:rPr>
          <w:rFonts w:asciiTheme="minorHAnsi" w:hAnsiTheme="minorHAnsi" w:cstheme="minorHAnsi"/>
          <w:szCs w:val="22"/>
          <w:lang w:val="el-GR"/>
        </w:rPr>
        <w:tab/>
        <w:t xml:space="preserve">Ενδείξεις πάνω στην προσυσκευασία </w:t>
      </w:r>
    </w:p>
    <w:p w14:paraId="16AF845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Επί της συσκευασίας, θα πρέπει να αναγράφονται στην Ελληνική γλώσσα, κατ’ ελάχιστον, οι ακόλουθες έντυπες πληροφορίες με ευανάγνωστους, εμφανείς και ανεξίτηλους χαρακτήρες:</w:t>
      </w:r>
    </w:p>
    <w:p w14:paraId="667476DC" w14:textId="77777777" w:rsidR="00007529" w:rsidRPr="00EF2D3F" w:rsidRDefault="00007529" w:rsidP="00007529">
      <w:pPr>
        <w:pStyle w:val="aff1"/>
        <w:numPr>
          <w:ilvl w:val="0"/>
          <w:numId w:val="41"/>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ονομασία πώλησης του τροφίμου.</w:t>
      </w:r>
    </w:p>
    <w:p w14:paraId="1D00C8CA" w14:textId="77777777" w:rsidR="00007529" w:rsidRPr="00EF2D3F" w:rsidRDefault="00007529" w:rsidP="00007529">
      <w:pPr>
        <w:pStyle w:val="aff1"/>
        <w:numPr>
          <w:ilvl w:val="0"/>
          <w:numId w:val="41"/>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Ο κατάλογος των συστατικών, στον οποίο τα αλλεργιογόνα θα αναγράφονται με σαφή και διακριτό από τα υπόλοιπα συστατικά τρόπο.</w:t>
      </w:r>
    </w:p>
    <w:p w14:paraId="4223B251" w14:textId="77777777" w:rsidR="00007529" w:rsidRPr="00EF2D3F" w:rsidRDefault="00007529" w:rsidP="00007529">
      <w:pPr>
        <w:pStyle w:val="aff1"/>
        <w:numPr>
          <w:ilvl w:val="0"/>
          <w:numId w:val="41"/>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Πληροφορίες για την πιθανή και μη σκόπιμη παρουσία αλλεργιογόνων στο προϊόν.</w:t>
      </w:r>
    </w:p>
    <w:p w14:paraId="6E7CAB75" w14:textId="77777777" w:rsidR="00007529" w:rsidRPr="00EF2D3F" w:rsidRDefault="00007529" w:rsidP="00007529">
      <w:pPr>
        <w:pStyle w:val="aff1"/>
        <w:numPr>
          <w:ilvl w:val="0"/>
          <w:numId w:val="41"/>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καθαρή ποσότητα του τροφίμου εκφρασμένη σε κιλά ή γραμμάρια.</w:t>
      </w:r>
    </w:p>
    <w:p w14:paraId="3FCAA622" w14:textId="77777777" w:rsidR="00007529" w:rsidRPr="00EF2D3F" w:rsidRDefault="00007529" w:rsidP="00007529">
      <w:pPr>
        <w:pStyle w:val="aff1"/>
        <w:numPr>
          <w:ilvl w:val="0"/>
          <w:numId w:val="41"/>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ημερομηνία ελάχιστης διατηρησιμότητας του προϊόντος.</w:t>
      </w:r>
    </w:p>
    <w:p w14:paraId="5C543F4A" w14:textId="77777777" w:rsidR="00007529" w:rsidRPr="00EF2D3F" w:rsidRDefault="00007529" w:rsidP="00007529">
      <w:pPr>
        <w:pStyle w:val="aff1"/>
        <w:numPr>
          <w:ilvl w:val="0"/>
          <w:numId w:val="41"/>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Το όνομα ή η εμπορική επωνυμία και η διεύθυνση του υπευθύνου επιχείρησης τροφίμων.</w:t>
      </w:r>
    </w:p>
    <w:p w14:paraId="270CEB07" w14:textId="77777777" w:rsidR="00007529" w:rsidRPr="00EF2D3F" w:rsidRDefault="00007529" w:rsidP="00007529">
      <w:pPr>
        <w:pStyle w:val="aff1"/>
        <w:numPr>
          <w:ilvl w:val="0"/>
          <w:numId w:val="41"/>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Οι ιδιαίτερες συνθήκες διατήρησης του προϊόντος.</w:t>
      </w:r>
    </w:p>
    <w:p w14:paraId="35A129A9" w14:textId="77777777" w:rsidR="00007529" w:rsidRPr="00EF2D3F" w:rsidRDefault="00007529" w:rsidP="00007529">
      <w:pPr>
        <w:pStyle w:val="aff1"/>
        <w:numPr>
          <w:ilvl w:val="0"/>
          <w:numId w:val="41"/>
        </w:numPr>
        <w:spacing w:before="120" w:after="160"/>
        <w:rPr>
          <w:rFonts w:asciiTheme="minorHAnsi" w:hAnsiTheme="minorHAnsi" w:cstheme="minorHAnsi"/>
          <w:sz w:val="22"/>
          <w:szCs w:val="22"/>
        </w:rPr>
      </w:pPr>
      <w:r w:rsidRPr="00EF2D3F">
        <w:rPr>
          <w:rFonts w:asciiTheme="minorHAnsi" w:hAnsiTheme="minorHAnsi" w:cstheme="minorHAnsi"/>
          <w:sz w:val="22"/>
          <w:szCs w:val="22"/>
        </w:rPr>
        <w:t xml:space="preserve">Η </w:t>
      </w:r>
      <w:proofErr w:type="spellStart"/>
      <w:r w:rsidRPr="00EF2D3F">
        <w:rPr>
          <w:rFonts w:asciiTheme="minorHAnsi" w:hAnsiTheme="minorHAnsi" w:cstheme="minorHAnsi"/>
          <w:sz w:val="22"/>
          <w:szCs w:val="22"/>
        </w:rPr>
        <w:t>Δι</w:t>
      </w:r>
      <w:proofErr w:type="spellEnd"/>
      <w:r w:rsidRPr="00EF2D3F">
        <w:rPr>
          <w:rFonts w:asciiTheme="minorHAnsi" w:hAnsiTheme="minorHAnsi" w:cstheme="minorHAnsi"/>
          <w:sz w:val="22"/>
          <w:szCs w:val="22"/>
        </w:rPr>
        <w:t xml:space="preserve">ατροφική </w:t>
      </w:r>
      <w:proofErr w:type="spellStart"/>
      <w:r w:rsidRPr="00EF2D3F">
        <w:rPr>
          <w:rFonts w:asciiTheme="minorHAnsi" w:hAnsiTheme="minorHAnsi" w:cstheme="minorHAnsi"/>
          <w:sz w:val="22"/>
          <w:szCs w:val="22"/>
        </w:rPr>
        <w:t>Δήλωση</w:t>
      </w:r>
      <w:proofErr w:type="spellEnd"/>
      <w:r w:rsidRPr="00EF2D3F">
        <w:rPr>
          <w:rFonts w:asciiTheme="minorHAnsi" w:hAnsiTheme="minorHAnsi" w:cstheme="minorHAnsi"/>
          <w:sz w:val="22"/>
          <w:szCs w:val="22"/>
        </w:rPr>
        <w:t>.</w:t>
      </w:r>
    </w:p>
    <w:p w14:paraId="02C80221" w14:textId="77777777" w:rsidR="00007529" w:rsidRPr="00EF2D3F" w:rsidRDefault="00007529" w:rsidP="00007529">
      <w:pPr>
        <w:pStyle w:val="aff1"/>
        <w:numPr>
          <w:ilvl w:val="0"/>
          <w:numId w:val="41"/>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Ένδειξη σχετική με την αναγνώριση της παρτίδας.</w:t>
      </w:r>
    </w:p>
    <w:p w14:paraId="4E065546" w14:textId="77777777" w:rsidR="00007529" w:rsidRPr="00EF2D3F" w:rsidRDefault="00007529" w:rsidP="00007529">
      <w:pPr>
        <w:pStyle w:val="aff1"/>
        <w:spacing w:before="120"/>
        <w:rPr>
          <w:rFonts w:asciiTheme="minorHAnsi" w:hAnsiTheme="minorHAnsi" w:cstheme="minorHAnsi"/>
          <w:sz w:val="22"/>
          <w:szCs w:val="22"/>
          <w:lang w:val="el-GR"/>
        </w:rPr>
      </w:pPr>
    </w:p>
    <w:p w14:paraId="64023B7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4.2.</w:t>
      </w:r>
      <w:r w:rsidRPr="00EF2D3F">
        <w:rPr>
          <w:rFonts w:asciiTheme="minorHAnsi" w:hAnsiTheme="minorHAnsi" w:cstheme="minorHAnsi"/>
          <w:szCs w:val="22"/>
          <w:lang w:val="el-GR"/>
        </w:rPr>
        <w:tab/>
        <w:t xml:space="preserve">Ενδείξεις πάνω στη δευτερογενή συσκευασία </w:t>
      </w:r>
    </w:p>
    <w:p w14:paraId="44B1322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εξωτερική επιφάνεια της δευτερογενούς συσκευασίας θα πρέπει να υπάρχει επισήμανση με τα παρακάτω τουλάχιστον στοιχεία:</w:t>
      </w:r>
    </w:p>
    <w:p w14:paraId="5CDEEDA5" w14:textId="77777777" w:rsidR="00007529" w:rsidRPr="00EF2D3F" w:rsidRDefault="00007529" w:rsidP="00007529">
      <w:pPr>
        <w:pStyle w:val="aff1"/>
        <w:numPr>
          <w:ilvl w:val="0"/>
          <w:numId w:val="40"/>
        </w:numPr>
        <w:spacing w:before="120" w:after="160"/>
        <w:rPr>
          <w:rFonts w:asciiTheme="minorHAnsi" w:hAnsiTheme="minorHAnsi" w:cstheme="minorHAnsi"/>
          <w:sz w:val="22"/>
          <w:szCs w:val="22"/>
        </w:rPr>
      </w:pPr>
      <w:r w:rsidRPr="00EF2D3F">
        <w:rPr>
          <w:rFonts w:asciiTheme="minorHAnsi" w:hAnsiTheme="minorHAnsi" w:cstheme="minorHAnsi"/>
          <w:sz w:val="22"/>
          <w:szCs w:val="22"/>
        </w:rPr>
        <w:t>Η επ</w:t>
      </w:r>
      <w:proofErr w:type="spellStart"/>
      <w:r w:rsidRPr="00EF2D3F">
        <w:rPr>
          <w:rFonts w:asciiTheme="minorHAnsi" w:hAnsiTheme="minorHAnsi" w:cstheme="minorHAnsi"/>
          <w:sz w:val="22"/>
          <w:szCs w:val="22"/>
        </w:rPr>
        <w:t>ωνυμί</w:t>
      </w:r>
      <w:proofErr w:type="spellEnd"/>
      <w:r w:rsidRPr="00EF2D3F">
        <w:rPr>
          <w:rFonts w:asciiTheme="minorHAnsi" w:hAnsiTheme="minorHAnsi" w:cstheme="minorHAnsi"/>
          <w:sz w:val="22"/>
          <w:szCs w:val="22"/>
        </w:rPr>
        <w:t>α του ανα</w:t>
      </w:r>
      <w:proofErr w:type="spellStart"/>
      <w:r w:rsidRPr="00EF2D3F">
        <w:rPr>
          <w:rFonts w:asciiTheme="minorHAnsi" w:hAnsiTheme="minorHAnsi" w:cstheme="minorHAnsi"/>
          <w:sz w:val="22"/>
          <w:szCs w:val="22"/>
        </w:rPr>
        <w:t>δόχου</w:t>
      </w:r>
      <w:proofErr w:type="spellEnd"/>
      <w:r w:rsidRPr="00EF2D3F">
        <w:rPr>
          <w:rFonts w:asciiTheme="minorHAnsi" w:hAnsiTheme="minorHAnsi" w:cstheme="minorHAnsi"/>
          <w:sz w:val="22"/>
          <w:szCs w:val="22"/>
        </w:rPr>
        <w:t>.</w:t>
      </w:r>
    </w:p>
    <w:p w14:paraId="6F4FB219" w14:textId="77777777" w:rsidR="00007529" w:rsidRPr="00EF2D3F" w:rsidRDefault="00007529" w:rsidP="00007529">
      <w:pPr>
        <w:pStyle w:val="aff1"/>
        <w:numPr>
          <w:ilvl w:val="0"/>
          <w:numId w:val="40"/>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ονομασία πώλησης του τροφίμου.</w:t>
      </w:r>
    </w:p>
    <w:p w14:paraId="5F705D25" w14:textId="77777777" w:rsidR="00007529" w:rsidRPr="00EF2D3F" w:rsidRDefault="00007529" w:rsidP="00007529">
      <w:pPr>
        <w:pStyle w:val="aff1"/>
        <w:numPr>
          <w:ilvl w:val="0"/>
          <w:numId w:val="40"/>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Ο αριθμός συσκευασιών και το καθαρό περιεχόμενο αυτών, εκφραζόμενο σε βάρος.</w:t>
      </w:r>
    </w:p>
    <w:p w14:paraId="74B23C37" w14:textId="77777777" w:rsidR="00007529" w:rsidRPr="00EF2D3F" w:rsidRDefault="00007529" w:rsidP="00007529">
      <w:pPr>
        <w:pStyle w:val="aff1"/>
        <w:numPr>
          <w:ilvl w:val="0"/>
          <w:numId w:val="40"/>
        </w:numPr>
        <w:spacing w:before="120" w:after="160"/>
        <w:rPr>
          <w:rFonts w:asciiTheme="minorHAnsi" w:hAnsiTheme="minorHAnsi" w:cstheme="minorHAnsi"/>
          <w:sz w:val="22"/>
          <w:szCs w:val="22"/>
        </w:rPr>
      </w:pPr>
      <w:r w:rsidRPr="00EF2D3F">
        <w:rPr>
          <w:rFonts w:asciiTheme="minorHAnsi" w:hAnsiTheme="minorHAnsi" w:cstheme="minorHAnsi"/>
          <w:sz w:val="22"/>
          <w:szCs w:val="22"/>
        </w:rPr>
        <w:t>Ο α</w:t>
      </w:r>
      <w:proofErr w:type="spellStart"/>
      <w:r w:rsidRPr="00EF2D3F">
        <w:rPr>
          <w:rFonts w:asciiTheme="minorHAnsi" w:hAnsiTheme="minorHAnsi" w:cstheme="minorHAnsi"/>
          <w:sz w:val="22"/>
          <w:szCs w:val="22"/>
        </w:rPr>
        <w:t>ριθμός</w:t>
      </w:r>
      <w:proofErr w:type="spellEnd"/>
      <w:r w:rsidRPr="00EF2D3F">
        <w:rPr>
          <w:rFonts w:asciiTheme="minorHAnsi" w:hAnsiTheme="minorHAnsi" w:cstheme="minorHAnsi"/>
          <w:sz w:val="22"/>
          <w:szCs w:val="22"/>
        </w:rPr>
        <w:t xml:space="preserve"> της </w:t>
      </w:r>
      <w:proofErr w:type="spellStart"/>
      <w:r w:rsidRPr="00EF2D3F">
        <w:rPr>
          <w:rFonts w:asciiTheme="minorHAnsi" w:hAnsiTheme="minorHAnsi" w:cstheme="minorHAnsi"/>
          <w:sz w:val="22"/>
          <w:szCs w:val="22"/>
        </w:rPr>
        <w:t>σύμ</w:t>
      </w:r>
      <w:proofErr w:type="spellEnd"/>
      <w:r w:rsidRPr="00EF2D3F">
        <w:rPr>
          <w:rFonts w:asciiTheme="minorHAnsi" w:hAnsiTheme="minorHAnsi" w:cstheme="minorHAnsi"/>
          <w:sz w:val="22"/>
          <w:szCs w:val="22"/>
        </w:rPr>
        <w:t>βασης.</w:t>
      </w:r>
    </w:p>
    <w:p w14:paraId="74BCF9C5" w14:textId="77777777" w:rsidR="00007529" w:rsidRPr="00EF2D3F" w:rsidRDefault="00007529" w:rsidP="00007529">
      <w:pPr>
        <w:spacing w:before="120"/>
        <w:rPr>
          <w:rFonts w:asciiTheme="minorHAnsi" w:hAnsiTheme="minorHAnsi" w:cstheme="minorHAnsi"/>
          <w:szCs w:val="22"/>
          <w:lang w:val="el-GR"/>
        </w:rPr>
      </w:pPr>
    </w:p>
    <w:p w14:paraId="10C6FB12"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5. ΣΥΝΘΗΚΕΣ ΣΥΝΤΗΡΗΣΗΣ ΚΑΙ ΜΕΤΑΦΟΡΑΣ</w:t>
      </w:r>
    </w:p>
    <w:p w14:paraId="3C9AA8C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Οι συσκευασίες με τα ζυμαρικά θα πρέπει να διατηρούνται σε καθαρό, δροσερό και ξηρό περιβάλλον. </w:t>
      </w:r>
    </w:p>
    <w:p w14:paraId="144A69F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Οι ίδιες συνθήκες θα πρέπει να διατηρούνται και κατά τη μεταφορά. </w:t>
      </w:r>
    </w:p>
    <w:p w14:paraId="05D0B427" w14:textId="77777777" w:rsidR="00007529" w:rsidRPr="00EF2D3F" w:rsidRDefault="00007529" w:rsidP="00007529">
      <w:pPr>
        <w:spacing w:before="120"/>
        <w:rPr>
          <w:rFonts w:asciiTheme="minorHAnsi" w:hAnsiTheme="minorHAnsi" w:cstheme="minorHAnsi"/>
          <w:szCs w:val="22"/>
          <w:lang w:val="el-GR"/>
        </w:rPr>
      </w:pPr>
    </w:p>
    <w:p w14:paraId="329BFA36"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6. ΔΙΕΝΕΡΓΟΥΜΕΝΟΙ ΕΛΕΓΧΟΙ</w:t>
      </w:r>
    </w:p>
    <w:p w14:paraId="24DAAC6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6.1.</w:t>
      </w:r>
      <w:r w:rsidRPr="00EF2D3F">
        <w:rPr>
          <w:rFonts w:asciiTheme="minorHAnsi" w:hAnsiTheme="minorHAnsi" w:cstheme="minorHAnsi"/>
          <w:szCs w:val="22"/>
          <w:lang w:val="el-GR"/>
        </w:rPr>
        <w:tab/>
        <w:t>Έλεγχος εγκαταστάσεων</w:t>
      </w:r>
    </w:p>
    <w:p w14:paraId="7413D90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Η Υπηρεσία που διενεργεί το διαγωνισμό συνεργάζεται με τις κατά τόπους Περιφέρειες και Περιφερειακές Ενότητες προκειμένου οι αρμόδιες Υπηρεσίες των Περιφερειακών Ενοτήτων να διενεργήσουν τους απαραίτητους ελέγχους στις εγκαταστάσεις του αναδόχου, για τη νόμιμη λειτουργία και την τήρηση των γενικών απαιτήσεων υγιεινής και ασφάλειας και των λοιπών απαιτήσεων της νομοθεσίας περί τροφίμων. Επιπλέον, ελέγχουν και τις συνθήκες συντήρησης των υπό προμήθεια τροφίμων. Επίσης, η Υπηρεσία που διενεργεί το διαγωνισμό διατηρεί το δικαίωμα να συνεργαστεί με τις αρμόδιες Υπηρεσίες Ελέγχου </w:t>
      </w:r>
      <w:r w:rsidRPr="00EF2D3F">
        <w:rPr>
          <w:rFonts w:asciiTheme="minorHAnsi" w:hAnsiTheme="minorHAnsi" w:cstheme="minorHAnsi"/>
          <w:szCs w:val="22"/>
          <w:lang w:val="el-GR"/>
        </w:rPr>
        <w:lastRenderedPageBreak/>
        <w:t>προκειμένου αυτές να διενεργήσουν ελέγχους στις εγκαταστάσεις παραγωγής, μεταποίησης και συσκευασίας του προϊόντος.</w:t>
      </w:r>
    </w:p>
    <w:p w14:paraId="3878FE6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Τα αποτελέσματα των ανωτέρω ελέγχων καταγράφονται σε σχετική έκθεση, που αποδίδεται στην Υπηρεσία που διενεργεί τον διαγωνισμό. Σε περίπτωση που διαπιστωθούν παρεκκλίσεις από τα προβλεπόμενα, μπορούν να εφαρμοστούν οι διατάξεις της ισχύουσας νομοθεσίας δημοσίων συμβάσεων περί κήρυξης του προμηθευτή εκπτώτου.</w:t>
      </w:r>
    </w:p>
    <w:p w14:paraId="14C4F68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6.2.</w:t>
      </w:r>
      <w:r w:rsidRPr="00EF2D3F">
        <w:rPr>
          <w:rFonts w:asciiTheme="minorHAnsi" w:hAnsiTheme="minorHAnsi" w:cstheme="minorHAnsi"/>
          <w:szCs w:val="22"/>
          <w:lang w:val="el-GR"/>
        </w:rPr>
        <w:tab/>
        <w:t>Έλεγχοι κατά την παραλαβή</w:t>
      </w:r>
    </w:p>
    <w:p w14:paraId="6331B66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Η Επιτροπή Παραλαβής ελέγχει τις συνθήκες μεταφοράς των προς παράδοση τροφίμων (παρ. 5), και σε τυχαία και αντιπροσωπευτικά δείγματα σε ποσοστό 2% (στην πλησιέστερη ακέραια μονάδα) της παραδοθείσας ποσότητας, ελέγχει την τήρηση της απαίτησης της παραγράφου 2.1.4, τα μακροσκοπικά – οργανοληπτικά χαρακτηριστικά των παραγράφων 2.2 και τις απαιτήσεις συσκευασίας και επισήμανσης, σύμφωνα με τις παραγράφους 3, 4.1. και 4.2. αντίστοιχα. </w:t>
      </w:r>
    </w:p>
    <w:p w14:paraId="0530BF0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Κατά την παραλαβή ο ανάδοχος υποχρεούται να προσκομίσει Πιστοποιητικό ανάλυσης – εργαστηριακού ελέγχου, σύμφωνα με τα προβλεπόμενα στην παράγραφο 7.2. Σε αντίθετη περίπτωση η επιτροπή παραλαβής θα προβεί σε εργαστηριακούς ελέγχους των παραδοθέντων προϊόντων μετά από νέα δειγματοληψία. Το είδος των εργαστηριακών ελέγχων και η ποσότητα του δείγματος θα καθορίζονται μετά από επικοινωνία με τον ΕΦΕΤ. Το κόστος των εργαστηριακών εξετάσεων και τα δείγματα που λαμβάνονται βαρύνουν τον προμηθευτή, ο οποίος υποχρεούται σε άμεση αντικατάσταση των δειγμάτων, ώστε σε κάθε περίπτωση να παραδίδεται η αρχικώς συμφωνηθείσα ποσότητα.</w:t>
      </w:r>
    </w:p>
    <w:p w14:paraId="3A1D4F4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Επιπλέον, η Υπηρεσία που διενεργεί τον διαγωνισμό διατηρεί ανά πάσα στιγμή το δικαίωμα να προβεί σε εργαστηριακούς ελέγχους, σύμφωνα με οριζόμενα στην προηγούμενη παράγραφο.</w:t>
      </w:r>
    </w:p>
    <w:p w14:paraId="11781C0F" w14:textId="77777777" w:rsidR="00007529" w:rsidRPr="00EF2D3F" w:rsidRDefault="00007529" w:rsidP="00007529">
      <w:pPr>
        <w:spacing w:before="120"/>
        <w:rPr>
          <w:rFonts w:asciiTheme="minorHAnsi" w:hAnsiTheme="minorHAnsi" w:cstheme="minorHAnsi"/>
          <w:szCs w:val="22"/>
          <w:lang w:val="el-GR"/>
        </w:rPr>
      </w:pPr>
    </w:p>
    <w:p w14:paraId="47D9322E"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7. ΥΠΟΧΡΕΩΣΕΙΣ ΠΡΟΜΗΘΕΥΤΩΝ</w:t>
      </w:r>
    </w:p>
    <w:p w14:paraId="7266FA8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7.1.</w:t>
      </w:r>
      <w:r w:rsidRPr="00EF2D3F">
        <w:rPr>
          <w:rFonts w:asciiTheme="minorHAnsi" w:hAnsiTheme="minorHAnsi" w:cstheme="minorHAnsi"/>
          <w:szCs w:val="22"/>
          <w:lang w:val="el-GR"/>
        </w:rPr>
        <w:tab/>
        <w:t>Κάθε υποψήφιος προμηθευτής υποχρεούται να υποβάλει μαζί με την τεχνική προσφορά μία υπεύθυνη δήλωση όπου θα δηλώνει τα παρακάτω:</w:t>
      </w:r>
    </w:p>
    <w:p w14:paraId="73A61BD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α) έλαβε γνώση και συμμορφώνεται με όλους τους όρους των τεχνικών προδιαγραφών χωρίς καμία μεταβολή.</w:t>
      </w:r>
    </w:p>
    <w:p w14:paraId="4687827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β) εγγυάται ότι θα αντικαταστήσει όση ποσότητα του προϊόντος κριθεί ως ακατάλληλη με δικό του προσωπικό, μέσα και δαπάνες.</w:t>
      </w:r>
    </w:p>
    <w:p w14:paraId="57A5DED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γ) η παραγωγή, η μεταποίηση, η συσκευασία, η αποθήκευση, η μεταφορά, η διακίνηση και η διάθεση των τροφίμων πραγματοποιείται με υγιεινό τρόπο και οι αντίστοιχες επιχειρήσεις τροφίμων εφαρμόζουν, διατηρούν και αναθεωρούν διαδικασίες </w:t>
      </w:r>
      <w:r w:rsidRPr="00EF2D3F">
        <w:rPr>
          <w:rFonts w:asciiTheme="minorHAnsi" w:hAnsiTheme="minorHAnsi" w:cstheme="minorHAnsi"/>
          <w:szCs w:val="22"/>
        </w:rPr>
        <w:t>HACCP</w:t>
      </w:r>
      <w:r w:rsidRPr="00EF2D3F">
        <w:rPr>
          <w:rFonts w:asciiTheme="minorHAnsi" w:hAnsiTheme="minorHAnsi" w:cstheme="minorHAnsi"/>
          <w:szCs w:val="22"/>
          <w:lang w:val="el-GR"/>
        </w:rPr>
        <w:t>, σύμφωνα με τα προβλεπόμενα στον Καν. 852/2004.</w:t>
      </w:r>
    </w:p>
    <w:p w14:paraId="1162810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7.2.</w:t>
      </w:r>
      <w:r w:rsidRPr="00EF2D3F">
        <w:rPr>
          <w:rFonts w:asciiTheme="minorHAnsi" w:hAnsiTheme="minorHAnsi" w:cstheme="minorHAnsi"/>
          <w:szCs w:val="22"/>
          <w:lang w:val="el-GR"/>
        </w:rPr>
        <w:tab/>
        <w:t>Ο ανάδοχος κατά την παραλαβή υποχρεούται να προσκομίσει πιστοποιητικό ανάλυσης – εργαστηριακού ελέγχου της παρτίδας του προς παράδοση τροφίμου, όπου θα πιστοποιείται η συμφωνία με τις τεχνικές προδιαγραφές και συγκεκριμένα με τα χαρακτηριστικά των παραγράφων 2.3, 2.4.1 και 2.4.2. Οι εργαστηριακοί έλεγχοι θα διενεργούνται σύμφωνα με το οριζόμενα στο άρθρο 214, παράγραφος 13 και 14 του Ν. 4412/2016. Σε αντίθετη περίπτωση εφαρμόζονται τα προβλεπόμενα στην παράγραφο 6.2.</w:t>
      </w:r>
    </w:p>
    <w:p w14:paraId="16157207" w14:textId="77777777" w:rsidR="00007529" w:rsidRDefault="00007529" w:rsidP="00007529">
      <w:pPr>
        <w:spacing w:before="120"/>
        <w:rPr>
          <w:rFonts w:asciiTheme="minorHAnsi" w:hAnsiTheme="minorHAnsi" w:cstheme="minorHAnsi"/>
          <w:szCs w:val="22"/>
          <w:lang w:val="el-GR"/>
        </w:rPr>
      </w:pPr>
    </w:p>
    <w:p w14:paraId="14B2FC71" w14:textId="77777777" w:rsidR="00607BC5" w:rsidRDefault="00607BC5" w:rsidP="00007529">
      <w:pPr>
        <w:spacing w:before="120"/>
        <w:rPr>
          <w:rFonts w:asciiTheme="minorHAnsi" w:hAnsiTheme="minorHAnsi" w:cstheme="minorHAnsi"/>
          <w:szCs w:val="22"/>
          <w:lang w:val="el-GR"/>
        </w:rPr>
      </w:pPr>
    </w:p>
    <w:p w14:paraId="44AFB544" w14:textId="77777777" w:rsidR="00607BC5" w:rsidRDefault="00607BC5" w:rsidP="00007529">
      <w:pPr>
        <w:spacing w:before="120"/>
        <w:rPr>
          <w:rFonts w:asciiTheme="minorHAnsi" w:hAnsiTheme="minorHAnsi" w:cstheme="minorHAnsi"/>
          <w:szCs w:val="22"/>
          <w:lang w:val="el-GR"/>
        </w:rPr>
      </w:pPr>
    </w:p>
    <w:p w14:paraId="0E843154" w14:textId="77777777" w:rsidR="00607BC5" w:rsidRPr="00EF2D3F" w:rsidRDefault="00607BC5" w:rsidP="00007529">
      <w:pPr>
        <w:spacing w:before="120"/>
        <w:rPr>
          <w:rFonts w:asciiTheme="minorHAnsi" w:hAnsiTheme="minorHAnsi" w:cstheme="minorHAnsi"/>
          <w:szCs w:val="22"/>
          <w:lang w:val="el-GR"/>
        </w:rPr>
      </w:pPr>
    </w:p>
    <w:p w14:paraId="4FC43EB3" w14:textId="77777777" w:rsidR="00007529" w:rsidRPr="00EF2D3F" w:rsidRDefault="00007529" w:rsidP="00007529">
      <w:pPr>
        <w:spacing w:before="120"/>
        <w:rPr>
          <w:rFonts w:asciiTheme="minorHAnsi" w:hAnsiTheme="minorHAnsi" w:cstheme="minorHAnsi"/>
          <w:szCs w:val="22"/>
          <w:lang w:val="el-GR"/>
        </w:rPr>
      </w:pPr>
    </w:p>
    <w:p w14:paraId="0CEAD1A0" w14:textId="77777777" w:rsidR="00007529" w:rsidRPr="00EF2D3F" w:rsidRDefault="00007529" w:rsidP="00007529">
      <w:pPr>
        <w:spacing w:before="120"/>
        <w:rPr>
          <w:rFonts w:asciiTheme="minorHAnsi" w:hAnsiTheme="minorHAnsi" w:cstheme="minorHAnsi"/>
          <w:b/>
          <w:bCs/>
          <w:color w:val="538135" w:themeColor="accent6" w:themeShade="BF"/>
          <w:szCs w:val="22"/>
          <w:u w:val="single"/>
          <w:lang w:val="el-GR" w:eastAsia="el-GR"/>
        </w:rPr>
      </w:pPr>
      <w:r w:rsidRPr="00EF2D3F">
        <w:rPr>
          <w:rFonts w:asciiTheme="minorHAnsi" w:hAnsiTheme="minorHAnsi" w:cstheme="minorHAnsi"/>
          <w:b/>
          <w:bCs/>
          <w:color w:val="538135" w:themeColor="accent6" w:themeShade="BF"/>
          <w:szCs w:val="22"/>
          <w:u w:val="single"/>
          <w:lang w:val="el-GR" w:eastAsia="el-GR"/>
        </w:rPr>
        <w:lastRenderedPageBreak/>
        <w:t xml:space="preserve">ΤΕΧΝΙΚΕΣ ΠΡΟΔΙΑΓΡΑΦΕΣ ΓΙΑ ΕΛΑΦΡΩΣ ΣΥΜΠΥΚΝΩΜΕΝΟ ΧΥΜΟ ΤΟΜΑΤΑΣ </w:t>
      </w:r>
    </w:p>
    <w:p w14:paraId="2778A9D0" w14:textId="77777777" w:rsidR="00007529" w:rsidRPr="00EF2D3F" w:rsidRDefault="00007529" w:rsidP="00007529">
      <w:pPr>
        <w:spacing w:before="120"/>
        <w:rPr>
          <w:rFonts w:asciiTheme="minorHAnsi" w:hAnsiTheme="minorHAnsi" w:cstheme="minorHAnsi"/>
          <w:szCs w:val="22"/>
          <w:lang w:val="el-GR"/>
        </w:rPr>
      </w:pPr>
    </w:p>
    <w:p w14:paraId="5B175D5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eastAsiaTheme="majorEastAsia" w:hAnsiTheme="minorHAnsi" w:cstheme="minorHAnsi"/>
          <w:b/>
          <w:i/>
          <w:color w:val="2F5496" w:themeColor="accent1" w:themeShade="BF"/>
          <w:szCs w:val="22"/>
          <w:lang w:val="el-GR"/>
        </w:rPr>
        <w:t>1</w:t>
      </w:r>
      <w:r w:rsidRPr="00EF2D3F">
        <w:rPr>
          <w:rFonts w:asciiTheme="minorHAnsi" w:hAnsiTheme="minorHAnsi" w:cstheme="minorHAnsi"/>
          <w:szCs w:val="22"/>
          <w:lang w:val="el-GR"/>
        </w:rPr>
        <w:t>.</w:t>
      </w:r>
      <w:r w:rsidRPr="00EF2D3F">
        <w:rPr>
          <w:rFonts w:asciiTheme="minorHAnsi" w:eastAsiaTheme="majorEastAsia" w:hAnsiTheme="minorHAnsi" w:cstheme="minorHAnsi"/>
          <w:b/>
          <w:i/>
          <w:color w:val="2F5496" w:themeColor="accent1" w:themeShade="BF"/>
          <w:szCs w:val="22"/>
          <w:lang w:val="el-GR"/>
        </w:rPr>
        <w:t>ΕΙΣΑΓΩΓΗ</w:t>
      </w:r>
    </w:p>
    <w:p w14:paraId="2A65999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Με τον όρο «ελαφρώς συμπυκνωμένος χυμός τομάτας» εννοείται το προϊόν που παρασκευάζεται από  χυμό τομάτας που έχει υποστεί ελαφρά συμπύκνωση ώστε τα στερεά συστατικά που προέρχονται από το χυμό να είναι τουλάχιστον 6% (Άρθρο 124, ΚΤΠ).</w:t>
      </w:r>
    </w:p>
    <w:p w14:paraId="16C229C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Στη συνέχεια του παρόντος ο ελαφρώς συμπυκνωμένος χυμός τομάτας θα αναφέρεται ως «προϊόν». Επιπλέον, η αναφορά σε συγκεκριμένους Κανονισμούς της Ευρωπαϊκής Ένωσης και σε άλλες διατάξεις της ενωσιακής και εθνικής νομοθεσίας αφορά και τις εκάστοτε ισχύουσες τροποποιήσεις τους.  </w:t>
      </w:r>
    </w:p>
    <w:p w14:paraId="31C94455" w14:textId="77777777" w:rsidR="00007529" w:rsidRPr="00EF2D3F" w:rsidRDefault="00007529" w:rsidP="00007529">
      <w:pPr>
        <w:spacing w:before="120"/>
        <w:rPr>
          <w:rFonts w:asciiTheme="minorHAnsi" w:hAnsiTheme="minorHAnsi" w:cstheme="minorHAnsi"/>
          <w:szCs w:val="22"/>
          <w:lang w:val="el-GR"/>
        </w:rPr>
      </w:pPr>
    </w:p>
    <w:p w14:paraId="114F3B96"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2. ΧΑΡΑΚΤΗΡΙΣΤΙΚΑ ΠΡΟΪΟΝΤΟΣ</w:t>
      </w:r>
    </w:p>
    <w:p w14:paraId="27ADA0A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w:t>
      </w:r>
      <w:r w:rsidRPr="00EF2D3F">
        <w:rPr>
          <w:rFonts w:asciiTheme="minorHAnsi" w:hAnsiTheme="minorHAnsi" w:cstheme="minorHAnsi"/>
          <w:szCs w:val="22"/>
          <w:lang w:val="el-GR"/>
        </w:rPr>
        <w:tab/>
        <w:t>Γενικά Χαρακτηριστικά</w:t>
      </w:r>
    </w:p>
    <w:p w14:paraId="4AF8816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2.1.1.</w:t>
      </w:r>
      <w:r w:rsidRPr="00EF2D3F">
        <w:rPr>
          <w:rFonts w:asciiTheme="minorHAnsi" w:hAnsiTheme="minorHAnsi" w:cstheme="minorHAnsi"/>
          <w:szCs w:val="22"/>
          <w:lang w:val="el-GR"/>
        </w:rPr>
        <w:tab/>
        <w:t>Το προϊόν πρέπει να έχει παραχθεί και συσκευαστεί σε νομίμως λειτουργούσες επιχειρήσεις σύμφωνα με την κείμενη ενωσιακή και εθνική νομοθεσία.</w:t>
      </w:r>
    </w:p>
    <w:p w14:paraId="3A8A283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2.1.2.</w:t>
      </w:r>
      <w:r w:rsidRPr="00EF2D3F">
        <w:rPr>
          <w:rFonts w:asciiTheme="minorHAnsi" w:hAnsiTheme="minorHAnsi" w:cstheme="minorHAnsi"/>
          <w:szCs w:val="22"/>
          <w:lang w:val="el-GR"/>
        </w:rPr>
        <w:tab/>
        <w:t>Η ποιότητα, η υγιεινή και τα χαρακτηριστικά του προϊόντος πρέπει να είναι σύμφωνα με τα προβλεπόμενα στην κείμενη εθνική και ενωσιακή νομοθεσία.</w:t>
      </w:r>
    </w:p>
    <w:p w14:paraId="6136666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2.1.3.</w:t>
      </w:r>
      <w:r w:rsidRPr="00EF2D3F">
        <w:rPr>
          <w:rFonts w:asciiTheme="minorHAnsi" w:hAnsiTheme="minorHAnsi" w:cstheme="minorHAnsi"/>
          <w:szCs w:val="22"/>
          <w:lang w:val="el-GR"/>
        </w:rPr>
        <w:tab/>
        <w:t>Για την παρασκευή του προϊόντος πρέπει να έχουν χρησιμοποιηθεί νωποί καρποί τομάτας, οι οποίοι πρέπει να είναι απολύτως υγιείς, ώριμοι, µε κανονικούς μακροσκοπικούς και οργανοληπτικούς χαρακτήρες και να πληρούν όλους τους όρους του άρθρου 119 του Κ.Τ.Π.</w:t>
      </w:r>
    </w:p>
    <w:p w14:paraId="7F02763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2.1.4.</w:t>
      </w:r>
      <w:r w:rsidRPr="00EF2D3F">
        <w:rPr>
          <w:rFonts w:asciiTheme="minorHAnsi" w:hAnsiTheme="minorHAnsi" w:cstheme="minorHAnsi"/>
          <w:szCs w:val="22"/>
          <w:lang w:val="el-GR"/>
        </w:rPr>
        <w:tab/>
        <w:t>Το προϊόν πρέπει να έχει ημερομηνία ελάχιστης διατηρησιμότητας τουλάχιστον 12 μήνες από την ημερομηνία παραλαβής του.</w:t>
      </w:r>
    </w:p>
    <w:p w14:paraId="1C7F3504" w14:textId="77777777" w:rsidR="00007529" w:rsidRPr="00EF2D3F" w:rsidRDefault="00007529" w:rsidP="00007529">
      <w:pPr>
        <w:spacing w:before="120"/>
        <w:rPr>
          <w:rFonts w:asciiTheme="minorHAnsi" w:hAnsiTheme="minorHAnsi" w:cstheme="minorHAnsi"/>
          <w:szCs w:val="22"/>
          <w:lang w:val="el-GR"/>
        </w:rPr>
      </w:pPr>
    </w:p>
    <w:p w14:paraId="5721A41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w:t>
      </w:r>
      <w:r w:rsidRPr="00EF2D3F">
        <w:rPr>
          <w:rFonts w:asciiTheme="minorHAnsi" w:hAnsiTheme="minorHAnsi" w:cstheme="minorHAnsi"/>
          <w:szCs w:val="22"/>
          <w:lang w:val="el-GR"/>
        </w:rPr>
        <w:tab/>
        <w:t xml:space="preserve">Μακροσκοπικά – Οργανοληπτικά Χαρακτηριστικά </w:t>
      </w:r>
    </w:p>
    <w:p w14:paraId="40A18ED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2.2.1.</w:t>
      </w:r>
      <w:r w:rsidRPr="00EF2D3F">
        <w:rPr>
          <w:rFonts w:asciiTheme="minorHAnsi" w:hAnsiTheme="minorHAnsi" w:cstheme="minorHAnsi"/>
          <w:szCs w:val="22"/>
          <w:lang w:val="el-GR"/>
        </w:rPr>
        <w:tab/>
        <w:t>Οι μακροσκοπικοί και οργανοληπτικοί χαρακτήρες του προϊόντος πρέπει να είναι άμεμπτοι και χαρακτηριστικοί του είδους και να μη παρέχουν ενδείξεις χρησιμοποίησης μη κανονικών πρώτων υλών ή πλημμελούς επεξεργασίας.</w:t>
      </w:r>
    </w:p>
    <w:p w14:paraId="10F2226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2.2.2.</w:t>
      </w:r>
      <w:r w:rsidRPr="00EF2D3F">
        <w:rPr>
          <w:rFonts w:asciiTheme="minorHAnsi" w:hAnsiTheme="minorHAnsi" w:cstheme="minorHAnsi"/>
          <w:szCs w:val="22"/>
          <w:lang w:val="el-GR"/>
        </w:rPr>
        <w:tab/>
        <w:t>Το προϊόν, μακροσκοπικά εξεταζόμενο, πρέπει να έχει πολτώδη και ομοιογενή σύσταση και χρώμα ανοιχτό ερυθρό μέχρι ερυθρόφαιο.</w:t>
      </w:r>
    </w:p>
    <w:p w14:paraId="341DAD4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2.2.3.</w:t>
      </w:r>
      <w:r w:rsidRPr="00EF2D3F">
        <w:rPr>
          <w:rFonts w:asciiTheme="minorHAnsi" w:hAnsiTheme="minorHAnsi" w:cstheme="minorHAnsi"/>
          <w:szCs w:val="22"/>
          <w:lang w:val="el-GR"/>
        </w:rPr>
        <w:tab/>
        <w:t xml:space="preserve">Το προϊόν πρέπει να είναι απαλλαγμένο από γεύση ή οσμή ξένες προς το είδος. Θεωρείται αλλοιωμένο όταν παρουσιάζει οσμή, γεύση δριμεία ή υπόξινη ή όταν έχει προσβληθεί από ευρωτίαση. </w:t>
      </w:r>
    </w:p>
    <w:p w14:paraId="718CF53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2.2.4.</w:t>
      </w:r>
      <w:r w:rsidRPr="00EF2D3F">
        <w:rPr>
          <w:rFonts w:asciiTheme="minorHAnsi" w:hAnsiTheme="minorHAnsi" w:cstheme="minorHAnsi"/>
          <w:szCs w:val="22"/>
          <w:lang w:val="el-GR"/>
        </w:rPr>
        <w:tab/>
        <w:t xml:space="preserve">Το προϊόν δεν πρέπει να παρουσιάζει σήψη, ευρωτίαση ή άλλη αλλοίωση που οφείλεται σε φυσικοχημικά αίτια ή μικροβιακή δράση. </w:t>
      </w:r>
    </w:p>
    <w:p w14:paraId="47A87EA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2.2.5.</w:t>
      </w:r>
      <w:r w:rsidRPr="00EF2D3F">
        <w:rPr>
          <w:rFonts w:asciiTheme="minorHAnsi" w:hAnsiTheme="minorHAnsi" w:cstheme="minorHAnsi"/>
          <w:szCs w:val="22"/>
          <w:lang w:val="el-GR"/>
        </w:rPr>
        <w:tab/>
        <w:t>Το προϊόν δεν πρέπει να περιέχει ξένες ύλες στις οποίες συμπεριλαμβάνονται ο φλοιός, οι σπόροι και άλλα τραχιά μέρη της τομάτας και σκώληκες, νύμφες ή έντομα σύμφωνα με τις διατάξεις του ΚΤΠ.</w:t>
      </w:r>
    </w:p>
    <w:p w14:paraId="260F725C" w14:textId="77777777" w:rsidR="00007529" w:rsidRPr="00EF2D3F" w:rsidRDefault="00007529" w:rsidP="00007529">
      <w:pPr>
        <w:spacing w:before="120"/>
        <w:rPr>
          <w:rFonts w:asciiTheme="minorHAnsi" w:hAnsiTheme="minorHAnsi" w:cstheme="minorHAnsi"/>
          <w:szCs w:val="22"/>
          <w:lang w:val="el-GR"/>
        </w:rPr>
      </w:pPr>
    </w:p>
    <w:p w14:paraId="39A2F4E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w:t>
      </w:r>
      <w:r w:rsidRPr="00EF2D3F">
        <w:rPr>
          <w:rFonts w:asciiTheme="minorHAnsi" w:hAnsiTheme="minorHAnsi" w:cstheme="minorHAnsi"/>
          <w:szCs w:val="22"/>
          <w:lang w:val="el-GR"/>
        </w:rPr>
        <w:tab/>
        <w:t xml:space="preserve">Φυσικοχημικά Χαρακτηριστικά </w:t>
      </w:r>
    </w:p>
    <w:p w14:paraId="3B9A5F0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2.3.1.</w:t>
      </w:r>
      <w:r w:rsidRPr="00EF2D3F">
        <w:rPr>
          <w:rFonts w:asciiTheme="minorHAnsi" w:hAnsiTheme="minorHAnsi" w:cstheme="minorHAnsi"/>
          <w:szCs w:val="22"/>
          <w:lang w:val="el-GR"/>
        </w:rPr>
        <w:tab/>
        <w:t>Τα στερεά συστατικά από χυμό τομάτας και η περιεκτικότητα σε χλωριούχα, εκφρασμένη σε χλωριούχο νάτριο του προϊόντος πρέπει να είναι σύμφωνα με τα όρια που θέτει η ενωσιακή και εθνική νομοθεσία για το είδος του τροφίμου.</w:t>
      </w:r>
    </w:p>
    <w:p w14:paraId="2C3CFF04" w14:textId="77777777" w:rsidR="00007529" w:rsidRPr="00EF2D3F" w:rsidRDefault="00007529" w:rsidP="00007529">
      <w:pPr>
        <w:spacing w:before="120"/>
        <w:rPr>
          <w:rFonts w:asciiTheme="minorHAnsi" w:hAnsiTheme="minorHAnsi" w:cstheme="minorHAnsi"/>
          <w:szCs w:val="22"/>
          <w:lang w:val="el-GR"/>
        </w:rPr>
      </w:pPr>
    </w:p>
    <w:p w14:paraId="3B10040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2.4.</w:t>
      </w:r>
      <w:r w:rsidRPr="00EF2D3F">
        <w:rPr>
          <w:rFonts w:asciiTheme="minorHAnsi" w:hAnsiTheme="minorHAnsi" w:cstheme="minorHAnsi"/>
          <w:szCs w:val="22"/>
          <w:lang w:val="el-GR"/>
        </w:rPr>
        <w:tab/>
        <w:t>Χαρακτηριστικά ασφάλειας προϊόντος</w:t>
      </w:r>
    </w:p>
    <w:p w14:paraId="7076AC7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2.4.1.</w:t>
      </w:r>
      <w:r w:rsidRPr="00EF2D3F">
        <w:rPr>
          <w:rFonts w:asciiTheme="minorHAnsi" w:hAnsiTheme="minorHAnsi" w:cstheme="minorHAnsi"/>
          <w:szCs w:val="22"/>
          <w:lang w:val="el-GR"/>
        </w:rPr>
        <w:tab/>
        <w:t>Το προϊόν πρέπει να είναι απαλλαγμένο από παθογόνους μικροοργανισμούς.</w:t>
      </w:r>
    </w:p>
    <w:p w14:paraId="13C37F7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2.4.2.</w:t>
      </w:r>
      <w:r w:rsidRPr="00EF2D3F">
        <w:rPr>
          <w:rFonts w:asciiTheme="minorHAnsi" w:hAnsiTheme="minorHAnsi" w:cstheme="minorHAnsi"/>
          <w:szCs w:val="22"/>
          <w:lang w:val="el-GR"/>
        </w:rPr>
        <w:tab/>
        <w:t>Οι τομάτες από τις οποίες παράγεται το προϊόν πρέπει να συμμορφώνονται με τις διατάξεις της Ενωσιακής Νομοθεσίας περί επιμολυντών (Καν.1881/2006) και περί καταλοίπων φυτοφαρμάκων (Καν.396/2005).</w:t>
      </w:r>
    </w:p>
    <w:p w14:paraId="4DFCD1A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2.4.3.</w:t>
      </w:r>
      <w:r w:rsidRPr="00EF2D3F">
        <w:rPr>
          <w:rFonts w:asciiTheme="minorHAnsi" w:hAnsiTheme="minorHAnsi" w:cstheme="minorHAnsi"/>
          <w:szCs w:val="22"/>
          <w:lang w:val="el-GR"/>
        </w:rPr>
        <w:tab/>
        <w:t>Η χρήση των προσθέτων υλών πρέπει να είναι σύμφωνη με τις απαιτήσεις του Καν. 1333/2008 και της κείμενης εθνικής νομοθεσίας.</w:t>
      </w:r>
    </w:p>
    <w:p w14:paraId="770448C3" w14:textId="77777777" w:rsidR="00007529" w:rsidRPr="00EF2D3F" w:rsidRDefault="00007529" w:rsidP="00007529">
      <w:pPr>
        <w:spacing w:before="120"/>
        <w:rPr>
          <w:rFonts w:asciiTheme="minorHAnsi" w:hAnsiTheme="minorHAnsi" w:cstheme="minorHAnsi"/>
          <w:szCs w:val="22"/>
          <w:lang w:val="el-GR"/>
        </w:rPr>
      </w:pPr>
    </w:p>
    <w:p w14:paraId="7A685127"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3. ΣΥΣΚΕΥΑΣΙΑ</w:t>
      </w:r>
    </w:p>
    <w:p w14:paraId="0EFE502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3.1.</w:t>
      </w:r>
      <w:r w:rsidRPr="00EF2D3F">
        <w:rPr>
          <w:rFonts w:asciiTheme="minorHAnsi" w:hAnsiTheme="minorHAnsi" w:cstheme="minorHAnsi"/>
          <w:szCs w:val="22"/>
          <w:lang w:val="el-GR"/>
        </w:rPr>
        <w:tab/>
        <w:t>Το προϊόν πρέπει να είναι συσκευασμένο σε ασηπτικές συσκευασίες (προσυσκευασία), καθαρού περιεχόμενου 500</w:t>
      </w:r>
      <w:r w:rsidRPr="00EF2D3F">
        <w:rPr>
          <w:rFonts w:asciiTheme="minorHAnsi" w:hAnsiTheme="minorHAnsi" w:cstheme="minorHAnsi"/>
          <w:szCs w:val="22"/>
        </w:rPr>
        <w:t>gr</w:t>
      </w:r>
      <w:r w:rsidRPr="00EF2D3F">
        <w:rPr>
          <w:rFonts w:asciiTheme="minorHAnsi" w:hAnsiTheme="minorHAnsi" w:cstheme="minorHAnsi"/>
          <w:szCs w:val="22"/>
          <w:lang w:val="el-GR"/>
        </w:rPr>
        <w:t xml:space="preserve"> ± 5%.</w:t>
      </w:r>
    </w:p>
    <w:p w14:paraId="4D560CA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3.2.</w:t>
      </w:r>
      <w:r w:rsidRPr="00EF2D3F">
        <w:rPr>
          <w:rFonts w:asciiTheme="minorHAnsi" w:hAnsiTheme="minorHAnsi" w:cstheme="minorHAnsi"/>
          <w:szCs w:val="22"/>
          <w:lang w:val="el-GR"/>
        </w:rPr>
        <w:tab/>
        <w:t>Το υλικό της προσυσκευασίας πρέπει να είναι κατάλληλο για επαφή με τρόφιμα, σύμφωνα με τις διατάξεις της ενωσιακής (Καν. 1935/2004) και εθνικής νομοθεσίας (ΚΤΠ). Επίσης, να πληροί τους όρους υγιεινής σύμφωνα με τον ΚΤΠ, τις σχετικές οδηγίες της ΕΕ και τις οδηγίες του ΕΦΕΤ.</w:t>
      </w:r>
    </w:p>
    <w:p w14:paraId="792F979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3.3.</w:t>
      </w:r>
      <w:r w:rsidRPr="00EF2D3F">
        <w:rPr>
          <w:rFonts w:asciiTheme="minorHAnsi" w:hAnsiTheme="minorHAnsi" w:cstheme="minorHAnsi"/>
          <w:szCs w:val="22"/>
          <w:lang w:val="el-GR"/>
        </w:rPr>
        <w:tab/>
        <w:t>Η προσυσκευασία πρέπει να είναι κλειστή, ακέραια (χωρίς χτυπήματα και παραμορφώσεις) και να μην παρουσιάζει διαρροές, διατρήσεις και γενικά ανωμαλίες που να επηρεάζουν την υγιεινή κατάσταση και συντήρηση του περιεχομένου.</w:t>
      </w:r>
    </w:p>
    <w:p w14:paraId="31D7558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3.4.</w:t>
      </w:r>
      <w:r w:rsidRPr="00EF2D3F">
        <w:rPr>
          <w:rFonts w:asciiTheme="minorHAnsi" w:hAnsiTheme="minorHAnsi" w:cstheme="minorHAnsi"/>
          <w:szCs w:val="22"/>
          <w:lang w:val="el-GR"/>
        </w:rPr>
        <w:tab/>
        <w:t>Οι προσυσκευασίες πρέπει να παραδίδονται σε χαρτοκιβώτια (δευτερογενής συσκευασία),  κατάλληλου βάρους και αντοχής για παλετοποίηση.</w:t>
      </w:r>
    </w:p>
    <w:p w14:paraId="2CF99FAC" w14:textId="77777777" w:rsidR="00007529" w:rsidRPr="00EF2D3F" w:rsidRDefault="00007529" w:rsidP="00007529">
      <w:pPr>
        <w:spacing w:before="120"/>
        <w:rPr>
          <w:rFonts w:asciiTheme="minorHAnsi" w:hAnsiTheme="minorHAnsi" w:cstheme="minorHAnsi"/>
          <w:szCs w:val="22"/>
          <w:lang w:val="el-GR"/>
        </w:rPr>
      </w:pPr>
    </w:p>
    <w:p w14:paraId="7F6F4BB8"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4. ΕΠΙΣΗΜΑΝΣΕΙΣ</w:t>
      </w:r>
    </w:p>
    <w:p w14:paraId="6BB8C18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επισήμανση των προϊόντων θα περιέχονται οι υποχρεωτικές πληροφορίες που απαιτείται να παρέχονται στον καταναλωτή βάσει των διατάξεων της ενωσιακής (Καν. 1169/2011) και εθνικής νομοθεσίας (ΚΤΠ).</w:t>
      </w:r>
    </w:p>
    <w:p w14:paraId="29E6848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4.1.</w:t>
      </w:r>
      <w:r w:rsidRPr="00EF2D3F">
        <w:rPr>
          <w:rFonts w:asciiTheme="minorHAnsi" w:hAnsiTheme="minorHAnsi" w:cstheme="minorHAnsi"/>
          <w:szCs w:val="22"/>
          <w:lang w:val="el-GR"/>
        </w:rPr>
        <w:tab/>
        <w:t>Ενδείξεις πάνω στην προσυσκευασία</w:t>
      </w:r>
    </w:p>
    <w:p w14:paraId="0B78344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Επί της συσκευασίας πρέπει να αναγράφονται στην Ελληνική γλώσσα, κατ’ ελάχιστον, οι ακόλουθες έντυπες πληροφορίες με ευανάγνωστους, εμφανείς και ανεξίτηλους χαρακτήρες:</w:t>
      </w:r>
    </w:p>
    <w:p w14:paraId="1D7B12FD" w14:textId="77777777" w:rsidR="00007529" w:rsidRPr="00EF2D3F" w:rsidRDefault="00007529" w:rsidP="00007529">
      <w:pPr>
        <w:pStyle w:val="aff1"/>
        <w:numPr>
          <w:ilvl w:val="0"/>
          <w:numId w:val="59"/>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ονομασία πώλησης του τροφίμου.</w:t>
      </w:r>
    </w:p>
    <w:p w14:paraId="15944369" w14:textId="77777777" w:rsidR="00007529" w:rsidRPr="00EF2D3F" w:rsidRDefault="00007529" w:rsidP="00007529">
      <w:pPr>
        <w:pStyle w:val="aff1"/>
        <w:numPr>
          <w:ilvl w:val="0"/>
          <w:numId w:val="59"/>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καθαρή ποσότητα του τροφίμου εκφραζόμενη σε κιλά ή γραμμάρια.</w:t>
      </w:r>
    </w:p>
    <w:p w14:paraId="73EAE244" w14:textId="77777777" w:rsidR="00007529" w:rsidRPr="00EF2D3F" w:rsidRDefault="00007529" w:rsidP="00007529">
      <w:pPr>
        <w:pStyle w:val="aff1"/>
        <w:numPr>
          <w:ilvl w:val="0"/>
          <w:numId w:val="59"/>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Το ποσοστό των περιεχομένων στερεών συστατικών από το χυμό της τομάτας µε τη φράση «Στερεά συστατικά από το χυμό της τομάτας …….%».</w:t>
      </w:r>
    </w:p>
    <w:p w14:paraId="14F743B7" w14:textId="77777777" w:rsidR="00007529" w:rsidRPr="00EF2D3F" w:rsidRDefault="00007529" w:rsidP="00007529">
      <w:pPr>
        <w:pStyle w:val="aff1"/>
        <w:numPr>
          <w:ilvl w:val="0"/>
          <w:numId w:val="59"/>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Ο κατάλογος των συστατικών, εφόσον έχουν προστεθεί και άλλα συστατικά κατά την παραγωγική διαδικασία.</w:t>
      </w:r>
    </w:p>
    <w:p w14:paraId="6CED8471" w14:textId="77777777" w:rsidR="00007529" w:rsidRPr="00EF2D3F" w:rsidRDefault="00007529" w:rsidP="00007529">
      <w:pPr>
        <w:pStyle w:val="aff1"/>
        <w:numPr>
          <w:ilvl w:val="0"/>
          <w:numId w:val="59"/>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Πληροφορίες για την πιθανή και μη σκόπιμη παρουσία αλλεργιογόνων στο προϊόν. </w:t>
      </w:r>
    </w:p>
    <w:p w14:paraId="6EFECF65" w14:textId="77777777" w:rsidR="00007529" w:rsidRPr="00EF2D3F" w:rsidRDefault="00007529" w:rsidP="00007529">
      <w:pPr>
        <w:pStyle w:val="aff1"/>
        <w:numPr>
          <w:ilvl w:val="0"/>
          <w:numId w:val="59"/>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ημερομηνία ελάχιστης διατηρησιμότητας. Να αναγράφεται ο μήνας και το έτος.</w:t>
      </w:r>
    </w:p>
    <w:p w14:paraId="406748B5" w14:textId="77777777" w:rsidR="00007529" w:rsidRPr="00EF2D3F" w:rsidRDefault="00007529" w:rsidP="00007529">
      <w:pPr>
        <w:pStyle w:val="aff1"/>
        <w:numPr>
          <w:ilvl w:val="0"/>
          <w:numId w:val="59"/>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Τυχόν ιδιαίτερες συνθήκες αποθήκευσης και/ή συνθήκες χρήσης.</w:t>
      </w:r>
    </w:p>
    <w:p w14:paraId="555D1AB3" w14:textId="77777777" w:rsidR="00007529" w:rsidRPr="00EF2D3F" w:rsidRDefault="00007529" w:rsidP="00007529">
      <w:pPr>
        <w:pStyle w:val="aff1"/>
        <w:numPr>
          <w:ilvl w:val="0"/>
          <w:numId w:val="59"/>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Το ονοματεπώνυμο ή η επωνυμία ή το εμπορικό σήμα και η διεύθυνση του  συσκευαστή ή του υπευθύνου επιχείρησης τροφίμων.</w:t>
      </w:r>
    </w:p>
    <w:p w14:paraId="6FD621C9" w14:textId="77777777" w:rsidR="00007529" w:rsidRPr="00EF2D3F" w:rsidRDefault="00007529" w:rsidP="00007529">
      <w:pPr>
        <w:pStyle w:val="aff1"/>
        <w:numPr>
          <w:ilvl w:val="0"/>
          <w:numId w:val="59"/>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Ένδειξη σχετική με την αναγνώριση της παρτίδας</w:t>
      </w:r>
    </w:p>
    <w:p w14:paraId="04DB1748" w14:textId="77777777" w:rsidR="00007529" w:rsidRPr="00EF2D3F" w:rsidRDefault="00007529" w:rsidP="00007529">
      <w:pPr>
        <w:spacing w:before="120"/>
        <w:rPr>
          <w:rFonts w:asciiTheme="minorHAnsi" w:hAnsiTheme="minorHAnsi" w:cstheme="minorHAnsi"/>
          <w:szCs w:val="22"/>
          <w:lang w:val="el-GR"/>
        </w:rPr>
      </w:pPr>
    </w:p>
    <w:p w14:paraId="6418D0F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4.2.</w:t>
      </w:r>
      <w:r w:rsidRPr="00EF2D3F">
        <w:rPr>
          <w:rFonts w:asciiTheme="minorHAnsi" w:hAnsiTheme="minorHAnsi" w:cstheme="minorHAnsi"/>
          <w:szCs w:val="22"/>
          <w:lang w:val="el-GR"/>
        </w:rPr>
        <w:tab/>
        <w:t xml:space="preserve">Ενδείξεις πάνω στη δευτερογενή συσκευασία </w:t>
      </w:r>
    </w:p>
    <w:p w14:paraId="27165DB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Στην εξωτερική επιφάνεια της δευτερογενούς συσκευασίας πρέπει να υπάρχει επισήμανση με τα παρακάτω τουλάχιστον στοιχεία:</w:t>
      </w:r>
    </w:p>
    <w:p w14:paraId="20160D39" w14:textId="77777777" w:rsidR="00007529" w:rsidRPr="00EF2D3F" w:rsidRDefault="00007529" w:rsidP="00007529">
      <w:pPr>
        <w:pStyle w:val="aff1"/>
        <w:numPr>
          <w:ilvl w:val="0"/>
          <w:numId w:val="58"/>
        </w:numPr>
        <w:spacing w:before="120" w:after="160"/>
        <w:rPr>
          <w:rFonts w:asciiTheme="minorHAnsi" w:hAnsiTheme="minorHAnsi" w:cstheme="minorHAnsi"/>
          <w:sz w:val="22"/>
          <w:szCs w:val="22"/>
        </w:rPr>
      </w:pPr>
      <w:r w:rsidRPr="00EF2D3F">
        <w:rPr>
          <w:rFonts w:asciiTheme="minorHAnsi" w:hAnsiTheme="minorHAnsi" w:cstheme="minorHAnsi"/>
          <w:sz w:val="22"/>
          <w:szCs w:val="22"/>
        </w:rPr>
        <w:t>Η επ</w:t>
      </w:r>
      <w:proofErr w:type="spellStart"/>
      <w:r w:rsidRPr="00EF2D3F">
        <w:rPr>
          <w:rFonts w:asciiTheme="minorHAnsi" w:hAnsiTheme="minorHAnsi" w:cstheme="minorHAnsi"/>
          <w:sz w:val="22"/>
          <w:szCs w:val="22"/>
        </w:rPr>
        <w:t>ωνυμί</w:t>
      </w:r>
      <w:proofErr w:type="spellEnd"/>
      <w:r w:rsidRPr="00EF2D3F">
        <w:rPr>
          <w:rFonts w:asciiTheme="minorHAnsi" w:hAnsiTheme="minorHAnsi" w:cstheme="minorHAnsi"/>
          <w:sz w:val="22"/>
          <w:szCs w:val="22"/>
        </w:rPr>
        <w:t>α του ανα</w:t>
      </w:r>
      <w:proofErr w:type="spellStart"/>
      <w:r w:rsidRPr="00EF2D3F">
        <w:rPr>
          <w:rFonts w:asciiTheme="minorHAnsi" w:hAnsiTheme="minorHAnsi" w:cstheme="minorHAnsi"/>
          <w:sz w:val="22"/>
          <w:szCs w:val="22"/>
        </w:rPr>
        <w:t>δόχου</w:t>
      </w:r>
      <w:proofErr w:type="spellEnd"/>
      <w:r w:rsidRPr="00EF2D3F">
        <w:rPr>
          <w:rFonts w:asciiTheme="minorHAnsi" w:hAnsiTheme="minorHAnsi" w:cstheme="minorHAnsi"/>
          <w:sz w:val="22"/>
          <w:szCs w:val="22"/>
        </w:rPr>
        <w:t>.</w:t>
      </w:r>
    </w:p>
    <w:p w14:paraId="09061216" w14:textId="77777777" w:rsidR="00007529" w:rsidRPr="00EF2D3F" w:rsidRDefault="00007529" w:rsidP="00007529">
      <w:pPr>
        <w:pStyle w:val="aff1"/>
        <w:numPr>
          <w:ilvl w:val="0"/>
          <w:numId w:val="58"/>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ονομασία πώλησης του τροφίμου.</w:t>
      </w:r>
    </w:p>
    <w:p w14:paraId="48F08951" w14:textId="77777777" w:rsidR="00007529" w:rsidRPr="00EF2D3F" w:rsidRDefault="00007529" w:rsidP="00007529">
      <w:pPr>
        <w:pStyle w:val="aff1"/>
        <w:numPr>
          <w:ilvl w:val="0"/>
          <w:numId w:val="58"/>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Ο αριθμός συσκευασιών και το καθαρό περιεχόμενο αυτών, εκφραζόμενο σε βάρος.</w:t>
      </w:r>
    </w:p>
    <w:p w14:paraId="4ED0D286" w14:textId="77777777" w:rsidR="00007529" w:rsidRPr="00EF2D3F" w:rsidRDefault="00007529" w:rsidP="00007529">
      <w:pPr>
        <w:pStyle w:val="aff1"/>
        <w:numPr>
          <w:ilvl w:val="0"/>
          <w:numId w:val="58"/>
        </w:numPr>
        <w:spacing w:before="120" w:after="160"/>
        <w:rPr>
          <w:rFonts w:asciiTheme="minorHAnsi" w:hAnsiTheme="minorHAnsi" w:cstheme="minorHAnsi"/>
          <w:sz w:val="22"/>
          <w:szCs w:val="22"/>
        </w:rPr>
      </w:pPr>
      <w:r w:rsidRPr="00EF2D3F">
        <w:rPr>
          <w:rFonts w:asciiTheme="minorHAnsi" w:hAnsiTheme="minorHAnsi" w:cstheme="minorHAnsi"/>
          <w:sz w:val="22"/>
          <w:szCs w:val="22"/>
        </w:rPr>
        <w:t>Ο α</w:t>
      </w:r>
      <w:proofErr w:type="spellStart"/>
      <w:r w:rsidRPr="00EF2D3F">
        <w:rPr>
          <w:rFonts w:asciiTheme="minorHAnsi" w:hAnsiTheme="minorHAnsi" w:cstheme="minorHAnsi"/>
          <w:sz w:val="22"/>
          <w:szCs w:val="22"/>
        </w:rPr>
        <w:t>ριθμός</w:t>
      </w:r>
      <w:proofErr w:type="spellEnd"/>
      <w:r w:rsidRPr="00EF2D3F">
        <w:rPr>
          <w:rFonts w:asciiTheme="minorHAnsi" w:hAnsiTheme="minorHAnsi" w:cstheme="minorHAnsi"/>
          <w:sz w:val="22"/>
          <w:szCs w:val="22"/>
        </w:rPr>
        <w:t xml:space="preserve"> της </w:t>
      </w:r>
      <w:proofErr w:type="spellStart"/>
      <w:r w:rsidRPr="00EF2D3F">
        <w:rPr>
          <w:rFonts w:asciiTheme="minorHAnsi" w:hAnsiTheme="minorHAnsi" w:cstheme="minorHAnsi"/>
          <w:sz w:val="22"/>
          <w:szCs w:val="22"/>
        </w:rPr>
        <w:t>σύμ</w:t>
      </w:r>
      <w:proofErr w:type="spellEnd"/>
      <w:r w:rsidRPr="00EF2D3F">
        <w:rPr>
          <w:rFonts w:asciiTheme="minorHAnsi" w:hAnsiTheme="minorHAnsi" w:cstheme="minorHAnsi"/>
          <w:sz w:val="22"/>
          <w:szCs w:val="22"/>
        </w:rPr>
        <w:t>βασης</w:t>
      </w:r>
    </w:p>
    <w:p w14:paraId="3C294050" w14:textId="77777777" w:rsidR="00007529" w:rsidRPr="00EF2D3F" w:rsidRDefault="00007529" w:rsidP="00007529">
      <w:pPr>
        <w:spacing w:before="120"/>
        <w:rPr>
          <w:rFonts w:asciiTheme="minorHAnsi" w:hAnsiTheme="minorHAnsi" w:cstheme="minorHAnsi"/>
          <w:szCs w:val="22"/>
          <w:lang w:val="el-GR"/>
        </w:rPr>
      </w:pPr>
    </w:p>
    <w:p w14:paraId="15950A8B"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5. ΣΥΝΘΗΚΕΣ ΣΥΝΤΗΡΗΣΗΣ ΚΑΙ ΜΕΤΑΦΟΡΑΣ</w:t>
      </w:r>
    </w:p>
    <w:p w14:paraId="11C222E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Οι συσκευασίες του προϊόντος πρέπει να διατηρούνται σε καθαρό, ξηρό, σκιερό, και απαλλαγμένο από οσμές περιβάλλον. Οι ίδιες συνθήκες πρέπει να διατηρούνται και κατά τη μεταφορά. </w:t>
      </w:r>
    </w:p>
    <w:p w14:paraId="5FC2D349" w14:textId="77777777" w:rsidR="00007529" w:rsidRPr="00EF2D3F" w:rsidRDefault="00007529" w:rsidP="00007529">
      <w:pPr>
        <w:spacing w:before="120"/>
        <w:rPr>
          <w:rFonts w:asciiTheme="minorHAnsi" w:hAnsiTheme="minorHAnsi" w:cstheme="minorHAnsi"/>
          <w:szCs w:val="22"/>
          <w:lang w:val="el-GR"/>
        </w:rPr>
      </w:pPr>
    </w:p>
    <w:p w14:paraId="503074A8"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6. ΔΙΕΝΕΡΓΟΥΜΕΝΟΙ  ΕΛΕΓΧΟΙ</w:t>
      </w:r>
    </w:p>
    <w:p w14:paraId="6DF8226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6.1.</w:t>
      </w:r>
      <w:r w:rsidRPr="00EF2D3F">
        <w:rPr>
          <w:rFonts w:asciiTheme="minorHAnsi" w:hAnsiTheme="minorHAnsi" w:cstheme="minorHAnsi"/>
          <w:szCs w:val="22"/>
          <w:lang w:val="el-GR"/>
        </w:rPr>
        <w:tab/>
        <w:t>Έλεγχος εγκαταστάσεων</w:t>
      </w:r>
    </w:p>
    <w:p w14:paraId="634CAD4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Η Υπηρεσία που διενεργεί το διαγωνισμό συνεργάζεται με τις κατά τόπους Περιφέρειες και Περιφερειακές Ενότητες προκειμένου οι αρμόδιες Υπηρεσίες Ελέγχου των Περιφερειακών Ενοτήτων να διενεργήσουν τους απαραίτητους ελέγχους στις εγκαταστάσεις του αναδόχου, για τη νόμιμη λειτουργία και την τήρηση των γενικών απαιτήσεων υγιεινής και ασφάλειας και των λοιπών απαιτήσεων της νομοθεσίας περί τροφίμων. Επιπλέον, ελέγχουν και τις συνθήκες συντήρησης των υπό προμήθεια τροφίμων. Επίσης, η Υπηρεσία που διενεργεί το διαγωνισμό διατηρεί το δικαίωμα να συνεργαστεί με τις αρμόδιες Υπηρεσίες Ελέγχου προκειμένου αυτές να διενεργήσουν ελέγχους στις εγκαταστάσεις παραγωγής, μεταποίησης και συσκευασίας του προϊόντος.</w:t>
      </w:r>
    </w:p>
    <w:p w14:paraId="0FA11B6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Τα αποτελέσματα των ανωτέρω ελέγχων καταγράφονται σε σχετική έκθεση, που αποδίδεται στην Υπηρεσία που διενεργεί τον διαγωνισμό. Σε περίπτωση που διαπιστωθούν παρεκκλίσεις από τα προβλεπόμενα, μπορούν να εφαρμοστούν οι διατάξεις της ισχύουσας νομοθεσίας δημοσίων συμβάσεων περί κήρυξης του προμηθευτή εκπτώτου.</w:t>
      </w:r>
    </w:p>
    <w:p w14:paraId="32A4C2E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6.2.</w:t>
      </w:r>
      <w:r w:rsidRPr="00EF2D3F">
        <w:rPr>
          <w:rFonts w:asciiTheme="minorHAnsi" w:hAnsiTheme="minorHAnsi" w:cstheme="minorHAnsi"/>
          <w:szCs w:val="22"/>
          <w:lang w:val="el-GR"/>
        </w:rPr>
        <w:tab/>
        <w:t>Έλεγχοι κατά την παραλαβή</w:t>
      </w:r>
    </w:p>
    <w:p w14:paraId="75D660F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Η Επιτροπή Παραλαβής ελέγχει τις συνθήκες μεταφοράς των προς παράδοση τροφίμων (παρ. 5), και σε τυχαία και αντιπροσωπευτικά δείγματα σε ποσοστό 2% (στην πλησιέστερη ακέραια μονάδα) της παραδοθείσας ποσότητας ελέγχει την απαίτηση της παραγράφου 2.1.4, τα μακροσκοπικά χαρακτηριστικά της παραγράφου2.2 και τις απαιτήσεις συσκευασίας και επισήμανσης σύμφωνα με τις παραγράφους 3 και 4.1 και 4.2 αντίστοιχα. </w:t>
      </w:r>
    </w:p>
    <w:p w14:paraId="38376E1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Κατά την παραλαβή ο ανάδοχος υποχρεούται να προσκομίσει Πιστοποιητικό ανάλυσης – εργαστηριακού ελέγχου, σύμφωνα με τα προβλεπόμενα στην παράγραφο 7.2. Σε αντίθετη περίπτωση η επιτροπή παραλαβής θα προβεί σε εργαστηριακούς ελέγχους των παραδοθέντων προϊόντων μετά από νέα δειγματοληψία. Το είδος των εργαστηριακών ελέγχων και η ποσότητα του δείγματος θα καθορίζονται μετά από επικοινωνία με τον ΕΦΕΤ. Το κόστος των εργαστηριακών εξετάσεων και τα δείγματα που λαμβάνονται βαρύνουν τον προμηθευτή, ο οποίος υποχρεούται σε άμεση αντικατάσταση των δειγμάτων, ώστε σε κάθε περίπτωση να παραδίδεται η αρχικώς συμφωνηθείσα ποσότητα.</w:t>
      </w:r>
    </w:p>
    <w:p w14:paraId="4187310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Επιπλέον, η Υπηρεσία που διενεργεί τον διαγωνισμό διατηρεί ανά πάσα στιγμή το δικαίωμα να προβεί σε εργαστηριακούς ελέγχους, σύμφωνα με οριζόμενα στην προηγούμενη παράγραφο.</w:t>
      </w:r>
    </w:p>
    <w:p w14:paraId="7A710773" w14:textId="77777777" w:rsidR="00007529" w:rsidRPr="00EF2D3F" w:rsidRDefault="00007529" w:rsidP="00007529">
      <w:pPr>
        <w:spacing w:before="120"/>
        <w:rPr>
          <w:rFonts w:asciiTheme="minorHAnsi" w:hAnsiTheme="minorHAnsi" w:cstheme="minorHAnsi"/>
          <w:szCs w:val="22"/>
          <w:lang w:val="el-GR"/>
        </w:rPr>
      </w:pPr>
    </w:p>
    <w:p w14:paraId="5D37B72B"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7. ΥΠΟΧΡΕΩΣΕΙΣ ΠΡΟΜΗΘΕΥΤΩΝ</w:t>
      </w:r>
    </w:p>
    <w:p w14:paraId="3D7AD82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7.1.</w:t>
      </w:r>
      <w:r w:rsidRPr="00EF2D3F">
        <w:rPr>
          <w:rFonts w:asciiTheme="minorHAnsi" w:hAnsiTheme="minorHAnsi" w:cstheme="minorHAnsi"/>
          <w:szCs w:val="22"/>
          <w:lang w:val="el-GR"/>
        </w:rPr>
        <w:tab/>
        <w:t>Κάθε υποψήφιος προμηθευτής υποχρεούται να υποβάλει μαζί με την τεχνική προσφορά μία υπεύθυνη δήλωση όπου θα δηλώνει τα παρακάτω:</w:t>
      </w:r>
    </w:p>
    <w:p w14:paraId="2CC2D00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α) έλαβε γνώση και συμμορφώνεται με όλους τους όρους των τεχνικών προδιαγραφών χωρίς καμία μεταβολή.</w:t>
      </w:r>
    </w:p>
    <w:p w14:paraId="48B31BB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 β) εγγυάται ότι θα αντικαταστήσει όση ποσότητα του προϊόντος κριθεί ως ακατάλληλη με δικό του προσωπικό, μέσα και δαπάνες.</w:t>
      </w:r>
    </w:p>
    <w:p w14:paraId="1A3B3BC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γ) η παραγωγή, η μεταποίηση, η συσκευασία, η αποθήκευση, η μεταφορά, η διακίνηση και η διάθεση των τροφίμων πραγματοποιείται με υγιεινό τρόπο και ότι οι αντίστοιχες επιχειρήσεις τροφίμων εφαρμόζουν, διατηρούν και αναθεωρούν διαδικασίες </w:t>
      </w:r>
      <w:r w:rsidRPr="00EF2D3F">
        <w:rPr>
          <w:rFonts w:asciiTheme="minorHAnsi" w:hAnsiTheme="minorHAnsi" w:cstheme="minorHAnsi"/>
          <w:szCs w:val="22"/>
        </w:rPr>
        <w:t>HACCP</w:t>
      </w:r>
      <w:r w:rsidRPr="00EF2D3F">
        <w:rPr>
          <w:rFonts w:asciiTheme="minorHAnsi" w:hAnsiTheme="minorHAnsi" w:cstheme="minorHAnsi"/>
          <w:szCs w:val="22"/>
          <w:lang w:val="el-GR"/>
        </w:rPr>
        <w:t>, σύμφωνα με τα προβλεπόμενα στον Καν. 852/2004.</w:t>
      </w:r>
    </w:p>
    <w:p w14:paraId="6D705A1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7.2.</w:t>
      </w:r>
      <w:r w:rsidRPr="00EF2D3F">
        <w:rPr>
          <w:rFonts w:asciiTheme="minorHAnsi" w:hAnsiTheme="minorHAnsi" w:cstheme="minorHAnsi"/>
          <w:szCs w:val="22"/>
          <w:lang w:val="el-GR"/>
        </w:rPr>
        <w:tab/>
        <w:t>Ο ανάδοχος κατά την παραλαβή υποχρεούται να προσκομίσει πιστοποιητικό ανάλυσης – εργαστηριακού ελέγχου της παρτίδας του προς παράδοση τροφίμου, όπου θα πιστοποιείται η συμφωνία με τις τεχνικές προδιαγραφές και συγκεκριμένα με τα χαρακτηριστικά της παραγράφου 2.3., 2.4.1. και 2.4.2. Οι εργαστηριακοί έλεγχοι θα διενεργούνται σύμφωνα με το οριζόμενα στο άρθρο 214, παράγραφος 13 και 14 του Ν. 4412/2016. Σε αντίθετη περίπτωση εφαρμόζονται τα προβλεπόμενα στην παράγραφο 6.2.</w:t>
      </w:r>
    </w:p>
    <w:p w14:paraId="0A3E062C" w14:textId="77777777" w:rsidR="00007529" w:rsidRDefault="00007529" w:rsidP="00007529">
      <w:pPr>
        <w:spacing w:before="120"/>
        <w:rPr>
          <w:rFonts w:asciiTheme="minorHAnsi" w:hAnsiTheme="minorHAnsi" w:cstheme="minorHAnsi"/>
          <w:sz w:val="20"/>
          <w:szCs w:val="20"/>
          <w:lang w:val="el-GR"/>
        </w:rPr>
      </w:pPr>
    </w:p>
    <w:p w14:paraId="41AE5A41" w14:textId="77777777" w:rsidR="00607BC5" w:rsidRPr="00EF2D3F" w:rsidRDefault="00607BC5" w:rsidP="00007529">
      <w:pPr>
        <w:spacing w:before="120"/>
        <w:rPr>
          <w:rFonts w:asciiTheme="minorHAnsi" w:hAnsiTheme="minorHAnsi" w:cstheme="minorHAnsi"/>
          <w:sz w:val="20"/>
          <w:szCs w:val="20"/>
          <w:lang w:val="el-GR"/>
        </w:rPr>
      </w:pPr>
    </w:p>
    <w:p w14:paraId="087F6E60" w14:textId="5221003E" w:rsidR="00007529" w:rsidRPr="00EF2D3F" w:rsidRDefault="00007529" w:rsidP="00007529">
      <w:pPr>
        <w:spacing w:before="120"/>
        <w:rPr>
          <w:rFonts w:asciiTheme="minorHAnsi" w:hAnsiTheme="minorHAnsi" w:cstheme="minorHAnsi"/>
          <w:b/>
          <w:bCs/>
          <w:color w:val="538135" w:themeColor="accent6" w:themeShade="BF"/>
          <w:szCs w:val="22"/>
          <w:u w:val="single"/>
          <w:lang w:val="el-GR" w:eastAsia="el-GR"/>
        </w:rPr>
      </w:pPr>
      <w:r w:rsidRPr="00EF2D3F">
        <w:rPr>
          <w:rFonts w:asciiTheme="minorHAnsi" w:hAnsiTheme="minorHAnsi" w:cstheme="minorHAnsi"/>
          <w:b/>
          <w:bCs/>
          <w:color w:val="538135" w:themeColor="accent6" w:themeShade="BF"/>
          <w:szCs w:val="22"/>
          <w:u w:val="single"/>
          <w:lang w:val="el-GR" w:eastAsia="el-GR"/>
        </w:rPr>
        <w:t>ΤΕΧΝΙΚΕΣ ΠΡΟΔΙΑΓΡΑΦΕΣ ΓΙΑ ΚΟΝΣΕΡΒΑ ΤΟΝΟΥ ΣΕ ΝΕΡΟ</w:t>
      </w:r>
    </w:p>
    <w:p w14:paraId="1BBA08AF"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p>
    <w:p w14:paraId="4AEBD0B4"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1.ΕΙΣΑΓΩΓΗ</w:t>
      </w:r>
    </w:p>
    <w:p w14:paraId="53B26CE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Με τον όρο κονσέρβα τόνου σε νερό, εννοείται το προϊόν που παρασκευάζεται αποκλειστικά από ένα από τα είδη που καθορίζονται στο σημείο Ι του παραρτήματος του Κανονισμού 1536/92  του Συμβουλίου περί καθορισμού κοινών προδιαγραφών εμπορίας για τις κονσέρβες τόνου και παλαμίδας, έχει αποστειρωθεί και συσκευασθεί μέσα σε στεγανά δοχεία, σύμφωνα με τον προαναφερόμενο Κανονισμό και τις διατάξεις του ΚΤΠ και προορίζεται για άμεση κατανάλωση. </w:t>
      </w:r>
    </w:p>
    <w:p w14:paraId="7F086F6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 συνέχεια του παρόντος, η αναφορά σε συγκεκριμένους Κανονισμούς της Ευρωπαϊκής Ένωσης και σε άλλες διατάξεις της ενωσιακής και εθνικής νομοθεσίας αφορά και τις εκάστοτε ισχύουσες τροποποιήσεις τους.</w:t>
      </w:r>
    </w:p>
    <w:p w14:paraId="01A76119"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p>
    <w:p w14:paraId="0D44AE10"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2.ΧΑΡΑΚΤΗΡΙΣΤΙΚΑ ΠΡΟΪΟΝΤΟΣ</w:t>
      </w:r>
    </w:p>
    <w:p w14:paraId="1ED6553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w:t>
      </w:r>
      <w:r w:rsidRPr="00EF2D3F">
        <w:rPr>
          <w:rFonts w:asciiTheme="minorHAnsi" w:hAnsiTheme="minorHAnsi" w:cstheme="minorHAnsi"/>
          <w:szCs w:val="22"/>
          <w:lang w:val="el-GR"/>
        </w:rPr>
        <w:tab/>
        <w:t xml:space="preserve">Γενικά Χαρακτηριστικά </w:t>
      </w:r>
    </w:p>
    <w:p w14:paraId="1F8FBCD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2.1.1.</w:t>
      </w:r>
      <w:r w:rsidRPr="00EF2D3F">
        <w:rPr>
          <w:rFonts w:asciiTheme="minorHAnsi" w:hAnsiTheme="minorHAnsi" w:cstheme="minorHAnsi"/>
          <w:szCs w:val="22"/>
          <w:lang w:val="el-GR"/>
        </w:rPr>
        <w:tab/>
        <w:t>Η ποιότητα και τα χαρακτηριστικά του τόνου θα πρέπει να είναι σύμφωνα με τα προβλεπόμενα στις κείμενες διατάξεις της ενωσιακής και εθνικής  νομοθεσίας.</w:t>
      </w:r>
    </w:p>
    <w:p w14:paraId="684C597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2.1.2.</w:t>
      </w:r>
      <w:r w:rsidRPr="00EF2D3F">
        <w:rPr>
          <w:rFonts w:asciiTheme="minorHAnsi" w:hAnsiTheme="minorHAnsi" w:cstheme="minorHAnsi"/>
          <w:szCs w:val="22"/>
          <w:lang w:val="el-GR"/>
        </w:rPr>
        <w:tab/>
        <w:t xml:space="preserve">Η κονσέρβα τόνου θα πρέπει να έχει παραχθεί και συσκευαστεί σε νομίμως λειτουργούσες επιχειρήσεις σύμφωνα με την κείμενη ενωσιακή και εθνική νομοθεσία. </w:t>
      </w:r>
    </w:p>
    <w:p w14:paraId="5411D64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2.1.3.</w:t>
      </w:r>
      <w:r w:rsidRPr="00EF2D3F">
        <w:rPr>
          <w:rFonts w:asciiTheme="minorHAnsi" w:hAnsiTheme="minorHAnsi" w:cstheme="minorHAnsi"/>
          <w:szCs w:val="22"/>
          <w:lang w:val="el-GR"/>
        </w:rPr>
        <w:tab/>
        <w:t>Για την παρασκευή της κονσέρβας τόνου θα πρέπει να έχουν χρησιμοποιηθεί ένα από τα είδη που καθορίζονται στο σημείο Ι του παραρτήματος του Κανονισμού 1536/92 του Συμβουλίου.</w:t>
      </w:r>
    </w:p>
    <w:p w14:paraId="4B565D6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2.1.4.</w:t>
      </w:r>
      <w:r w:rsidRPr="00EF2D3F">
        <w:rPr>
          <w:rFonts w:asciiTheme="minorHAnsi" w:hAnsiTheme="minorHAnsi" w:cstheme="minorHAnsi"/>
          <w:szCs w:val="22"/>
          <w:lang w:val="el-GR"/>
        </w:rPr>
        <w:tab/>
        <w:t xml:space="preserve"> Για την παρασκευή της κονσέρβας τόνου θα πρέπει να έχουν χρησιμοποιηθεί ολόκληρα μέρη τόνου, ακέφαλα και χωρίς περιττά μέρη (σπλάχνα, δέρμα, πτερύγια, σπονδυλική στήλη κλπ).</w:t>
      </w:r>
    </w:p>
    <w:p w14:paraId="4B4AED3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2.1.5.</w:t>
      </w:r>
      <w:r w:rsidRPr="00EF2D3F">
        <w:rPr>
          <w:rFonts w:asciiTheme="minorHAnsi" w:hAnsiTheme="minorHAnsi" w:cstheme="minorHAnsi"/>
          <w:szCs w:val="22"/>
          <w:lang w:val="el-GR"/>
        </w:rPr>
        <w:tab/>
        <w:t>Επιτρέπεται η ύπαρξη ψιχίων μέχρι του ποσοστού 18% του βάρους του ψαριού.</w:t>
      </w:r>
    </w:p>
    <w:p w14:paraId="147A85C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2.1.6.</w:t>
      </w:r>
      <w:r w:rsidRPr="00EF2D3F">
        <w:rPr>
          <w:rFonts w:asciiTheme="minorHAnsi" w:hAnsiTheme="minorHAnsi" w:cstheme="minorHAnsi"/>
          <w:szCs w:val="22"/>
          <w:lang w:val="el-GR"/>
        </w:rPr>
        <w:tab/>
        <w:t>Το χρησιμοποιούμενο υγρό κάλυψης είναι νερό, με την προσθήκη ενδεχομένως αρτυμάτων και αρωματικών φυτών ή φυσικών αρωματικών υλών όπως ορίζονται στον  Καν. (ΕΚ) αριθ. 1334/2008 και αποτελεί αναπόσπαστο μέρος της ονομασίας πώλησης.</w:t>
      </w:r>
    </w:p>
    <w:p w14:paraId="3B6A413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2.1.7.</w:t>
      </w:r>
      <w:r w:rsidRPr="00EF2D3F">
        <w:rPr>
          <w:rFonts w:asciiTheme="minorHAnsi" w:hAnsiTheme="minorHAnsi" w:cstheme="minorHAnsi"/>
          <w:szCs w:val="22"/>
          <w:lang w:val="el-GR"/>
        </w:rPr>
        <w:tab/>
        <w:t>Η κονσέρβα τόνου θα πρέπει να έχει ημερομηνία ελάχιστης διατηρησιμότητας 24 μηνών τουλάχιστον από την ημερομηνία παραλαβής του.</w:t>
      </w:r>
    </w:p>
    <w:p w14:paraId="7654975F" w14:textId="77777777" w:rsidR="00007529" w:rsidRPr="00EF2D3F" w:rsidRDefault="00007529" w:rsidP="00007529">
      <w:pPr>
        <w:spacing w:before="120"/>
        <w:rPr>
          <w:rFonts w:asciiTheme="minorHAnsi" w:hAnsiTheme="minorHAnsi" w:cstheme="minorHAnsi"/>
          <w:szCs w:val="22"/>
          <w:lang w:val="el-GR"/>
        </w:rPr>
      </w:pPr>
    </w:p>
    <w:p w14:paraId="264000C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w:t>
      </w:r>
      <w:r w:rsidRPr="00EF2D3F">
        <w:rPr>
          <w:rFonts w:asciiTheme="minorHAnsi" w:hAnsiTheme="minorHAnsi" w:cstheme="minorHAnsi"/>
          <w:szCs w:val="22"/>
          <w:lang w:val="el-GR"/>
        </w:rPr>
        <w:tab/>
        <w:t xml:space="preserve">Μακροσκοπικά  – Οργανοληπτικά Χαρακτηριστικά </w:t>
      </w:r>
    </w:p>
    <w:p w14:paraId="006B00C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2.2.1.</w:t>
      </w:r>
      <w:r w:rsidRPr="00EF2D3F">
        <w:rPr>
          <w:rFonts w:asciiTheme="minorHAnsi" w:hAnsiTheme="minorHAnsi" w:cstheme="minorHAnsi"/>
          <w:szCs w:val="22"/>
          <w:lang w:val="el-GR"/>
        </w:rPr>
        <w:tab/>
        <w:t>Ο μακροσκοπικά εξεταζόμενος τόνος, πρέπει να έχει χρώμα χαρακτηριστικό του είδους.</w:t>
      </w:r>
    </w:p>
    <w:p w14:paraId="240A93E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2.2.2.</w:t>
      </w:r>
      <w:r w:rsidRPr="00EF2D3F">
        <w:rPr>
          <w:rFonts w:asciiTheme="minorHAnsi" w:hAnsiTheme="minorHAnsi" w:cstheme="minorHAnsi"/>
          <w:szCs w:val="22"/>
          <w:lang w:val="el-GR"/>
        </w:rPr>
        <w:tab/>
        <w:t xml:space="preserve">Δεν θα πρέπει να παρουσιάζει σήψη, ευρωτίαση ή άλλη αλλοίωση που να οφείλεται σε φυσικοχημικά αίτια ή δράση μικροοργανισμών. </w:t>
      </w:r>
    </w:p>
    <w:p w14:paraId="44D8360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2.2.3.</w:t>
      </w:r>
      <w:r w:rsidRPr="00EF2D3F">
        <w:rPr>
          <w:rFonts w:asciiTheme="minorHAnsi" w:hAnsiTheme="minorHAnsi" w:cstheme="minorHAnsi"/>
          <w:szCs w:val="22"/>
          <w:lang w:val="el-GR"/>
        </w:rPr>
        <w:tab/>
        <w:t xml:space="preserve">Πρέπει να είναι απαλλαγμένος από εμφανείς ξένες ύλες. </w:t>
      </w:r>
    </w:p>
    <w:p w14:paraId="359D38E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2.2.4.</w:t>
      </w:r>
      <w:r w:rsidRPr="00EF2D3F">
        <w:rPr>
          <w:rFonts w:asciiTheme="minorHAnsi" w:hAnsiTheme="minorHAnsi" w:cstheme="minorHAnsi"/>
          <w:szCs w:val="22"/>
          <w:lang w:val="el-GR"/>
        </w:rPr>
        <w:tab/>
        <w:t>Οι οργανοληπτικοί χαρακτήρες του τόνου πρέπει να είναι άψογοι και χαρακτηριστικοί του είδους, χωρίς να παρέχουν ενδείξεις για ατελή επεξεργασία ή χρησιμοποίηση ακατάλληλων πρώτων υλών.</w:t>
      </w:r>
    </w:p>
    <w:p w14:paraId="6B9C678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2.2.5.</w:t>
      </w:r>
      <w:r w:rsidRPr="00EF2D3F">
        <w:rPr>
          <w:rFonts w:asciiTheme="minorHAnsi" w:hAnsiTheme="minorHAnsi" w:cstheme="minorHAnsi"/>
          <w:szCs w:val="22"/>
          <w:lang w:val="el-GR"/>
        </w:rPr>
        <w:tab/>
        <w:t>Η σάρκα του πρέπει να είναι συνεκτική και τρυφερή.</w:t>
      </w:r>
    </w:p>
    <w:p w14:paraId="6A3CAB0A" w14:textId="77777777" w:rsidR="00007529" w:rsidRPr="00EF2D3F" w:rsidRDefault="00007529" w:rsidP="00007529">
      <w:pPr>
        <w:spacing w:before="120"/>
        <w:rPr>
          <w:rFonts w:asciiTheme="minorHAnsi" w:hAnsiTheme="minorHAnsi" w:cstheme="minorHAnsi"/>
          <w:szCs w:val="22"/>
          <w:lang w:val="el-GR"/>
        </w:rPr>
      </w:pPr>
    </w:p>
    <w:p w14:paraId="347A885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w:t>
      </w:r>
      <w:r w:rsidRPr="00EF2D3F">
        <w:rPr>
          <w:rFonts w:asciiTheme="minorHAnsi" w:hAnsiTheme="minorHAnsi" w:cstheme="minorHAnsi"/>
          <w:szCs w:val="22"/>
          <w:lang w:val="el-GR"/>
        </w:rPr>
        <w:tab/>
        <w:t xml:space="preserve">Φυσικοχημικά Χαρακτηριστικά </w:t>
      </w:r>
    </w:p>
    <w:p w14:paraId="5BCDF03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2.3.1.</w:t>
      </w:r>
      <w:r w:rsidRPr="00EF2D3F">
        <w:rPr>
          <w:rFonts w:asciiTheme="minorHAnsi" w:hAnsiTheme="minorHAnsi" w:cstheme="minorHAnsi"/>
          <w:szCs w:val="22"/>
          <w:lang w:val="el-GR"/>
        </w:rPr>
        <w:tab/>
        <w:t>Τα φυσικοχημικά χαρακτηριστικά του τόνου θα πρέπει να συμμορφώνονται με τις απαιτήσεις της κείμενης ενωσιακής και εθνικής νομοθεσίας (ΚΤΠ).</w:t>
      </w:r>
    </w:p>
    <w:p w14:paraId="068529B4" w14:textId="77777777" w:rsidR="00007529" w:rsidRPr="00EF2D3F" w:rsidRDefault="00007529" w:rsidP="00007529">
      <w:pPr>
        <w:spacing w:before="120"/>
        <w:rPr>
          <w:rFonts w:asciiTheme="minorHAnsi" w:hAnsiTheme="minorHAnsi" w:cstheme="minorHAnsi"/>
          <w:szCs w:val="22"/>
          <w:lang w:val="el-GR"/>
        </w:rPr>
      </w:pPr>
    </w:p>
    <w:p w14:paraId="3D9D88F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w:t>
      </w:r>
      <w:r w:rsidRPr="00EF2D3F">
        <w:rPr>
          <w:rFonts w:asciiTheme="minorHAnsi" w:hAnsiTheme="minorHAnsi" w:cstheme="minorHAnsi"/>
          <w:szCs w:val="22"/>
          <w:lang w:val="el-GR"/>
        </w:rPr>
        <w:tab/>
        <w:t>Χαρακτηριστικά ασφάλειας προϊόντος</w:t>
      </w:r>
    </w:p>
    <w:p w14:paraId="5F9BB2B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2.4.1.</w:t>
      </w:r>
      <w:r w:rsidRPr="00EF2D3F">
        <w:rPr>
          <w:rFonts w:asciiTheme="minorHAnsi" w:hAnsiTheme="minorHAnsi" w:cstheme="minorHAnsi"/>
          <w:szCs w:val="22"/>
          <w:lang w:val="el-GR"/>
        </w:rPr>
        <w:tab/>
        <w:t xml:space="preserve">Η χρήση των προσθέτων υλών θα πρέπει να είναι σύμφωνη με τις απαιτήσεις του Καν. (ΕΚ) 1334/2008, όπως έχει τροποποιηθεί και ισχύει και της λοιπής κείμενης εθνικής νομοθεσίας. </w:t>
      </w:r>
    </w:p>
    <w:p w14:paraId="7323C13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2.4.2.</w:t>
      </w:r>
      <w:r w:rsidRPr="00EF2D3F">
        <w:rPr>
          <w:rFonts w:asciiTheme="minorHAnsi" w:hAnsiTheme="minorHAnsi" w:cstheme="minorHAnsi"/>
          <w:szCs w:val="22"/>
          <w:lang w:val="el-GR"/>
        </w:rPr>
        <w:tab/>
        <w:t>Η κονσέρβα τόνου θα πρέπει να συμμορφώνεται με τις απαιτήσεις του Καν. (ΕΚ) 1881/2006 περί επιμολυντών.</w:t>
      </w:r>
    </w:p>
    <w:p w14:paraId="3DB73CC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2.4.3.</w:t>
      </w:r>
      <w:r w:rsidRPr="00EF2D3F">
        <w:rPr>
          <w:rFonts w:asciiTheme="minorHAnsi" w:hAnsiTheme="minorHAnsi" w:cstheme="minorHAnsi"/>
          <w:szCs w:val="22"/>
          <w:lang w:val="el-GR"/>
        </w:rPr>
        <w:tab/>
        <w:t xml:space="preserve">Ο τόνος πρέπει να είναι απαλλαγμένος από παθογόνους μικροοργανισμούς. </w:t>
      </w:r>
    </w:p>
    <w:p w14:paraId="39A49A1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2.4.4.</w:t>
      </w:r>
      <w:r w:rsidRPr="00EF2D3F">
        <w:rPr>
          <w:rFonts w:asciiTheme="minorHAnsi" w:hAnsiTheme="minorHAnsi" w:cstheme="minorHAnsi"/>
          <w:szCs w:val="22"/>
          <w:lang w:val="el-GR"/>
        </w:rPr>
        <w:tab/>
        <w:t xml:space="preserve">Η συγκέντρωση σε ισταμίνη δεν πρέπει να υπερβαίνει τα όρια που προβλέπονται στον Κανονισμό (ΕΚ) 2073/2005,  όπως τροποποιήθηκε και ισχύει. </w:t>
      </w:r>
    </w:p>
    <w:p w14:paraId="7AB8CD87"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p>
    <w:p w14:paraId="1EB1BE70"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3. ΣΥΣΚΕΥΑΣΙΑ</w:t>
      </w:r>
    </w:p>
    <w:p w14:paraId="23E3950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3.1.</w:t>
      </w:r>
      <w:r w:rsidRPr="00EF2D3F">
        <w:rPr>
          <w:rFonts w:asciiTheme="minorHAnsi" w:hAnsiTheme="minorHAnsi" w:cstheme="minorHAnsi"/>
          <w:szCs w:val="22"/>
          <w:lang w:val="el-GR"/>
        </w:rPr>
        <w:tab/>
        <w:t>Ο τόνος θα πρέπει να είναι συσκευασμένος σε λευκοσιδηρά δοχεία (προσυσκευασία) με καθαρό βάρος περιεχομένου τουλάχιστον 160 γραμμαρίων. Το στραγγισμένο βάρος πρέπει να είναι μεγαλύτερο από 70% του καθαρού βάρους.</w:t>
      </w:r>
    </w:p>
    <w:p w14:paraId="6CD9B65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3.2.</w:t>
      </w:r>
      <w:r w:rsidRPr="00EF2D3F">
        <w:rPr>
          <w:rFonts w:asciiTheme="minorHAnsi" w:hAnsiTheme="minorHAnsi" w:cstheme="minorHAnsi"/>
          <w:szCs w:val="22"/>
          <w:lang w:val="el-GR"/>
        </w:rPr>
        <w:tab/>
        <w:t>Τα λευκοσιδηρά δοχεία πρέπει να έχουν σύστημα εύκολου ανοίγματος.</w:t>
      </w:r>
    </w:p>
    <w:p w14:paraId="7734FE4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3.3.</w:t>
      </w:r>
      <w:r w:rsidRPr="00EF2D3F">
        <w:rPr>
          <w:rFonts w:asciiTheme="minorHAnsi" w:hAnsiTheme="minorHAnsi" w:cstheme="minorHAnsi"/>
          <w:szCs w:val="22"/>
          <w:lang w:val="el-GR"/>
        </w:rPr>
        <w:tab/>
        <w:t>Το υλικό της προσυσκευασίας πρέπει να είναι κατάλληλο για επαφή με τρόφιμα, σύμφωνα με τις διατάξεις της ενωσιακής (Κανονισμός (ΕΚ) 1935/2004) και εθνικής νομοθεσίας (ΚΤΠ). Επίσης, να πληροί τους όρους υγιεινής σύμφωνα με τον ΚΤΠ, τις σχετικές οδηγίες της ΕΕ και τις οδηγίες του ΕΦΕΤ.</w:t>
      </w:r>
    </w:p>
    <w:p w14:paraId="470C899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3.4.</w:t>
      </w:r>
      <w:r w:rsidRPr="00EF2D3F">
        <w:rPr>
          <w:rFonts w:asciiTheme="minorHAnsi" w:hAnsiTheme="minorHAnsi" w:cstheme="minorHAnsi"/>
          <w:szCs w:val="22"/>
          <w:lang w:val="el-GR"/>
        </w:rPr>
        <w:tab/>
        <w:t>Η προσυσκευασία θα πρέπει να είναι ακέραια (χωρίς φθορές, χτυπήματα ή ανοίγματα).</w:t>
      </w:r>
    </w:p>
    <w:p w14:paraId="470759E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3.5.</w:t>
      </w:r>
      <w:r w:rsidRPr="00EF2D3F">
        <w:rPr>
          <w:rFonts w:asciiTheme="minorHAnsi" w:hAnsiTheme="minorHAnsi" w:cstheme="minorHAnsi"/>
          <w:szCs w:val="22"/>
          <w:lang w:val="el-GR"/>
        </w:rPr>
        <w:tab/>
        <w:t>Οι προσυσκευασίες πρέπει να τοποθετούνται σε κατάλληλα ανθεκτικά χαρτοκιβώτια (δευτερογενής συσκευασία), κατάλληλου βάρους και αντοχής για παλετοποίηση.</w:t>
      </w:r>
    </w:p>
    <w:p w14:paraId="00117413" w14:textId="77777777" w:rsidR="00007529" w:rsidRPr="00EF2D3F" w:rsidRDefault="00007529" w:rsidP="00007529">
      <w:pPr>
        <w:spacing w:before="120"/>
        <w:rPr>
          <w:rFonts w:asciiTheme="minorHAnsi" w:hAnsiTheme="minorHAnsi" w:cstheme="minorHAnsi"/>
          <w:szCs w:val="22"/>
          <w:lang w:val="el-GR"/>
        </w:rPr>
      </w:pPr>
    </w:p>
    <w:p w14:paraId="389EBF5D"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4. ΕΠΙΣΗΜΑΝΣΕΙΣ</w:t>
      </w:r>
    </w:p>
    <w:p w14:paraId="3D20310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ab/>
        <w:t>Η παρουσίαση των υποχρεωτικών ενδείξεων στην επισήμανση των προϊόντων, πρέπει να είναι σύμφωνη με τον Κανονισμό 1169/2011 και τον Κανονισμό (ΕΟΚ) 1536/92 περί καθορισμού κοινών προδιαγραφών εμπορίας για τις κονσέρβες τόνου και παλαμίδας.</w:t>
      </w:r>
    </w:p>
    <w:p w14:paraId="17066DC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4.1.</w:t>
      </w:r>
      <w:r w:rsidRPr="00EF2D3F">
        <w:rPr>
          <w:rFonts w:asciiTheme="minorHAnsi" w:hAnsiTheme="minorHAnsi" w:cstheme="minorHAnsi"/>
          <w:szCs w:val="22"/>
          <w:lang w:val="el-GR"/>
        </w:rPr>
        <w:tab/>
        <w:t xml:space="preserve">Ενδείξεις πάνω στην προσυσκευασία </w:t>
      </w:r>
    </w:p>
    <w:p w14:paraId="6CAF468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Επί της συσκευασίας θα πρέπει να αναγράφονται στην Ελληνική γλώσσα, κατ’ ελάχιστον, οι ακόλουθες έντυπες πληροφορίες με ευανάγνωστους, εμφανείς και ανεξίτηλους χαρακτήρες:</w:t>
      </w:r>
    </w:p>
    <w:p w14:paraId="1B30DECB" w14:textId="77777777" w:rsidR="00007529" w:rsidRPr="00EF2D3F" w:rsidRDefault="00007529" w:rsidP="00007529">
      <w:pPr>
        <w:pStyle w:val="aff1"/>
        <w:numPr>
          <w:ilvl w:val="0"/>
          <w:numId w:val="79"/>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ονομασία πώλησης του τροφίμου (είδος και υγρό κάλυψης).</w:t>
      </w:r>
    </w:p>
    <w:p w14:paraId="3CDFC513" w14:textId="77777777" w:rsidR="00007529" w:rsidRPr="00EF2D3F" w:rsidRDefault="00007529" w:rsidP="00007529">
      <w:pPr>
        <w:pStyle w:val="aff1"/>
        <w:numPr>
          <w:ilvl w:val="0"/>
          <w:numId w:val="79"/>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Το καθαρό βάρος του τροφίμου εκφραζόμενο σε γραμμάρια.</w:t>
      </w:r>
    </w:p>
    <w:p w14:paraId="6F982DA3" w14:textId="77777777" w:rsidR="00007529" w:rsidRPr="00EF2D3F" w:rsidRDefault="00007529" w:rsidP="00007529">
      <w:pPr>
        <w:pStyle w:val="aff1"/>
        <w:numPr>
          <w:ilvl w:val="0"/>
          <w:numId w:val="79"/>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Το στραγγισμένο βάρος του τροφίμου εκφραζόμενο σε γραμμάρια</w:t>
      </w:r>
    </w:p>
    <w:p w14:paraId="3C1BA7D9" w14:textId="77777777" w:rsidR="00007529" w:rsidRPr="00EF2D3F" w:rsidRDefault="00007529" w:rsidP="00007529">
      <w:pPr>
        <w:pStyle w:val="aff1"/>
        <w:numPr>
          <w:ilvl w:val="0"/>
          <w:numId w:val="79"/>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Ο κατάλογος των συστατικών, εφόσον έχουν προστεθεί και άλλα συστατικά κατά την παραγωγική διαδικασία.</w:t>
      </w:r>
    </w:p>
    <w:p w14:paraId="0C02FD63" w14:textId="77777777" w:rsidR="00007529" w:rsidRPr="00EF2D3F" w:rsidRDefault="00007529" w:rsidP="00007529">
      <w:pPr>
        <w:pStyle w:val="aff1"/>
        <w:numPr>
          <w:ilvl w:val="0"/>
          <w:numId w:val="79"/>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Διατροφική Δήλωση.</w:t>
      </w:r>
    </w:p>
    <w:p w14:paraId="69BF725D" w14:textId="77777777" w:rsidR="00007529" w:rsidRPr="00EF2D3F" w:rsidRDefault="00007529" w:rsidP="00007529">
      <w:pPr>
        <w:pStyle w:val="aff1"/>
        <w:numPr>
          <w:ilvl w:val="0"/>
          <w:numId w:val="79"/>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ημερομηνία ελάχιστης διατηρησιμότητας. Να αναγράφεται ο μήνας και το έτος.</w:t>
      </w:r>
    </w:p>
    <w:p w14:paraId="70934AD9" w14:textId="77777777" w:rsidR="00007529" w:rsidRPr="00EF2D3F" w:rsidRDefault="00007529" w:rsidP="00007529">
      <w:pPr>
        <w:pStyle w:val="aff1"/>
        <w:numPr>
          <w:ilvl w:val="0"/>
          <w:numId w:val="79"/>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Οι ιδιαίτερες συνθήκες συντήρησης και χρήσης.</w:t>
      </w:r>
    </w:p>
    <w:p w14:paraId="5DAB6AB4" w14:textId="77777777" w:rsidR="00007529" w:rsidRPr="00EF2D3F" w:rsidRDefault="00007529" w:rsidP="00007529">
      <w:pPr>
        <w:pStyle w:val="aff1"/>
        <w:numPr>
          <w:ilvl w:val="0"/>
          <w:numId w:val="79"/>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Το ονοματεπώνυμο ή η επωνυμία ή το εμπορικό σήμα και η διεύθυνση του  συσκευαστή ή του υπευθύνου επιχείρησης τροφίμων</w:t>
      </w:r>
    </w:p>
    <w:p w14:paraId="14296F9B" w14:textId="77777777" w:rsidR="00007529" w:rsidRPr="00EF2D3F" w:rsidRDefault="00007529" w:rsidP="00007529">
      <w:pPr>
        <w:pStyle w:val="aff1"/>
        <w:numPr>
          <w:ilvl w:val="0"/>
          <w:numId w:val="79"/>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Ένδειξη σχετική με την αναγνώριση της παρτίδας παραγωγής ή συσκευασίας</w:t>
      </w:r>
    </w:p>
    <w:p w14:paraId="14AB5C96" w14:textId="77777777" w:rsidR="00007529" w:rsidRPr="00EF2D3F" w:rsidRDefault="00007529" w:rsidP="00007529">
      <w:pPr>
        <w:spacing w:before="120"/>
        <w:rPr>
          <w:rFonts w:asciiTheme="minorHAnsi" w:hAnsiTheme="minorHAnsi" w:cstheme="minorHAnsi"/>
          <w:szCs w:val="22"/>
          <w:lang w:val="el-GR"/>
        </w:rPr>
      </w:pPr>
    </w:p>
    <w:p w14:paraId="0D0BA0B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4.2.</w:t>
      </w:r>
      <w:r w:rsidRPr="00EF2D3F">
        <w:rPr>
          <w:rFonts w:asciiTheme="minorHAnsi" w:hAnsiTheme="minorHAnsi" w:cstheme="minorHAnsi"/>
          <w:szCs w:val="22"/>
          <w:lang w:val="el-GR"/>
        </w:rPr>
        <w:tab/>
        <w:t xml:space="preserve">Ενδείξεις πάνω στη δευτερογενή συσκευασία </w:t>
      </w:r>
    </w:p>
    <w:p w14:paraId="1221452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εξωτερική επιφάνεια των χαρτοκιβωτίων θα πρέπει να υπάρχει επισήμανση με τα παρακάτω τουλάχιστον στοιχεία:</w:t>
      </w:r>
    </w:p>
    <w:p w14:paraId="2165C2C1" w14:textId="77777777" w:rsidR="00007529" w:rsidRPr="00EF2D3F" w:rsidRDefault="00007529" w:rsidP="00007529">
      <w:pPr>
        <w:pStyle w:val="aff1"/>
        <w:numPr>
          <w:ilvl w:val="0"/>
          <w:numId w:val="78"/>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επωνυμία του αναδόχου.</w:t>
      </w:r>
    </w:p>
    <w:p w14:paraId="57ED2FB1" w14:textId="77777777" w:rsidR="00007529" w:rsidRPr="00EF2D3F" w:rsidRDefault="00007529" w:rsidP="00007529">
      <w:pPr>
        <w:pStyle w:val="aff1"/>
        <w:numPr>
          <w:ilvl w:val="0"/>
          <w:numId w:val="78"/>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ονομασία πώλησης του τροφίμου.</w:t>
      </w:r>
    </w:p>
    <w:p w14:paraId="414B8160" w14:textId="77777777" w:rsidR="00007529" w:rsidRPr="00EF2D3F" w:rsidRDefault="00007529" w:rsidP="00007529">
      <w:pPr>
        <w:pStyle w:val="aff1"/>
        <w:numPr>
          <w:ilvl w:val="0"/>
          <w:numId w:val="78"/>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Ο αριθμός συσκευασιών και το καθαρό περιεχόμενο αυτών, εκφραζόμενο σε βάρος.</w:t>
      </w:r>
    </w:p>
    <w:p w14:paraId="08AF252F" w14:textId="77777777" w:rsidR="00007529" w:rsidRPr="00EF2D3F" w:rsidRDefault="00007529" w:rsidP="00007529">
      <w:pPr>
        <w:pStyle w:val="aff1"/>
        <w:numPr>
          <w:ilvl w:val="0"/>
          <w:numId w:val="78"/>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Ο αριθμός της σύμβασης.</w:t>
      </w:r>
    </w:p>
    <w:p w14:paraId="42321F5E"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p>
    <w:p w14:paraId="17EA21D5"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5.</w:t>
      </w:r>
      <w:r w:rsidRPr="00EF2D3F">
        <w:rPr>
          <w:rFonts w:asciiTheme="minorHAnsi" w:eastAsiaTheme="majorEastAsia" w:hAnsiTheme="minorHAnsi" w:cstheme="minorHAnsi"/>
          <w:b/>
          <w:i/>
          <w:color w:val="2F5496" w:themeColor="accent1" w:themeShade="BF"/>
          <w:szCs w:val="22"/>
          <w:lang w:val="el-GR"/>
        </w:rPr>
        <w:tab/>
        <w:t>ΣΥΝΘΗΚΕΣ ΣΥΝΤΗΡΗΣΗΣ ΚΑΙ ΜΕΤΑΦΟΡΑΣ</w:t>
      </w:r>
    </w:p>
    <w:p w14:paraId="0C20A33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Οι συσκευασίες με τον τόνο θα πρέπει να διατηρούνται σε καθαρό, δροσερό και ξηρό περιβάλλον. Οι ίδιες συνθήκες θα πρέπει να τηρούνται και κατά τη μεταφορά. </w:t>
      </w:r>
    </w:p>
    <w:p w14:paraId="5B21A58E"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p>
    <w:p w14:paraId="34D9241C"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6.</w:t>
      </w:r>
      <w:r w:rsidRPr="00EF2D3F">
        <w:rPr>
          <w:rFonts w:asciiTheme="minorHAnsi" w:eastAsiaTheme="majorEastAsia" w:hAnsiTheme="minorHAnsi" w:cstheme="minorHAnsi"/>
          <w:b/>
          <w:i/>
          <w:color w:val="2F5496" w:themeColor="accent1" w:themeShade="BF"/>
          <w:szCs w:val="22"/>
          <w:lang w:val="el-GR"/>
        </w:rPr>
        <w:tab/>
        <w:t>ΔΙΕΝΕΡΓΟΥΜΕΝΟΙ ΕΛΕΓΧΟΙ</w:t>
      </w:r>
    </w:p>
    <w:p w14:paraId="094B12C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6.1.</w:t>
      </w:r>
      <w:r w:rsidRPr="00EF2D3F">
        <w:rPr>
          <w:rFonts w:asciiTheme="minorHAnsi" w:hAnsiTheme="minorHAnsi" w:cstheme="minorHAnsi"/>
          <w:szCs w:val="22"/>
          <w:lang w:val="el-GR"/>
        </w:rPr>
        <w:tab/>
        <w:t>Έλεγχος εγκαταστάσεων</w:t>
      </w:r>
    </w:p>
    <w:p w14:paraId="201B1BA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Η Υπηρεσία που διενεργεί το διαγωνισμό συνεργάζεται με τις κατά τόπους Περιφέρειες και Περιφερειακές Ενότητες προκειμένου οι αρμόδιες Υπηρεσίες Ελέγχου των Περιφερειακών Ενοτήτων να διενεργήσουν τους απαραίτητους ελέγχους στις εγκαταστάσεις του αναδόχου, για τη νόμιμη λειτουργία και την τήρηση των γενικών απαιτήσεων υγιεινής και ασφάλειας και των λοιπών απαιτήσεων της νομοθεσίας περί τροφίμων. Επιπλέον, ελέγχουν και τις συνθήκες συντήρησης των υπό προμήθεια τροφίμων. Επίσης, η Υπηρεσία που διενεργεί το διαγωνισμό διατηρεί το δικαίωμα να συνεργαστεί με τις αρμόδιες Υπηρεσίες Ελέγχου προκειμένου αυτές να διενεργήσουν ελέγχους στις εγκαταστάσεις παραγωγής, μεταποίησης και συσκευασίας του προϊόντος.</w:t>
      </w:r>
    </w:p>
    <w:p w14:paraId="4B00AF9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Τα αποτελέσματα των ανωτέρω ελέγχων καταγράφονται σε σχετική έκθεση, που αποδίδεται στην Υπηρεσία που διενεργεί τον διαγωνισμό. Σε περίπτωση που διαπιστωθούν παρεκκλίσεις από τα προβλεπόμενα, </w:t>
      </w:r>
      <w:r w:rsidRPr="00EF2D3F">
        <w:rPr>
          <w:rFonts w:asciiTheme="minorHAnsi" w:hAnsiTheme="minorHAnsi" w:cstheme="minorHAnsi"/>
          <w:szCs w:val="22"/>
          <w:lang w:val="el-GR"/>
        </w:rPr>
        <w:lastRenderedPageBreak/>
        <w:t>μπορούν να εφαρμοστούν οι διατάξεις της ισχύουσας νομοθεσίας δημοσίων συμβάσεων περί κήρυξης του προμηθευτή εκπτώτου.</w:t>
      </w:r>
    </w:p>
    <w:p w14:paraId="745CBFC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6.2.</w:t>
      </w:r>
      <w:r w:rsidRPr="00EF2D3F">
        <w:rPr>
          <w:rFonts w:asciiTheme="minorHAnsi" w:hAnsiTheme="minorHAnsi" w:cstheme="minorHAnsi"/>
          <w:szCs w:val="22"/>
          <w:lang w:val="el-GR"/>
        </w:rPr>
        <w:tab/>
        <w:t>Έλεγχοι κατά την παραλαβή</w:t>
      </w:r>
    </w:p>
    <w:p w14:paraId="2535BDD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Η Επιτροπή Παραλαβής ελέγχει τις συνθήκες μεταφοράς των προς παράδοση τροφίμων (παρ. 5), και σε τυχαία και αντιπροσωπευτικά δείγματα σε ποσοστό 2% (στην πλησιέστερη ακέραια μονάδα) της παραδοθείσας ποσότητας ελέγχει τις  απαιτήσεις των παραγράφων 2.1.4, 2.1.6 &amp; 2.1.7, τα μακροσκοπικά - οργανοληπτικά χαρακτηριστικά της παραγράφου 2.2 και τις απαιτήσεις συσκευασίας και επισήμανσης σύμφωνα με τις παραγράφους 3, 4.1. και 4.2. αντίστοιχα. </w:t>
      </w:r>
    </w:p>
    <w:p w14:paraId="19C0897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Κατά την παραλαβή ο ανάδοχος υποχρεούται να προσκομίσει Πιστοποιητικό ανάλυσης – εργαστηριακού ελέγχου, σύμφωνα με τα προβλεπόμενα στην παράγραφο 7.2. Σε αντίθετη περίπτωση η Επιτροπή Παραλαβής θα προβεί σε εργαστηριακούς ελέγχους των παραδοθέντων προϊόντων μετά από νέα δειγματοληψία. Το είδος των εργαστηριακών ελέγχων και η ποσότητα του δείγματος θα καθορίζονται μετά από επικοινωνία με τον ΕΦΕΤ. Το κόστος των εργαστηριακών εξετάσεων και τα δείγματα που λαμβάνονται βαρύνουν τον προμηθευτή, ο οποίος υποχρεούται σε άμεση αντικατάσταση των δειγμάτων, ώστε σε κάθε περίπτωση να παραδίδεται η αρχικώς συμφωνηθείσα ποσότητα.</w:t>
      </w:r>
    </w:p>
    <w:p w14:paraId="0A677CF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Επιπλέον, η Υπηρεσία που διενεργεί τον διαγωνισμό διατηρεί ανά πάσα στιγμή το δικαίωμα να προβεί σε εργαστηριακούς ελέγχους, σύμφωνα με οριζόμενα στην προηγούμενη παράγραφο.</w:t>
      </w:r>
    </w:p>
    <w:p w14:paraId="3F30FF0B"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p>
    <w:p w14:paraId="55B52C80"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7.</w:t>
      </w:r>
      <w:r w:rsidRPr="00EF2D3F">
        <w:rPr>
          <w:rFonts w:asciiTheme="minorHAnsi" w:eastAsiaTheme="majorEastAsia" w:hAnsiTheme="minorHAnsi" w:cstheme="minorHAnsi"/>
          <w:b/>
          <w:i/>
          <w:color w:val="2F5496" w:themeColor="accent1" w:themeShade="BF"/>
          <w:szCs w:val="22"/>
          <w:lang w:val="el-GR"/>
        </w:rPr>
        <w:tab/>
        <w:t>ΥΠΟΧΡΕΩΣΕΙΣ ΠΡΟΜΗΘΕΥΤΩΝ</w:t>
      </w:r>
    </w:p>
    <w:p w14:paraId="22790CB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7.1. Κάθε υποψήφιος προμηθευτής υποχρεούται να υποβάλει μαζί με την τεχνική προσφορά μία υπεύθυνη δήλωση όπου θα δηλώνει τα παρακάτω:</w:t>
      </w:r>
    </w:p>
    <w:p w14:paraId="18EA40C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α) έλαβε γνώση και συμμορφώνεται με όλους τους όρους των τεχνικών προδιαγραφών χωρίς καμία μεταβολή.</w:t>
      </w:r>
    </w:p>
    <w:p w14:paraId="6DC483E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β) εγγυάται ότι θα αντικαταστήσει όση ποσότητα του προϊόντος κριθεί ως ακατάλληλη με δικό του προσωπικό, μέσα και δαπάνες.</w:t>
      </w:r>
    </w:p>
    <w:p w14:paraId="2706600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γ) η παραγωγή, η μεταποίηση, η συσκευασία, η αποθήκευση, η μεταφορά, η διακίνηση και η διάθεση των τροφίμων πραγματοποιείται με υγιεινό τρόπο και οι αντίστοιχες επιχειρήσεις τροφίμων εφαρμόζουν, διατηρούν και αναθεωρούν διαδικασίες HACCP, σύμφωνα με τα προβλεπόμενα στους Καν. 852/2004 και Καν. 853/2004.</w:t>
      </w:r>
    </w:p>
    <w:p w14:paraId="3A9E140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7.2. Ο ανάδοχος κατά την παραλαβή υποχρεούται να προσκομίσει πιστοποιητικό ανάλυσης – εργαστηριακού ελέγχου της παρτίδας του προς παράδοση τροφίμου, όπου θα πιστοποιείται η συμφωνία με τις τεχνικές προδιαγραφές και συγκεκριμένα με τα χαρακτηριστικά των παραγράφων 2.3., 2.4.2. έως 2.4.4. Οι εργαστηριακοί έλεγχοι θα διενεργούνται σύμφωνα με το οριζόμενα στο άρθρο 214, παράγραφος 13 και 14 του Ν. 4412/2016. Σε αντίθετη περίπτωση εφαρμόζονται τα προβλεπόμενα στην παράγραφο 6.2.</w:t>
      </w:r>
    </w:p>
    <w:p w14:paraId="5D742311" w14:textId="77777777" w:rsidR="00007529" w:rsidRPr="00EF2D3F" w:rsidRDefault="00007529" w:rsidP="00007529">
      <w:pPr>
        <w:spacing w:before="120"/>
        <w:rPr>
          <w:rFonts w:asciiTheme="minorHAnsi" w:hAnsiTheme="minorHAnsi" w:cstheme="minorHAnsi"/>
          <w:szCs w:val="22"/>
          <w:lang w:val="el-GR"/>
        </w:rPr>
      </w:pPr>
    </w:p>
    <w:p w14:paraId="4B72360A" w14:textId="77777777" w:rsidR="00007529" w:rsidRDefault="00007529" w:rsidP="00007529">
      <w:pPr>
        <w:spacing w:before="120"/>
        <w:rPr>
          <w:rFonts w:asciiTheme="minorHAnsi" w:hAnsiTheme="minorHAnsi" w:cstheme="minorHAnsi"/>
          <w:szCs w:val="22"/>
          <w:lang w:val="el-GR"/>
        </w:rPr>
      </w:pPr>
    </w:p>
    <w:p w14:paraId="2E7B41AE" w14:textId="77777777" w:rsidR="002320AC" w:rsidRDefault="002320AC" w:rsidP="00007529">
      <w:pPr>
        <w:spacing w:before="120"/>
        <w:rPr>
          <w:rFonts w:asciiTheme="minorHAnsi" w:hAnsiTheme="minorHAnsi" w:cstheme="minorHAnsi"/>
          <w:szCs w:val="22"/>
          <w:lang w:val="el-GR"/>
        </w:rPr>
      </w:pPr>
    </w:p>
    <w:p w14:paraId="3A85F905" w14:textId="77777777" w:rsidR="002320AC" w:rsidRDefault="002320AC" w:rsidP="00007529">
      <w:pPr>
        <w:spacing w:before="120"/>
        <w:rPr>
          <w:rFonts w:asciiTheme="minorHAnsi" w:hAnsiTheme="minorHAnsi" w:cstheme="minorHAnsi"/>
          <w:szCs w:val="22"/>
          <w:lang w:val="el-GR"/>
        </w:rPr>
      </w:pPr>
    </w:p>
    <w:p w14:paraId="13B2F8A9" w14:textId="77777777" w:rsidR="002320AC" w:rsidRDefault="002320AC" w:rsidP="00007529">
      <w:pPr>
        <w:spacing w:before="120"/>
        <w:rPr>
          <w:rFonts w:asciiTheme="minorHAnsi" w:hAnsiTheme="minorHAnsi" w:cstheme="minorHAnsi"/>
          <w:szCs w:val="22"/>
          <w:lang w:val="el-GR"/>
        </w:rPr>
      </w:pPr>
    </w:p>
    <w:p w14:paraId="3CA4AC83" w14:textId="77777777" w:rsidR="002320AC" w:rsidRDefault="002320AC" w:rsidP="00007529">
      <w:pPr>
        <w:spacing w:before="120"/>
        <w:rPr>
          <w:rFonts w:asciiTheme="minorHAnsi" w:hAnsiTheme="minorHAnsi" w:cstheme="minorHAnsi"/>
          <w:szCs w:val="22"/>
          <w:lang w:val="el-GR"/>
        </w:rPr>
      </w:pPr>
    </w:p>
    <w:p w14:paraId="4D533E8B" w14:textId="77777777" w:rsidR="002320AC" w:rsidRDefault="002320AC" w:rsidP="00007529">
      <w:pPr>
        <w:spacing w:before="120"/>
        <w:rPr>
          <w:rFonts w:asciiTheme="minorHAnsi" w:hAnsiTheme="minorHAnsi" w:cstheme="minorHAnsi"/>
          <w:szCs w:val="22"/>
          <w:lang w:val="el-GR"/>
        </w:rPr>
      </w:pPr>
    </w:p>
    <w:p w14:paraId="66CC7090" w14:textId="77777777" w:rsidR="002320AC" w:rsidRPr="00EF2D3F" w:rsidRDefault="002320AC" w:rsidP="00007529">
      <w:pPr>
        <w:spacing w:before="120"/>
        <w:rPr>
          <w:rFonts w:asciiTheme="minorHAnsi" w:hAnsiTheme="minorHAnsi" w:cstheme="minorHAnsi"/>
          <w:szCs w:val="22"/>
          <w:lang w:val="el-GR"/>
        </w:rPr>
      </w:pPr>
    </w:p>
    <w:p w14:paraId="1973381D" w14:textId="77777777" w:rsidR="00007529" w:rsidRPr="00EF2D3F" w:rsidRDefault="00007529" w:rsidP="00007529">
      <w:pPr>
        <w:spacing w:before="120"/>
        <w:rPr>
          <w:rFonts w:asciiTheme="minorHAnsi" w:hAnsiTheme="minorHAnsi" w:cstheme="minorHAnsi"/>
          <w:b/>
          <w:bCs/>
          <w:color w:val="538135" w:themeColor="accent6" w:themeShade="BF"/>
          <w:szCs w:val="22"/>
          <w:u w:val="single"/>
          <w:lang w:val="el-GR" w:eastAsia="el-GR"/>
        </w:rPr>
      </w:pPr>
      <w:r w:rsidRPr="00EF2D3F">
        <w:rPr>
          <w:rFonts w:asciiTheme="minorHAnsi" w:hAnsiTheme="minorHAnsi" w:cstheme="minorHAnsi"/>
          <w:b/>
          <w:bCs/>
          <w:color w:val="538135" w:themeColor="accent6" w:themeShade="BF"/>
          <w:szCs w:val="22"/>
          <w:u w:val="single"/>
          <w:lang w:val="el-GR" w:eastAsia="el-GR"/>
        </w:rPr>
        <w:lastRenderedPageBreak/>
        <w:t>ΤΕΧΝΙΚΕΣ ΠΡΟΔΙΑΓΡΑΦΕΣ ΓΙΑ ΛΕΥΚΗ ΚΡΥΣΤΑΛΛΙΚΗ ΖΑΧΑΡΗ</w:t>
      </w:r>
    </w:p>
    <w:p w14:paraId="743C66EE" w14:textId="77777777" w:rsidR="00007529" w:rsidRPr="00EF2D3F" w:rsidRDefault="00007529" w:rsidP="00007529">
      <w:pPr>
        <w:spacing w:before="120"/>
        <w:rPr>
          <w:rFonts w:asciiTheme="minorHAnsi" w:hAnsiTheme="minorHAnsi" w:cstheme="minorHAnsi"/>
          <w:szCs w:val="22"/>
          <w:lang w:val="el-GR"/>
        </w:rPr>
      </w:pPr>
    </w:p>
    <w:p w14:paraId="4C45B3B8"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1.ΕΙΣΑΓΩΓΗ</w:t>
      </w:r>
    </w:p>
    <w:p w14:paraId="290C6C0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«Ζάχαρη ή λευκή ζάχαρη» χαρακτηρίζεται η καθαρισμένη και κρυσταλλική σακχαρόζη, καλής, γνήσιας και εμπορεύσιμης ποιότητας ( Άρθρο 64, ΚΤΠ).</w:t>
      </w:r>
    </w:p>
    <w:p w14:paraId="5C999F7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 συνέχεια του παρόντος, η αναφορά σε συγκεκριμένους Κανονισμούς της Ευρωπαϊκής Ένωσης και σε άλλες διατάξεις της ενωσιακής και εθνικής νομοθεσίας αφορά και τις εκάστοτε ισχύουσες τροποποιήσεις τους.</w:t>
      </w:r>
    </w:p>
    <w:p w14:paraId="0C86636F" w14:textId="77777777" w:rsidR="00007529" w:rsidRPr="00EF2D3F" w:rsidRDefault="00007529" w:rsidP="00007529">
      <w:pPr>
        <w:spacing w:before="120"/>
        <w:rPr>
          <w:rFonts w:asciiTheme="minorHAnsi" w:hAnsiTheme="minorHAnsi" w:cstheme="minorHAnsi"/>
          <w:szCs w:val="22"/>
          <w:lang w:val="el-GR"/>
        </w:rPr>
      </w:pPr>
    </w:p>
    <w:p w14:paraId="1AA14157"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2. ΧΑΡΑΚΤΗΡΙΣΤΙΚΑ ΠΡΟΪΟΝΤΟΣ</w:t>
      </w:r>
    </w:p>
    <w:p w14:paraId="375459E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w:t>
      </w:r>
      <w:r w:rsidRPr="00EF2D3F">
        <w:rPr>
          <w:rFonts w:asciiTheme="minorHAnsi" w:hAnsiTheme="minorHAnsi" w:cstheme="minorHAnsi"/>
          <w:szCs w:val="22"/>
          <w:lang w:val="el-GR"/>
        </w:rPr>
        <w:tab/>
        <w:t xml:space="preserve">Γενικά Χαρακτηριστικά </w:t>
      </w:r>
    </w:p>
    <w:p w14:paraId="3A0AE98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2.1.1</w:t>
      </w:r>
      <w:r w:rsidRPr="00EF2D3F">
        <w:rPr>
          <w:rFonts w:asciiTheme="minorHAnsi" w:hAnsiTheme="minorHAnsi" w:cstheme="minorHAnsi"/>
          <w:szCs w:val="22"/>
          <w:lang w:val="el-GR"/>
        </w:rPr>
        <w:tab/>
        <w:t>Η ποιότητα, η υγιεινή και τα χαρακτηριστικά της ζάχαρης θα πρέπει να είναι σύμφωνα με τα προβλεπόμενα στις κείμενες διατάξεις της ενωσιακής και εθνικής  νομοθεσίας (ΚΤΠ).</w:t>
      </w:r>
    </w:p>
    <w:p w14:paraId="4FAEF49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2.1.2</w:t>
      </w:r>
      <w:r w:rsidRPr="00EF2D3F">
        <w:rPr>
          <w:rFonts w:asciiTheme="minorHAnsi" w:hAnsiTheme="minorHAnsi" w:cstheme="minorHAnsi"/>
          <w:szCs w:val="22"/>
          <w:lang w:val="el-GR"/>
        </w:rPr>
        <w:tab/>
        <w:t>Η ζάχαρη θα πρέπει να έχει παραχθεί και συσκευαστεί σε νομίμως λειτουργούσες επιχειρήσεις σύμφωνα με την κείμενη ενωσιακή και εθνική νομοθεσία.</w:t>
      </w:r>
    </w:p>
    <w:p w14:paraId="05E9C59C" w14:textId="77777777" w:rsidR="00007529" w:rsidRPr="00EF2D3F" w:rsidRDefault="00007529" w:rsidP="00007529">
      <w:pPr>
        <w:spacing w:before="120"/>
        <w:rPr>
          <w:rFonts w:asciiTheme="minorHAnsi" w:hAnsiTheme="minorHAnsi" w:cstheme="minorHAnsi"/>
          <w:szCs w:val="22"/>
          <w:lang w:val="el-GR"/>
        </w:rPr>
      </w:pPr>
    </w:p>
    <w:p w14:paraId="744E9E1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w:t>
      </w:r>
      <w:r w:rsidRPr="00EF2D3F">
        <w:rPr>
          <w:rFonts w:asciiTheme="minorHAnsi" w:hAnsiTheme="minorHAnsi" w:cstheme="minorHAnsi"/>
          <w:szCs w:val="22"/>
          <w:lang w:val="el-GR"/>
        </w:rPr>
        <w:tab/>
        <w:t xml:space="preserve">Μακροσκοπικά - Οργανοληπτικά Χαρακτηριστικά </w:t>
      </w:r>
    </w:p>
    <w:p w14:paraId="071440A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2.2.1</w:t>
      </w:r>
      <w:r w:rsidRPr="00EF2D3F">
        <w:rPr>
          <w:rFonts w:asciiTheme="minorHAnsi" w:hAnsiTheme="minorHAnsi" w:cstheme="minorHAnsi"/>
          <w:szCs w:val="22"/>
          <w:lang w:val="el-GR"/>
        </w:rPr>
        <w:tab/>
        <w:t>Η ζάχαρη θα πρέπει να είναι λευκή, με κρυστάλλους ομοιογενούς κοκκομετρικής σύστασης, χωρίς συσσωματώματα.</w:t>
      </w:r>
    </w:p>
    <w:p w14:paraId="2F0063F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2.2.2</w:t>
      </w:r>
      <w:r w:rsidRPr="00EF2D3F">
        <w:rPr>
          <w:rFonts w:asciiTheme="minorHAnsi" w:hAnsiTheme="minorHAnsi" w:cstheme="minorHAnsi"/>
          <w:szCs w:val="22"/>
          <w:lang w:val="el-GR"/>
        </w:rPr>
        <w:tab/>
        <w:t>Η ζάχαρη θα πρέπει να ρέει ελεύθερα.</w:t>
      </w:r>
    </w:p>
    <w:p w14:paraId="3D08B24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2.2.3</w:t>
      </w:r>
      <w:r w:rsidRPr="00EF2D3F">
        <w:rPr>
          <w:rFonts w:asciiTheme="minorHAnsi" w:hAnsiTheme="minorHAnsi" w:cstheme="minorHAnsi"/>
          <w:szCs w:val="22"/>
          <w:lang w:val="el-GR"/>
        </w:rPr>
        <w:tab/>
        <w:t>Η ζάχαρη θα πρέπει να μην περιέχει ακαθαρσίες και γενικά ξένες ουσίες.</w:t>
      </w:r>
    </w:p>
    <w:p w14:paraId="11AC580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2.2.4</w:t>
      </w:r>
      <w:r w:rsidRPr="00EF2D3F">
        <w:rPr>
          <w:rFonts w:asciiTheme="minorHAnsi" w:hAnsiTheme="minorHAnsi" w:cstheme="minorHAnsi"/>
          <w:szCs w:val="22"/>
          <w:lang w:val="el-GR"/>
        </w:rPr>
        <w:tab/>
        <w:t>Η ζάχαρη θα πρέπει να μην εμφανίζει οποιαδήποτε οσμή.</w:t>
      </w:r>
    </w:p>
    <w:p w14:paraId="1BBA2FF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2.2.5</w:t>
      </w:r>
      <w:r w:rsidRPr="00EF2D3F">
        <w:rPr>
          <w:rFonts w:asciiTheme="minorHAnsi" w:hAnsiTheme="minorHAnsi" w:cstheme="minorHAnsi"/>
          <w:szCs w:val="22"/>
          <w:lang w:val="el-GR"/>
        </w:rPr>
        <w:tab/>
        <w:t>Η γεύση της να είναι αποκλειστικά και σαφώς γλυκιά.</w:t>
      </w:r>
    </w:p>
    <w:p w14:paraId="50CF7A7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2.2.6</w:t>
      </w:r>
      <w:r w:rsidRPr="00EF2D3F">
        <w:rPr>
          <w:rFonts w:asciiTheme="minorHAnsi" w:hAnsiTheme="minorHAnsi" w:cstheme="minorHAnsi"/>
          <w:szCs w:val="22"/>
          <w:lang w:val="el-GR"/>
        </w:rPr>
        <w:tab/>
        <w:t>Οι οργανοληπτικοί χαρακτήρες της ζάχαρης θα πρέπει να είναι άμεμπτοι και να μην παρέχουν ενδείξεις από ατελή επεξεργασία ή από χρησιμοποίηση μειονεκτικών πρώτων υλών.</w:t>
      </w:r>
    </w:p>
    <w:p w14:paraId="4298F4C0" w14:textId="77777777" w:rsidR="00007529" w:rsidRPr="00EF2D3F" w:rsidRDefault="00007529" w:rsidP="00007529">
      <w:pPr>
        <w:spacing w:before="120"/>
        <w:rPr>
          <w:rFonts w:asciiTheme="minorHAnsi" w:hAnsiTheme="minorHAnsi" w:cstheme="minorHAnsi"/>
          <w:szCs w:val="22"/>
          <w:lang w:val="el-GR"/>
        </w:rPr>
      </w:pPr>
    </w:p>
    <w:p w14:paraId="00F2505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w:t>
      </w:r>
      <w:r w:rsidRPr="00EF2D3F">
        <w:rPr>
          <w:rFonts w:asciiTheme="minorHAnsi" w:hAnsiTheme="minorHAnsi" w:cstheme="minorHAnsi"/>
          <w:szCs w:val="22"/>
          <w:lang w:val="el-GR"/>
        </w:rPr>
        <w:tab/>
        <w:t xml:space="preserve">Φυσικοχημικά Χαρακτηριστικά </w:t>
      </w:r>
    </w:p>
    <w:p w14:paraId="6B00738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2.3.1</w:t>
      </w:r>
      <w:r w:rsidRPr="00EF2D3F">
        <w:rPr>
          <w:rFonts w:asciiTheme="minorHAnsi" w:hAnsiTheme="minorHAnsi" w:cstheme="minorHAnsi"/>
          <w:szCs w:val="22"/>
          <w:lang w:val="el-GR"/>
        </w:rPr>
        <w:tab/>
        <w:t>Τα φυσικοχημικά χαρακτηριστικά της ζάχαρης  πρέπει να είναι σύμφωνα με τα όρια που θέτει η ενωσιακή και εθνική (ΚΤΠ  αρθ.64) νομοθεσία για το είδος.</w:t>
      </w:r>
    </w:p>
    <w:p w14:paraId="363C887B" w14:textId="77777777" w:rsidR="008948BD" w:rsidRPr="00EF2D3F" w:rsidRDefault="008948BD" w:rsidP="00007529">
      <w:pPr>
        <w:spacing w:before="120"/>
        <w:rPr>
          <w:rFonts w:asciiTheme="minorHAnsi" w:hAnsiTheme="minorHAnsi" w:cstheme="minorHAnsi"/>
          <w:szCs w:val="22"/>
          <w:lang w:val="el-GR"/>
        </w:rPr>
      </w:pPr>
    </w:p>
    <w:p w14:paraId="4773F6F2" w14:textId="69427983"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w:t>
      </w:r>
      <w:r w:rsidRPr="00EF2D3F">
        <w:rPr>
          <w:rFonts w:asciiTheme="minorHAnsi" w:hAnsiTheme="minorHAnsi" w:cstheme="minorHAnsi"/>
          <w:szCs w:val="22"/>
          <w:lang w:val="el-GR"/>
        </w:rPr>
        <w:tab/>
        <w:t>Χαρακτηριστικά ασφάλειας προϊόντος</w:t>
      </w:r>
    </w:p>
    <w:p w14:paraId="46D57BA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2.4.1</w:t>
      </w:r>
      <w:r w:rsidRPr="00EF2D3F">
        <w:rPr>
          <w:rFonts w:asciiTheme="minorHAnsi" w:hAnsiTheme="minorHAnsi" w:cstheme="minorHAnsi"/>
          <w:szCs w:val="22"/>
          <w:lang w:val="el-GR"/>
        </w:rPr>
        <w:tab/>
        <w:t xml:space="preserve">Επιτρέπεται η χρήση προσθέτων του παραρτήματος ΙΙΙ Τμήμα Β του άρθρου 33 του Κώδικα Τροφίμων Ε220, Ε221, Ε222, Ε223, Ε224, Ε226, Ε227, Ε228 και σε μέγιστο ποσοστό χρήσης, εκφραζόμενο ως SO2 10 mg/kg. </w:t>
      </w:r>
    </w:p>
    <w:p w14:paraId="06F68CE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2.4.2</w:t>
      </w:r>
      <w:r w:rsidRPr="00EF2D3F">
        <w:rPr>
          <w:rFonts w:asciiTheme="minorHAnsi" w:hAnsiTheme="minorHAnsi" w:cstheme="minorHAnsi"/>
          <w:szCs w:val="22"/>
          <w:lang w:val="el-GR"/>
        </w:rPr>
        <w:tab/>
        <w:t>Δεν επιτρέπεται η χρήση προσθέτων του παραρτήματος Ι του άρθρου 33 του Κώδικα Τροφίμων.</w:t>
      </w:r>
    </w:p>
    <w:p w14:paraId="3B88CA8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2.4.3</w:t>
      </w:r>
      <w:r w:rsidRPr="00EF2D3F">
        <w:rPr>
          <w:rFonts w:asciiTheme="minorHAnsi" w:hAnsiTheme="minorHAnsi" w:cstheme="minorHAnsi"/>
          <w:szCs w:val="22"/>
          <w:lang w:val="el-GR"/>
        </w:rPr>
        <w:tab/>
        <w:t>Δεν επιτρέπεται η προσθήκη χρωστικών.</w:t>
      </w:r>
    </w:p>
    <w:p w14:paraId="09CE1E2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2.4.4</w:t>
      </w:r>
      <w:r w:rsidRPr="00EF2D3F">
        <w:rPr>
          <w:rFonts w:asciiTheme="minorHAnsi" w:hAnsiTheme="minorHAnsi" w:cstheme="minorHAnsi"/>
          <w:szCs w:val="22"/>
          <w:lang w:val="el-GR"/>
        </w:rPr>
        <w:tab/>
        <w:t>Η ζάχαρη θα πρέπει να συμμορφώνεται με τις διατάξεις της ενωσιακής νομοθεσίας περί επιμολυντών (Καν. 1881/2006).</w:t>
      </w:r>
    </w:p>
    <w:p w14:paraId="436826E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2.4.5</w:t>
      </w:r>
      <w:r w:rsidRPr="00EF2D3F">
        <w:rPr>
          <w:rFonts w:asciiTheme="minorHAnsi" w:hAnsiTheme="minorHAnsi" w:cstheme="minorHAnsi"/>
          <w:szCs w:val="22"/>
          <w:lang w:val="el-GR"/>
        </w:rPr>
        <w:tab/>
        <w:t>Η ζάχαρη πρέπει να είναι απαλλαγμένη από παθογόνους μικροοργανισμούς.</w:t>
      </w:r>
    </w:p>
    <w:p w14:paraId="0DA8FFC7" w14:textId="77777777" w:rsidR="00007529" w:rsidRPr="00EF2D3F" w:rsidRDefault="00007529" w:rsidP="00007529">
      <w:pPr>
        <w:spacing w:before="120"/>
        <w:rPr>
          <w:rFonts w:asciiTheme="minorHAnsi" w:hAnsiTheme="minorHAnsi" w:cstheme="minorHAnsi"/>
          <w:szCs w:val="22"/>
          <w:lang w:val="el-GR"/>
        </w:rPr>
      </w:pPr>
    </w:p>
    <w:p w14:paraId="27692DF1"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3.ΣΥΣΚΕΥΑΣΙΑ</w:t>
      </w:r>
    </w:p>
    <w:p w14:paraId="0914365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3.1</w:t>
      </w:r>
      <w:r w:rsidRPr="00EF2D3F">
        <w:rPr>
          <w:rFonts w:asciiTheme="minorHAnsi" w:hAnsiTheme="minorHAnsi" w:cstheme="minorHAnsi"/>
          <w:szCs w:val="22"/>
          <w:lang w:val="el-GR"/>
        </w:rPr>
        <w:tab/>
        <w:t>Η ζάχαρη θα πρέπει να είναι συσκευασμένη σε κλειστούς, χάρτινους περιέκτες (προσυσκευασία), καθαρού ονομαστικού βάρους περιεχομένου 1kg ± 5%.</w:t>
      </w:r>
    </w:p>
    <w:p w14:paraId="67748B0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3.2</w:t>
      </w:r>
      <w:r w:rsidRPr="00EF2D3F">
        <w:rPr>
          <w:rFonts w:asciiTheme="minorHAnsi" w:hAnsiTheme="minorHAnsi" w:cstheme="minorHAnsi"/>
          <w:szCs w:val="22"/>
          <w:lang w:val="el-GR"/>
        </w:rPr>
        <w:tab/>
        <w:t>Το υλικό της συσκευασίας πρέπει να είναι κατάλληλο για επαφή με τρόφιμα, σύμφωνα με τις διατάξεις της ενωσιακής (Κανονισμός (ΕΚ) 1935/2004) και εθνικής νομοθεσίας (ΚΤΠ). Επίσης, να πληροί τους όρους υγιεινής σύμφωνα με τον ΚΤΠ, τις σχετικές οδηγίες της ΕΕ και τις οδηγίες του ΕΦΕΤ.</w:t>
      </w:r>
    </w:p>
    <w:p w14:paraId="7D058D6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3.3</w:t>
      </w:r>
      <w:r w:rsidRPr="00EF2D3F">
        <w:rPr>
          <w:rFonts w:asciiTheme="minorHAnsi" w:hAnsiTheme="minorHAnsi" w:cstheme="minorHAnsi"/>
          <w:szCs w:val="22"/>
          <w:lang w:val="el-GR"/>
        </w:rPr>
        <w:tab/>
        <w:t>Η προσυσκευασία θα πρέπει να είναι ακέραια (χωρίς φθορές, σχισίματα ή ανοίγματα).</w:t>
      </w:r>
    </w:p>
    <w:p w14:paraId="590FE6F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3.4</w:t>
      </w:r>
      <w:r w:rsidRPr="00EF2D3F">
        <w:rPr>
          <w:rFonts w:asciiTheme="minorHAnsi" w:hAnsiTheme="minorHAnsi" w:cstheme="minorHAnsi"/>
          <w:szCs w:val="22"/>
          <w:lang w:val="el-GR"/>
        </w:rPr>
        <w:tab/>
        <w:t>Οι προσυσκευασίες της ζάχαρης θα πρέπει να παραδίδονται σε κατάλληλα ανθεκτικά χαρτοκιβώτια ή περιτυλιγμένες ανά 10 ή 12 τεμάχια με φιλμ υψηλής συρρίκνωσης (shrink film) (δευτερογενής συσκευασία). Οι δευτερογενείς συσκευασίες θα παραδίδονται κατάλληλα παλετοποιημένες.</w:t>
      </w:r>
    </w:p>
    <w:p w14:paraId="521D67ED" w14:textId="77777777" w:rsidR="00007529" w:rsidRPr="00EF2D3F" w:rsidRDefault="00007529" w:rsidP="00007529">
      <w:pPr>
        <w:spacing w:before="120"/>
        <w:rPr>
          <w:rFonts w:asciiTheme="minorHAnsi" w:hAnsiTheme="minorHAnsi" w:cstheme="minorHAnsi"/>
          <w:szCs w:val="22"/>
          <w:lang w:val="el-GR"/>
        </w:rPr>
      </w:pPr>
    </w:p>
    <w:p w14:paraId="4D28DE24"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4. ΕΠΙΣΗΜΑΝΣΕΙΣ</w:t>
      </w:r>
    </w:p>
    <w:p w14:paraId="33DEEC4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επισήμανση των προϊόντων θα περιέχονται οι υποχρεωτικές πληροφορίες που απαιτείται να παρέχονται στον καταναλωτή βάσει των διατάξεων της ενωσιακής (Καν. 1169/2011) και εθνικής νομοθεσίας (ΚΤΠ).</w:t>
      </w:r>
    </w:p>
    <w:p w14:paraId="0A1A905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4.1</w:t>
      </w:r>
      <w:r w:rsidRPr="00EF2D3F">
        <w:rPr>
          <w:rFonts w:asciiTheme="minorHAnsi" w:hAnsiTheme="minorHAnsi" w:cstheme="minorHAnsi"/>
          <w:szCs w:val="22"/>
          <w:lang w:val="el-GR"/>
        </w:rPr>
        <w:tab/>
        <w:t xml:space="preserve">Ενδείξεις πάνω στην προσυσκευασία </w:t>
      </w:r>
    </w:p>
    <w:p w14:paraId="382151A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Επί της συσκευασίας θα πρέπει να αναγράφονται στην Ελληνική γλώσσα, κατ’ ελάχιστον, οι ακόλουθες έντυπες πληροφορίες με ευανάγνωστους, εμφανείς και ανεξίτηλους χαρακτήρες:</w:t>
      </w:r>
    </w:p>
    <w:p w14:paraId="7147000F" w14:textId="77777777" w:rsidR="00007529" w:rsidRPr="00EF2D3F" w:rsidRDefault="00007529" w:rsidP="00007529">
      <w:pPr>
        <w:pStyle w:val="aff1"/>
        <w:numPr>
          <w:ilvl w:val="0"/>
          <w:numId w:val="39"/>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ονομασία πώλησης του προϊόντος.</w:t>
      </w:r>
    </w:p>
    <w:p w14:paraId="4BDA31B7" w14:textId="77777777" w:rsidR="00007529" w:rsidRPr="00EF2D3F" w:rsidRDefault="00007529" w:rsidP="00007529">
      <w:pPr>
        <w:pStyle w:val="aff1"/>
        <w:numPr>
          <w:ilvl w:val="0"/>
          <w:numId w:val="39"/>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Η  καθαρή ποσότητα του τροφίμου εκφραζόμενη σε κιλά ή γραμμάρια. </w:t>
      </w:r>
    </w:p>
    <w:p w14:paraId="0CB21379" w14:textId="77777777" w:rsidR="00007529" w:rsidRPr="00EF2D3F" w:rsidRDefault="00007529" w:rsidP="00007529">
      <w:pPr>
        <w:pStyle w:val="aff1"/>
        <w:numPr>
          <w:ilvl w:val="0"/>
          <w:numId w:val="39"/>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Τυχόν ιδιαίτερες συνθήκες αποθήκευσης και/ή συνθήκες χρήσης. </w:t>
      </w:r>
    </w:p>
    <w:p w14:paraId="26A1C234" w14:textId="77777777" w:rsidR="00007529" w:rsidRPr="00EF2D3F" w:rsidRDefault="00007529" w:rsidP="00007529">
      <w:pPr>
        <w:pStyle w:val="aff1"/>
        <w:numPr>
          <w:ilvl w:val="0"/>
          <w:numId w:val="39"/>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Το ονοματεπώνυμο ή η επωνυμία ή το εμπορικό σήμα και η διεύθυνση του  συσκευαστή ή του υπευθύνου επιχείρησης τροφίμων.</w:t>
      </w:r>
    </w:p>
    <w:p w14:paraId="26A4160A" w14:textId="77777777" w:rsidR="00007529" w:rsidRPr="00EF2D3F" w:rsidRDefault="00007529" w:rsidP="00007529">
      <w:pPr>
        <w:pStyle w:val="aff1"/>
        <w:numPr>
          <w:ilvl w:val="0"/>
          <w:numId w:val="39"/>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Ένδειξη σχετική με την αναγνώριση της παρτίδας παραγωγής ή συσκευασίας.</w:t>
      </w:r>
    </w:p>
    <w:p w14:paraId="7FEE4C9B" w14:textId="77777777" w:rsidR="00007529" w:rsidRPr="00EF2D3F" w:rsidRDefault="00007529" w:rsidP="00007529">
      <w:pPr>
        <w:spacing w:before="120"/>
        <w:rPr>
          <w:rFonts w:asciiTheme="minorHAnsi" w:hAnsiTheme="minorHAnsi" w:cstheme="minorHAnsi"/>
          <w:szCs w:val="22"/>
          <w:lang w:val="el-GR"/>
        </w:rPr>
      </w:pPr>
    </w:p>
    <w:p w14:paraId="73FDC16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4.2</w:t>
      </w:r>
      <w:r w:rsidRPr="00EF2D3F">
        <w:rPr>
          <w:rFonts w:asciiTheme="minorHAnsi" w:hAnsiTheme="minorHAnsi" w:cstheme="minorHAnsi"/>
          <w:szCs w:val="22"/>
          <w:lang w:val="el-GR"/>
        </w:rPr>
        <w:tab/>
        <w:t xml:space="preserve">Ενδείξεις πάνω στη δευτερογενή συσκευασία </w:t>
      </w:r>
    </w:p>
    <w:p w14:paraId="68F095C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εξωτερική επιφάνεια της δευτερογενούς συσκευασίας θα πρέπει να υπάρχει επισήμανση με τα παρακάτω τουλάχιστον στοιχεία:</w:t>
      </w:r>
    </w:p>
    <w:p w14:paraId="70AFEB81" w14:textId="77777777" w:rsidR="00007529" w:rsidRPr="00EF2D3F" w:rsidRDefault="00007529" w:rsidP="00007529">
      <w:pPr>
        <w:pStyle w:val="aff1"/>
        <w:numPr>
          <w:ilvl w:val="0"/>
          <w:numId w:val="38"/>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επωνυμία του αναδόχου.</w:t>
      </w:r>
    </w:p>
    <w:p w14:paraId="27EAB4BE" w14:textId="77777777" w:rsidR="00007529" w:rsidRPr="00EF2D3F" w:rsidRDefault="00007529" w:rsidP="00007529">
      <w:pPr>
        <w:pStyle w:val="aff1"/>
        <w:numPr>
          <w:ilvl w:val="0"/>
          <w:numId w:val="38"/>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ονομασία πώλησης του τροφίμου.</w:t>
      </w:r>
    </w:p>
    <w:p w14:paraId="7224A0AE" w14:textId="77777777" w:rsidR="00007529" w:rsidRPr="00EF2D3F" w:rsidRDefault="00007529" w:rsidP="00007529">
      <w:pPr>
        <w:pStyle w:val="aff1"/>
        <w:numPr>
          <w:ilvl w:val="0"/>
          <w:numId w:val="38"/>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Ο αριθμός συσκευασιών και το καθαρό περιεχόμενο αυτών, εκφραζόμενο σε βάρος.</w:t>
      </w:r>
    </w:p>
    <w:p w14:paraId="0235343E" w14:textId="77777777" w:rsidR="00007529" w:rsidRPr="00EF2D3F" w:rsidRDefault="00007529" w:rsidP="00007529">
      <w:pPr>
        <w:pStyle w:val="aff1"/>
        <w:numPr>
          <w:ilvl w:val="0"/>
          <w:numId w:val="38"/>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Ο αριθμός της σύμβασης.</w:t>
      </w:r>
    </w:p>
    <w:p w14:paraId="4E21D9E8" w14:textId="77777777" w:rsidR="00007529" w:rsidRPr="00EF2D3F" w:rsidRDefault="00007529" w:rsidP="00007529">
      <w:pPr>
        <w:spacing w:before="120"/>
        <w:rPr>
          <w:rFonts w:asciiTheme="minorHAnsi" w:hAnsiTheme="minorHAnsi" w:cstheme="minorHAnsi"/>
          <w:szCs w:val="22"/>
          <w:lang w:val="el-GR"/>
        </w:rPr>
      </w:pPr>
    </w:p>
    <w:p w14:paraId="03B179A5"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5. ΣΥΝΘΗΚΕΣ ΣΥΝΤΗΡΗΣΗΣ ΚΑΙ ΜΕΤΑΦΟΡΑΣ</w:t>
      </w:r>
    </w:p>
    <w:p w14:paraId="4A9469A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Οι συσκευασίες με τη ζάχαρη θα πρέπει να διατηρούνται σε χώρους σκιερούς, ξηρούς και δροσερούς.  Οι ίδιες συνθήκες θα πρέπει να διατηρούνται και κατά τη μεταφορά. </w:t>
      </w:r>
    </w:p>
    <w:p w14:paraId="3AA74800" w14:textId="77777777" w:rsidR="00007529" w:rsidRPr="00EF2D3F" w:rsidRDefault="00007529" w:rsidP="00007529">
      <w:pPr>
        <w:spacing w:before="120"/>
        <w:rPr>
          <w:rFonts w:asciiTheme="minorHAnsi" w:hAnsiTheme="minorHAnsi" w:cstheme="minorHAnsi"/>
          <w:szCs w:val="22"/>
          <w:lang w:val="el-GR"/>
        </w:rPr>
      </w:pPr>
    </w:p>
    <w:p w14:paraId="3E81F14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eastAsiaTheme="majorEastAsia" w:hAnsiTheme="minorHAnsi" w:cstheme="minorHAnsi"/>
          <w:b/>
          <w:i/>
          <w:color w:val="2F5496" w:themeColor="accent1" w:themeShade="BF"/>
          <w:szCs w:val="22"/>
          <w:lang w:val="el-GR"/>
        </w:rPr>
        <w:t>6. ΔΙΕΝΕΡΓΟΥΜΕΝΟΙ  ΕΛΕΓΧΟΙ</w:t>
      </w:r>
    </w:p>
    <w:p w14:paraId="1A12235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6.1</w:t>
      </w:r>
      <w:r w:rsidRPr="00EF2D3F">
        <w:rPr>
          <w:rFonts w:asciiTheme="minorHAnsi" w:hAnsiTheme="minorHAnsi" w:cstheme="minorHAnsi"/>
          <w:szCs w:val="22"/>
          <w:lang w:val="el-GR"/>
        </w:rPr>
        <w:tab/>
        <w:t>Έλεγχος εγκαταστάσεων</w:t>
      </w:r>
    </w:p>
    <w:p w14:paraId="44E34FD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Η Υπηρεσία που διενεργεί το διαγωνισμό συνεργάζεται με τις κατά τόπους Περιφέρειες και Περιφερειακές Ενότητες προκειμένου οι αρμόδιες Υπηρεσίες Ελέγχου των Περιφερειακών Ενοτήτων να διενεργήσουν τους απαραίτητους ελέγχους στις εγκαταστάσεις του αναδόχου, για τη νόμιμη λειτουργία και την τήρηση των γενικών απαιτήσεων υγιεινής και ασφάλειας και των λοιπών απαιτήσεων της νομοθεσίας περί τροφίμων. Επιπλέον, ελέγχουν και τις συνθήκες συντήρησης των υπό προμήθεια τροφίμων. Επίσης, η Υπηρεσία που διενεργεί το διαγωνισμό διατηρεί το δικαίωμα να συνεργαστεί με τις αρμόδιες Υπηρεσίες Ελέγχου προκειμένου αυτές να διενεργήσουν ελέγχους στις εγκαταστάσεις παραγωγής, μεταποίησης και συσκευασίας του προϊόντος.</w:t>
      </w:r>
    </w:p>
    <w:p w14:paraId="5F7AFFF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Τα αποτελέσματα των ανωτέρω ελέγχων καταγράφονται σε σχετική έκθεση, που αποδίδεται στην Υπηρεσία που διενεργεί τον διαγωνισμό. Σε περίπτωση που διαπιστωθούν παρεκκλίσεις από τα προβλεπόμενα, μπορούν να εφαρμοστούν οι διατάξεις της ισχύουσας νομοθεσίας δημοσίων συμβάσεων περί κήρυξης του προμηθευτή εκπτώτου.</w:t>
      </w:r>
    </w:p>
    <w:p w14:paraId="0CBB63A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6.2</w:t>
      </w:r>
      <w:r w:rsidRPr="00EF2D3F">
        <w:rPr>
          <w:rFonts w:asciiTheme="minorHAnsi" w:hAnsiTheme="minorHAnsi" w:cstheme="minorHAnsi"/>
          <w:szCs w:val="22"/>
          <w:lang w:val="el-GR"/>
        </w:rPr>
        <w:tab/>
        <w:t>Έλεγχοι κατά την παραλαβή</w:t>
      </w:r>
    </w:p>
    <w:p w14:paraId="0BEBCAB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Η Επιτροπή Παραλαβής ελέγχει τις συνθήκες μεταφοράς των προς παράδοση τροφίμων (παρ. 5), και σε τυχαία και αντιπροσωπευτικά δείγματα σε ποσοστό 2% (στην πλησιέστερη ακέραια μονάδα) της παραδοθείσας ποσότητας ελέγχει τα μακροσκοπικά - οργανοληπτικά χαρακτηριστικά της παραγράφου 2.2 και τις απαιτήσεις συσκευασίας και επισήμανσης, σύμφωνα με τις παραγράφους 3, 4.1. και 4.2. αντίστοιχα. </w:t>
      </w:r>
    </w:p>
    <w:p w14:paraId="6FCD041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Κατά την παραλαβή ο ανάδοχος υποχρεούται να προσκομίσει Πιστοποιητικό ανάλυσης – εργαστηριακού ελέγχου, σύμφωνα με τα προβλεπόμενα στην παράγραφο 7.2. Σε αντίθετη περίπτωση η Επιτροπή Παραλαβής θα προβεί σε εργαστηριακούς ελέγχους των παραδοθέντων προϊόντων μετά από νέα δειγματοληψία. Το είδος των εργαστηριακών ελέγχων και η ποσότητα του δείγματος θα καθορίζονται μετά από επικοινωνία με τον ΕΦΕΤ. Το κόστος των εργαστηριακών εξετάσεων και τα δείγματα που λαμβάνονται βαρύνουν τον προμηθευτή, ο οποίος υποχρεούται σε άμεση αντικατάσταση των δειγμάτων, ώστε σε κάθε περίπτωση να παραδίδεται η αρχικώς συμφωνηθείσα ποσότητα.</w:t>
      </w:r>
    </w:p>
    <w:p w14:paraId="2723650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Επιπλέον, η Υπηρεσία που διενεργεί τον διαγωνισμό διατηρεί ανά πάσα στιγμή το δικαίωμα να προβεί σε εργαστηριακούς ελέγχους, σύμφωνα με οριζόμενα στην προηγούμενη παράγραφο.</w:t>
      </w:r>
    </w:p>
    <w:p w14:paraId="13E7F366" w14:textId="77777777" w:rsidR="00007529" w:rsidRPr="00EF2D3F" w:rsidRDefault="00007529" w:rsidP="00007529">
      <w:pPr>
        <w:spacing w:before="120"/>
        <w:rPr>
          <w:rFonts w:asciiTheme="minorHAnsi" w:hAnsiTheme="minorHAnsi" w:cstheme="minorHAnsi"/>
          <w:szCs w:val="22"/>
          <w:lang w:val="el-GR"/>
        </w:rPr>
      </w:pPr>
    </w:p>
    <w:p w14:paraId="44713D76"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7. ΥΠΟΧΡΕΩΣΕΙΣ ΠΡΟΜΗΘΕΥΤΩΝ</w:t>
      </w:r>
    </w:p>
    <w:p w14:paraId="474FB48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7.1</w:t>
      </w:r>
      <w:r w:rsidRPr="00EF2D3F">
        <w:rPr>
          <w:rFonts w:asciiTheme="minorHAnsi" w:hAnsiTheme="minorHAnsi" w:cstheme="minorHAnsi"/>
          <w:szCs w:val="22"/>
          <w:lang w:val="el-GR"/>
        </w:rPr>
        <w:tab/>
        <w:t>Κάθε υποψήφιος προμηθευτής υποχρεούται να υποβάλει μαζί με την τεχνική προσφορά μία υπεύθυνη δήλωση όπου θα δηλώνει τα παρακάτω:</w:t>
      </w:r>
    </w:p>
    <w:p w14:paraId="57CE798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α) έλαβε γνώση και συμμορφώνεται με όλους τους όρους των τεχνικών προδιαγραφών χωρίς καμία μεταβολή.</w:t>
      </w:r>
    </w:p>
    <w:p w14:paraId="27186CD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β) εγγυάται ότι θα αντικαταστήσει όση ποσότητα του προϊόντος κριθεί ως ακατάλληλη με δικό του προσωπικό, μέσα και δαπάνες.</w:t>
      </w:r>
    </w:p>
    <w:p w14:paraId="6F1403D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γ) η παραγωγή, η μεταποίηση, η συσκευασία, η αποθήκευση, η μεταφορά, η διακίνηση και η διάθεση των τροφίμων πραγματοποιείται με υγιεινό τρόπο και οι αντίστοιχες επιχειρήσεις τροφίμων εφαρμόζουν, διατηρούν και αναθεωρούν διαδικασίες HACCP, σύμφωνα με τα προβλεπόμενα στον Καν. 852/2004.</w:t>
      </w:r>
    </w:p>
    <w:p w14:paraId="6DE42E7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7.2</w:t>
      </w:r>
      <w:r w:rsidRPr="00EF2D3F">
        <w:rPr>
          <w:rFonts w:asciiTheme="minorHAnsi" w:hAnsiTheme="minorHAnsi" w:cstheme="minorHAnsi"/>
          <w:szCs w:val="22"/>
          <w:lang w:val="el-GR"/>
        </w:rPr>
        <w:tab/>
        <w:t>Ο ανάδοχος κατά την παραλαβή υποχρεούται να προσκομίσει πιστοποιητικό ανάλυσης – εργαστηριακού ελέγχου της παρτίδας του προς παράδοση τροφίμου, όπου θα πιστοποιείται η συμφωνία με τις τεχνικές προδιαγραφές και συγκεκριμένα με τα χαρακτηριστικά των παραγράφων 2.3. και 2.4.4. και 2.4.5. Οι εργαστηριακοί έλεγχοι θα διενεργούνται σύμφωνα με το οριζόμενα στο άρθρο 214, παράγραφος 13 και 14 του Ν. 4412/2016. Σε αντίθετη περίπτωση εφαρμόζονται τα προβλεπόμενα στην παράγραφο 6.2.</w:t>
      </w:r>
    </w:p>
    <w:p w14:paraId="65D85417" w14:textId="77777777" w:rsidR="00007529" w:rsidRPr="00EF2D3F" w:rsidRDefault="00007529" w:rsidP="00007529">
      <w:pPr>
        <w:spacing w:before="120"/>
        <w:rPr>
          <w:rFonts w:asciiTheme="minorHAnsi" w:hAnsiTheme="minorHAnsi" w:cstheme="minorHAnsi"/>
          <w:szCs w:val="22"/>
          <w:lang w:val="el-GR"/>
        </w:rPr>
      </w:pPr>
    </w:p>
    <w:p w14:paraId="49204D95" w14:textId="77777777" w:rsidR="00007529" w:rsidRPr="00EF2D3F" w:rsidRDefault="00007529" w:rsidP="00007529">
      <w:pPr>
        <w:spacing w:before="120"/>
        <w:rPr>
          <w:rFonts w:asciiTheme="minorHAnsi" w:hAnsiTheme="minorHAnsi" w:cstheme="minorHAnsi"/>
          <w:szCs w:val="22"/>
          <w:lang w:val="el-GR"/>
        </w:rPr>
      </w:pPr>
    </w:p>
    <w:p w14:paraId="0395252E" w14:textId="77777777" w:rsidR="00007529" w:rsidRPr="00EF2D3F" w:rsidRDefault="00007529" w:rsidP="00007529">
      <w:pPr>
        <w:spacing w:before="120"/>
        <w:rPr>
          <w:rFonts w:asciiTheme="minorHAnsi" w:hAnsiTheme="minorHAnsi" w:cstheme="minorHAnsi"/>
          <w:b/>
          <w:bCs/>
          <w:color w:val="538135" w:themeColor="accent6" w:themeShade="BF"/>
          <w:szCs w:val="22"/>
          <w:u w:val="single"/>
          <w:lang w:val="el-GR" w:eastAsia="el-GR"/>
        </w:rPr>
      </w:pPr>
      <w:r w:rsidRPr="00EF2D3F">
        <w:rPr>
          <w:rFonts w:asciiTheme="minorHAnsi" w:hAnsiTheme="minorHAnsi" w:cstheme="minorHAnsi"/>
          <w:b/>
          <w:bCs/>
          <w:color w:val="538135" w:themeColor="accent6" w:themeShade="BF"/>
          <w:szCs w:val="22"/>
          <w:u w:val="single"/>
          <w:lang w:val="el-GR" w:eastAsia="el-GR"/>
        </w:rPr>
        <w:t xml:space="preserve">ΤΕΧΝΙΚΕΣ ΠΡΟΔΙΑΓΡΑΦΕΣ ΨΩΜΙ ΚΟΜΜΕΝΟ ΣΕ ΦΕΤΕΣ </w:t>
      </w:r>
    </w:p>
    <w:p w14:paraId="0BC01840" w14:textId="77777777" w:rsidR="00007529" w:rsidRPr="00EF2D3F" w:rsidRDefault="00007529" w:rsidP="00007529">
      <w:pPr>
        <w:spacing w:before="120"/>
        <w:rPr>
          <w:rFonts w:asciiTheme="minorHAnsi" w:hAnsiTheme="minorHAnsi" w:cstheme="minorHAnsi"/>
          <w:szCs w:val="22"/>
          <w:lang w:val="el-GR"/>
        </w:rPr>
      </w:pPr>
    </w:p>
    <w:p w14:paraId="636F0E1D" w14:textId="77777777" w:rsidR="00007529" w:rsidRPr="00EF2D3F" w:rsidRDefault="00007529" w:rsidP="00007529">
      <w:pPr>
        <w:pStyle w:val="aff1"/>
        <w:numPr>
          <w:ilvl w:val="0"/>
          <w:numId w:val="80"/>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Το προϊόν ψωμί από άλευρα σίτου, θα πρέπει:</w:t>
      </w:r>
    </w:p>
    <w:p w14:paraId="367D5796" w14:textId="77777777" w:rsidR="00007529" w:rsidRPr="00EF2D3F" w:rsidRDefault="00007529" w:rsidP="00007529">
      <w:pPr>
        <w:pStyle w:val="aff1"/>
        <w:numPr>
          <w:ilvl w:val="0"/>
          <w:numId w:val="80"/>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Ως προς τα χαρακτηριστικά του, να είναι σύμφωνα με τα προβλεπόμενα στις </w:t>
      </w:r>
    </w:p>
    <w:p w14:paraId="0195E24C" w14:textId="77777777" w:rsidR="00007529" w:rsidRPr="00EF2D3F" w:rsidRDefault="00007529" w:rsidP="00007529">
      <w:pPr>
        <w:pStyle w:val="aff1"/>
        <w:spacing w:before="120"/>
        <w:ind w:left="1440" w:hanging="731"/>
        <w:rPr>
          <w:rFonts w:asciiTheme="minorHAnsi" w:hAnsiTheme="minorHAnsi" w:cstheme="minorHAnsi"/>
          <w:sz w:val="22"/>
          <w:szCs w:val="22"/>
          <w:lang w:val="el-GR"/>
        </w:rPr>
      </w:pPr>
      <w:r w:rsidRPr="00EF2D3F">
        <w:rPr>
          <w:rFonts w:asciiTheme="minorHAnsi" w:hAnsiTheme="minorHAnsi" w:cstheme="minorHAnsi"/>
          <w:sz w:val="22"/>
          <w:szCs w:val="22"/>
          <w:lang w:val="el-GR"/>
        </w:rPr>
        <w:t>κείμενες διατάξεις της ενωσιακής και εθνικής νομοθεσίας (ΚΤΠ).</w:t>
      </w:r>
    </w:p>
    <w:p w14:paraId="6E17380D" w14:textId="77777777" w:rsidR="00007529" w:rsidRPr="00EF2D3F" w:rsidRDefault="00007529" w:rsidP="00007529">
      <w:pPr>
        <w:pStyle w:val="aff1"/>
        <w:numPr>
          <w:ilvl w:val="0"/>
          <w:numId w:val="80"/>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Να έχει παραχθεί και συσκευαστεί σε νομίμως λειτουργούσες επιχειρήσεις </w:t>
      </w:r>
    </w:p>
    <w:p w14:paraId="0BCE3EA4" w14:textId="77777777" w:rsidR="00007529" w:rsidRPr="00EF2D3F" w:rsidRDefault="00007529" w:rsidP="00007529">
      <w:pPr>
        <w:pStyle w:val="aff1"/>
        <w:spacing w:before="120"/>
        <w:ind w:left="1440" w:hanging="731"/>
        <w:rPr>
          <w:rFonts w:asciiTheme="minorHAnsi" w:hAnsiTheme="minorHAnsi" w:cstheme="minorHAnsi"/>
          <w:sz w:val="22"/>
          <w:szCs w:val="22"/>
          <w:lang w:val="el-GR"/>
        </w:rPr>
      </w:pPr>
      <w:r w:rsidRPr="00EF2D3F">
        <w:rPr>
          <w:rFonts w:asciiTheme="minorHAnsi" w:hAnsiTheme="minorHAnsi" w:cstheme="minorHAnsi"/>
          <w:sz w:val="22"/>
          <w:szCs w:val="22"/>
          <w:lang w:val="el-GR"/>
        </w:rPr>
        <w:t>σύμφωνα με την κείμενη ενωσιακή και εθνική νομοθεσία.</w:t>
      </w:r>
    </w:p>
    <w:p w14:paraId="0245D899" w14:textId="77777777" w:rsidR="00007529" w:rsidRPr="00EF2D3F" w:rsidRDefault="00007529" w:rsidP="00007529">
      <w:pPr>
        <w:pStyle w:val="aff1"/>
        <w:numPr>
          <w:ilvl w:val="0"/>
          <w:numId w:val="80"/>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Να έχει ημερομηνία ελάχιστης διατηρησιμότητας 15 ημερών τουλάχιστον από την </w:t>
      </w:r>
    </w:p>
    <w:p w14:paraId="4C930FD7" w14:textId="77777777" w:rsidR="00007529" w:rsidRPr="00EF2D3F" w:rsidRDefault="00007529" w:rsidP="00007529">
      <w:pPr>
        <w:pStyle w:val="aff1"/>
        <w:spacing w:before="120"/>
        <w:rPr>
          <w:rFonts w:asciiTheme="minorHAnsi" w:hAnsiTheme="minorHAnsi" w:cstheme="minorHAnsi"/>
          <w:sz w:val="22"/>
          <w:szCs w:val="22"/>
          <w:lang w:val="el-GR"/>
        </w:rPr>
      </w:pPr>
      <w:r w:rsidRPr="00EF2D3F">
        <w:rPr>
          <w:rFonts w:asciiTheme="minorHAnsi" w:hAnsiTheme="minorHAnsi" w:cstheme="minorHAnsi"/>
          <w:sz w:val="22"/>
          <w:szCs w:val="22"/>
          <w:lang w:val="el-GR"/>
        </w:rPr>
        <w:t>ημερομηνία παραλαβής του.</w:t>
      </w:r>
    </w:p>
    <w:p w14:paraId="40D39608" w14:textId="77777777" w:rsidR="00007529" w:rsidRPr="00EF2D3F" w:rsidRDefault="00007529" w:rsidP="00007529">
      <w:pPr>
        <w:pStyle w:val="aff1"/>
        <w:numPr>
          <w:ilvl w:val="0"/>
          <w:numId w:val="80"/>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Να είναι απαλλαγμένο ή με περιορισμένα στο ελάχιστο από κορεσμένα λιπαρά </w:t>
      </w:r>
    </w:p>
    <w:p w14:paraId="102F831B" w14:textId="77777777" w:rsidR="00007529" w:rsidRPr="00EF2D3F" w:rsidRDefault="00007529" w:rsidP="00007529">
      <w:pPr>
        <w:pStyle w:val="aff1"/>
        <w:spacing w:before="120"/>
        <w:rPr>
          <w:rFonts w:asciiTheme="minorHAnsi" w:hAnsiTheme="minorHAnsi" w:cstheme="minorHAnsi"/>
          <w:sz w:val="22"/>
          <w:szCs w:val="22"/>
          <w:lang w:val="el-GR"/>
        </w:rPr>
      </w:pPr>
      <w:r w:rsidRPr="00EF2D3F">
        <w:rPr>
          <w:rFonts w:asciiTheme="minorHAnsi" w:hAnsiTheme="minorHAnsi" w:cstheme="minorHAnsi"/>
          <w:sz w:val="22"/>
          <w:szCs w:val="22"/>
          <w:lang w:val="el-GR"/>
        </w:rPr>
        <w:t>οξέα.</w:t>
      </w:r>
    </w:p>
    <w:p w14:paraId="09C56041" w14:textId="77777777" w:rsidR="00007529" w:rsidRPr="00EF2D3F" w:rsidRDefault="00007529" w:rsidP="00007529">
      <w:pPr>
        <w:pStyle w:val="aff1"/>
        <w:numPr>
          <w:ilvl w:val="0"/>
          <w:numId w:val="80"/>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Να είναι χαμηλής περιεκτικότητας σε ζάχαρα.</w:t>
      </w:r>
    </w:p>
    <w:p w14:paraId="740A4EFD" w14:textId="77777777" w:rsidR="00007529" w:rsidRPr="00EF2D3F" w:rsidRDefault="00007529" w:rsidP="00007529">
      <w:pPr>
        <w:pStyle w:val="aff1"/>
        <w:numPr>
          <w:ilvl w:val="0"/>
          <w:numId w:val="80"/>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Να είναι απαλλαγμένο συντηρητικών και μυκοτοξινών (σε όλα τα προϊόντα κάτω </w:t>
      </w:r>
    </w:p>
    <w:p w14:paraId="4A8534A6" w14:textId="77777777" w:rsidR="00007529" w:rsidRPr="00EF2D3F" w:rsidRDefault="00007529" w:rsidP="00007529">
      <w:pPr>
        <w:pStyle w:val="aff1"/>
        <w:spacing w:before="120"/>
        <w:rPr>
          <w:rFonts w:asciiTheme="minorHAnsi" w:hAnsiTheme="minorHAnsi" w:cstheme="minorHAnsi"/>
          <w:sz w:val="22"/>
          <w:szCs w:val="22"/>
          <w:lang w:val="el-GR"/>
        </w:rPr>
      </w:pPr>
      <w:r w:rsidRPr="00EF2D3F">
        <w:rPr>
          <w:rFonts w:asciiTheme="minorHAnsi" w:hAnsiTheme="minorHAnsi" w:cstheme="minorHAnsi"/>
          <w:sz w:val="22"/>
          <w:szCs w:val="22"/>
          <w:lang w:val="el-GR"/>
        </w:rPr>
        <w:t>από το όριο ανίχνευσης ανεξαρτήτως του ορίου της σχετικής νομοθεσίας).</w:t>
      </w:r>
    </w:p>
    <w:p w14:paraId="73419E24" w14:textId="77777777" w:rsidR="00007529" w:rsidRPr="00EF2D3F" w:rsidRDefault="00007529" w:rsidP="00007529">
      <w:pPr>
        <w:pStyle w:val="aff1"/>
        <w:numPr>
          <w:ilvl w:val="0"/>
          <w:numId w:val="80"/>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Να είναι συσκευασμένο σε φέτες, χωρίς συντηρητικά.</w:t>
      </w:r>
    </w:p>
    <w:p w14:paraId="375CC31D" w14:textId="77777777" w:rsidR="00007529" w:rsidRPr="00EF2D3F" w:rsidRDefault="00007529" w:rsidP="00007529">
      <w:pPr>
        <w:pStyle w:val="aff1"/>
        <w:numPr>
          <w:ilvl w:val="0"/>
          <w:numId w:val="80"/>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Να μην περιέχει κάθε οιονδήποτε τρόπο μη αλεσμένους ή ολόκληρους σπόρους </w:t>
      </w:r>
    </w:p>
    <w:p w14:paraId="7CB60912" w14:textId="77777777" w:rsidR="00007529" w:rsidRPr="00EF2D3F" w:rsidRDefault="00007529" w:rsidP="00007529">
      <w:pPr>
        <w:pStyle w:val="aff1"/>
        <w:spacing w:before="120"/>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στην μάζα του ή επιφανειακά. </w:t>
      </w:r>
    </w:p>
    <w:p w14:paraId="6E86FA10" w14:textId="77777777" w:rsidR="00007529" w:rsidRPr="00EF2D3F" w:rsidRDefault="00007529" w:rsidP="00007529">
      <w:pPr>
        <w:pStyle w:val="aff1"/>
        <w:numPr>
          <w:ilvl w:val="0"/>
          <w:numId w:val="80"/>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Να πληροί τους όρους του άρθρου του Κ.Τ.Π. και τις ισχύουσες Κοινοτικές και </w:t>
      </w:r>
    </w:p>
    <w:p w14:paraId="4B3421D6" w14:textId="77777777" w:rsidR="00007529" w:rsidRPr="00EF2D3F" w:rsidRDefault="00007529" w:rsidP="00007529">
      <w:pPr>
        <w:pStyle w:val="aff1"/>
        <w:numPr>
          <w:ilvl w:val="0"/>
          <w:numId w:val="80"/>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Υγειονομικές Διατάξεις καθώς και τους Κανονισμούς του Υπουργείου Αγροτικής </w:t>
      </w:r>
    </w:p>
    <w:p w14:paraId="2A02E97B" w14:textId="77777777" w:rsidR="00007529" w:rsidRPr="00EF2D3F" w:rsidRDefault="00007529" w:rsidP="00007529">
      <w:pPr>
        <w:pStyle w:val="aff1"/>
        <w:spacing w:before="120"/>
        <w:rPr>
          <w:rFonts w:asciiTheme="minorHAnsi" w:hAnsiTheme="minorHAnsi" w:cstheme="minorHAnsi"/>
          <w:sz w:val="22"/>
          <w:szCs w:val="22"/>
          <w:lang w:val="el-GR"/>
        </w:rPr>
      </w:pPr>
      <w:r w:rsidRPr="00EF2D3F">
        <w:rPr>
          <w:rFonts w:asciiTheme="minorHAnsi" w:hAnsiTheme="minorHAnsi" w:cstheme="minorHAnsi"/>
          <w:sz w:val="22"/>
          <w:szCs w:val="22"/>
          <w:lang w:val="el-GR"/>
        </w:rPr>
        <w:t>Ανάπτυξης και Τροφίμων.</w:t>
      </w:r>
    </w:p>
    <w:p w14:paraId="78408255" w14:textId="77777777" w:rsidR="002358F9" w:rsidRPr="00EF2D3F" w:rsidRDefault="002358F9" w:rsidP="00007529">
      <w:pPr>
        <w:pStyle w:val="aff1"/>
        <w:spacing w:before="120"/>
        <w:rPr>
          <w:rFonts w:asciiTheme="minorHAnsi" w:hAnsiTheme="minorHAnsi" w:cstheme="minorHAnsi"/>
          <w:sz w:val="22"/>
          <w:szCs w:val="22"/>
          <w:lang w:val="el-GR"/>
        </w:rPr>
      </w:pPr>
    </w:p>
    <w:p w14:paraId="4CC3EC4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eastAsiaTheme="majorEastAsia" w:hAnsiTheme="minorHAnsi" w:cstheme="minorHAnsi"/>
          <w:b/>
          <w:i/>
          <w:color w:val="2F5496" w:themeColor="accent1" w:themeShade="BF"/>
          <w:szCs w:val="22"/>
          <w:lang w:val="el-GR"/>
        </w:rPr>
        <w:t>ΣΥΣΚΕΥΑΣΙΑ:</w:t>
      </w:r>
      <w:r w:rsidRPr="00EF2D3F">
        <w:rPr>
          <w:rFonts w:asciiTheme="minorHAnsi" w:hAnsiTheme="minorHAnsi" w:cstheme="minorHAnsi"/>
          <w:szCs w:val="22"/>
          <w:lang w:val="el-GR"/>
        </w:rPr>
        <w:t xml:space="preserve"> Το προϊόν θα πρέπει να είναι συσκευασμένο σε κατάλληλους κλειστούς </w:t>
      </w:r>
    </w:p>
    <w:p w14:paraId="134B218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περιέκτες καθαρού βάρους 500g +10%.</w:t>
      </w:r>
    </w:p>
    <w:p w14:paraId="4EB8AB22" w14:textId="77777777" w:rsidR="002358F9" w:rsidRPr="00EF2D3F" w:rsidRDefault="002358F9" w:rsidP="00007529">
      <w:pPr>
        <w:spacing w:before="120"/>
        <w:rPr>
          <w:rFonts w:asciiTheme="minorHAnsi" w:hAnsiTheme="minorHAnsi" w:cstheme="minorHAnsi"/>
          <w:szCs w:val="22"/>
          <w:lang w:val="el-GR"/>
        </w:rPr>
      </w:pPr>
    </w:p>
    <w:p w14:paraId="4452F0F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eastAsiaTheme="majorEastAsia" w:hAnsiTheme="minorHAnsi" w:cstheme="minorHAnsi"/>
          <w:b/>
          <w:i/>
          <w:color w:val="2F5496" w:themeColor="accent1" w:themeShade="BF"/>
          <w:szCs w:val="22"/>
          <w:lang w:val="el-GR"/>
        </w:rPr>
        <w:t>ΣΗΜΑΝΣΗ:</w:t>
      </w:r>
      <w:r w:rsidRPr="00EF2D3F">
        <w:rPr>
          <w:rFonts w:asciiTheme="minorHAnsi" w:hAnsiTheme="minorHAnsi" w:cstheme="minorHAnsi"/>
          <w:szCs w:val="22"/>
          <w:lang w:val="el-GR"/>
        </w:rPr>
        <w:t xml:space="preserve"> Επί της συσκευασίας θα πρέπει να αναφέρονται:</w:t>
      </w:r>
    </w:p>
    <w:p w14:paraId="3CF23BC5" w14:textId="77777777" w:rsidR="00007529" w:rsidRPr="00EF2D3F" w:rsidRDefault="00007529" w:rsidP="00007529">
      <w:pPr>
        <w:pStyle w:val="aff1"/>
        <w:numPr>
          <w:ilvl w:val="0"/>
          <w:numId w:val="81"/>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 Η ονομασία πώλησης της κατηγορίας στην οποία ανήκει.</w:t>
      </w:r>
    </w:p>
    <w:p w14:paraId="33EBD5D3" w14:textId="77777777" w:rsidR="00007529" w:rsidRPr="00EF2D3F" w:rsidRDefault="00007529" w:rsidP="00007529">
      <w:pPr>
        <w:pStyle w:val="aff1"/>
        <w:numPr>
          <w:ilvl w:val="0"/>
          <w:numId w:val="81"/>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 Η ποσότητα και ο τύπος του περιεχομένου.</w:t>
      </w:r>
    </w:p>
    <w:p w14:paraId="7976D0A6" w14:textId="77777777" w:rsidR="00007529" w:rsidRPr="00EF2D3F" w:rsidRDefault="00007529" w:rsidP="00007529">
      <w:pPr>
        <w:pStyle w:val="aff1"/>
        <w:numPr>
          <w:ilvl w:val="0"/>
          <w:numId w:val="81"/>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 Η ημερομηνία ελάχιστης διατηρησιμότητας.</w:t>
      </w:r>
    </w:p>
    <w:p w14:paraId="5E2F57B4" w14:textId="77777777" w:rsidR="00007529" w:rsidRPr="00EF2D3F" w:rsidRDefault="00007529" w:rsidP="00007529">
      <w:pPr>
        <w:pStyle w:val="aff1"/>
        <w:numPr>
          <w:ilvl w:val="0"/>
          <w:numId w:val="81"/>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 Οι συνθήκες συντήρησης και χρήσης.</w:t>
      </w:r>
    </w:p>
    <w:p w14:paraId="594487B4" w14:textId="77777777" w:rsidR="00007529" w:rsidRPr="00EF2D3F" w:rsidRDefault="00007529" w:rsidP="00007529">
      <w:pPr>
        <w:pStyle w:val="aff1"/>
        <w:numPr>
          <w:ilvl w:val="0"/>
          <w:numId w:val="81"/>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 Η επωνυμία του κατασκευαστή ή συσκευαστή.</w:t>
      </w:r>
    </w:p>
    <w:p w14:paraId="3516F323" w14:textId="77777777" w:rsidR="00007529" w:rsidRPr="00EF2D3F" w:rsidRDefault="00007529" w:rsidP="00007529">
      <w:pPr>
        <w:pStyle w:val="aff1"/>
        <w:numPr>
          <w:ilvl w:val="0"/>
          <w:numId w:val="81"/>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 Ένδειξη σχετική με την αναγνώριση της παρτίδας παραγωγής ή συσκευασίας</w:t>
      </w:r>
    </w:p>
    <w:p w14:paraId="4C7A4B06" w14:textId="77777777" w:rsidR="00007529" w:rsidRPr="00EF2D3F" w:rsidRDefault="00007529" w:rsidP="00007529">
      <w:pPr>
        <w:spacing w:before="120"/>
        <w:rPr>
          <w:rFonts w:asciiTheme="minorHAnsi" w:hAnsiTheme="minorHAnsi" w:cstheme="minorHAnsi"/>
          <w:szCs w:val="22"/>
          <w:lang w:val="el-GR"/>
        </w:rPr>
      </w:pPr>
    </w:p>
    <w:p w14:paraId="0BE3171B" w14:textId="77777777" w:rsidR="00007529" w:rsidRPr="00EF2D3F" w:rsidRDefault="00007529" w:rsidP="00007529">
      <w:pPr>
        <w:spacing w:before="120"/>
        <w:rPr>
          <w:rFonts w:asciiTheme="minorHAnsi" w:hAnsiTheme="minorHAnsi" w:cstheme="minorHAnsi"/>
          <w:szCs w:val="22"/>
          <w:lang w:val="el-GR"/>
        </w:rPr>
      </w:pPr>
    </w:p>
    <w:p w14:paraId="1E90B820" w14:textId="77777777" w:rsidR="00007529" w:rsidRPr="00EF2D3F" w:rsidRDefault="00007529" w:rsidP="00007529">
      <w:pPr>
        <w:spacing w:before="120"/>
        <w:rPr>
          <w:rFonts w:asciiTheme="minorHAnsi" w:hAnsiTheme="minorHAnsi" w:cstheme="minorHAnsi"/>
          <w:b/>
          <w:bCs/>
          <w:color w:val="538135" w:themeColor="accent6" w:themeShade="BF"/>
          <w:szCs w:val="22"/>
          <w:u w:val="single"/>
          <w:lang w:val="el-GR" w:eastAsia="el-GR"/>
        </w:rPr>
      </w:pPr>
      <w:r w:rsidRPr="00EF2D3F">
        <w:rPr>
          <w:rFonts w:asciiTheme="minorHAnsi" w:hAnsiTheme="minorHAnsi" w:cstheme="minorHAnsi"/>
          <w:b/>
          <w:bCs/>
          <w:color w:val="538135" w:themeColor="accent6" w:themeShade="BF"/>
          <w:szCs w:val="22"/>
          <w:u w:val="single"/>
          <w:lang w:val="el-GR" w:eastAsia="el-GR"/>
        </w:rPr>
        <w:t>ΤΕΧΝΙΚΕΣ ΠΡΟΔΙΑΓΡΑΦΕΣ ΜΑΡΓΑΡΙΝΗ</w:t>
      </w:r>
    </w:p>
    <w:p w14:paraId="61A46E26" w14:textId="77777777" w:rsidR="002358F9" w:rsidRPr="00EF2D3F" w:rsidRDefault="002358F9" w:rsidP="00007529">
      <w:pPr>
        <w:spacing w:before="120"/>
        <w:rPr>
          <w:rFonts w:asciiTheme="minorHAnsi" w:hAnsiTheme="minorHAnsi" w:cstheme="minorHAnsi"/>
          <w:b/>
          <w:bCs/>
          <w:color w:val="538135" w:themeColor="accent6" w:themeShade="BF"/>
          <w:szCs w:val="22"/>
          <w:u w:val="single"/>
          <w:lang w:val="el-GR" w:eastAsia="el-GR"/>
        </w:rPr>
      </w:pPr>
    </w:p>
    <w:p w14:paraId="30F472C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Μαργαρίνη είναι το προϊόν που λαμβάνεται από φυτικές λιπαρές ύλες.</w:t>
      </w:r>
    </w:p>
    <w:p w14:paraId="2CE3026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Η μαργαρίνη θα πρέπει:</w:t>
      </w:r>
    </w:p>
    <w:p w14:paraId="1BDFC3F2" w14:textId="77777777" w:rsidR="00007529" w:rsidRPr="00EF2D3F" w:rsidRDefault="00007529" w:rsidP="00007529">
      <w:pPr>
        <w:pStyle w:val="aff1"/>
        <w:numPr>
          <w:ilvl w:val="0"/>
          <w:numId w:val="82"/>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Να έχει παραχθεί και συσκευαστεί σε νομίμως λειτουργούσες επιχειρήσεις, </w:t>
      </w:r>
    </w:p>
    <w:p w14:paraId="726CD9ED" w14:textId="77777777" w:rsidR="00007529" w:rsidRPr="00EF2D3F" w:rsidRDefault="00007529" w:rsidP="00007529">
      <w:pPr>
        <w:pStyle w:val="aff1"/>
        <w:spacing w:before="120"/>
        <w:rPr>
          <w:rFonts w:asciiTheme="minorHAnsi" w:hAnsiTheme="minorHAnsi" w:cstheme="minorHAnsi"/>
          <w:sz w:val="22"/>
          <w:szCs w:val="22"/>
          <w:lang w:val="el-GR"/>
        </w:rPr>
      </w:pPr>
      <w:r w:rsidRPr="00EF2D3F">
        <w:rPr>
          <w:rFonts w:asciiTheme="minorHAnsi" w:hAnsiTheme="minorHAnsi" w:cstheme="minorHAnsi"/>
          <w:sz w:val="22"/>
          <w:szCs w:val="22"/>
          <w:lang w:val="el-GR"/>
        </w:rPr>
        <w:t>σύμφωνα με την κείμενη ενωσιακή και εθνική νομοθεσία.</w:t>
      </w:r>
    </w:p>
    <w:p w14:paraId="54F15015" w14:textId="77777777" w:rsidR="00007529" w:rsidRPr="00EF2D3F" w:rsidRDefault="00007529" w:rsidP="00007529">
      <w:pPr>
        <w:pStyle w:val="aff1"/>
        <w:numPr>
          <w:ilvl w:val="0"/>
          <w:numId w:val="82"/>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Σε ότι αφορά την ποιότητα και τα χαρακτηριστικά της να είναι σύμφωνα με τα </w:t>
      </w:r>
    </w:p>
    <w:p w14:paraId="489A208D" w14:textId="77777777" w:rsidR="00007529" w:rsidRPr="00EF2D3F" w:rsidRDefault="00007529" w:rsidP="00007529">
      <w:pPr>
        <w:pStyle w:val="aff1"/>
        <w:spacing w:before="120"/>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προβλεπόμενα στις διατάξεις της κείμενης ενωσιακής και εθνικής νομοθεσίας </w:t>
      </w:r>
    </w:p>
    <w:p w14:paraId="5BDFA2C7" w14:textId="77777777" w:rsidR="00007529" w:rsidRPr="00EF2D3F" w:rsidRDefault="00007529" w:rsidP="00007529">
      <w:pPr>
        <w:pStyle w:val="aff1"/>
        <w:spacing w:before="120"/>
        <w:rPr>
          <w:rFonts w:asciiTheme="minorHAnsi" w:hAnsiTheme="minorHAnsi" w:cstheme="minorHAnsi"/>
          <w:sz w:val="22"/>
          <w:szCs w:val="22"/>
          <w:lang w:val="el-GR"/>
        </w:rPr>
      </w:pPr>
      <w:r w:rsidRPr="00EF2D3F">
        <w:rPr>
          <w:rFonts w:asciiTheme="minorHAnsi" w:hAnsiTheme="minorHAnsi" w:cstheme="minorHAnsi"/>
          <w:sz w:val="22"/>
          <w:szCs w:val="22"/>
          <w:lang w:val="el-GR"/>
        </w:rPr>
        <w:t>(ΚΤΠ).</w:t>
      </w:r>
    </w:p>
    <w:p w14:paraId="2D74992A" w14:textId="77777777" w:rsidR="00007529" w:rsidRPr="00EF2D3F" w:rsidRDefault="00007529" w:rsidP="00007529">
      <w:pPr>
        <w:pStyle w:val="aff1"/>
        <w:numPr>
          <w:ilvl w:val="0"/>
          <w:numId w:val="82"/>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lastRenderedPageBreak/>
        <w:t xml:space="preserve">Να έχει χρόνο ελάχιστης διατηρησιμότητας 6 μηνών τουλάχιστον από την </w:t>
      </w:r>
    </w:p>
    <w:p w14:paraId="6D24B72C" w14:textId="77777777" w:rsidR="00007529" w:rsidRPr="00EF2D3F" w:rsidRDefault="00007529" w:rsidP="00007529">
      <w:pPr>
        <w:pStyle w:val="aff1"/>
        <w:spacing w:before="120"/>
        <w:rPr>
          <w:rFonts w:asciiTheme="minorHAnsi" w:hAnsiTheme="minorHAnsi" w:cstheme="minorHAnsi"/>
          <w:sz w:val="22"/>
          <w:szCs w:val="22"/>
          <w:lang w:val="el-GR"/>
        </w:rPr>
      </w:pPr>
      <w:r w:rsidRPr="00EF2D3F">
        <w:rPr>
          <w:rFonts w:asciiTheme="minorHAnsi" w:hAnsiTheme="minorHAnsi" w:cstheme="minorHAnsi"/>
          <w:sz w:val="22"/>
          <w:szCs w:val="22"/>
          <w:lang w:val="el-GR"/>
        </w:rPr>
        <w:t>ημερομηνία παραλαβής της.</w:t>
      </w:r>
    </w:p>
    <w:p w14:paraId="349407CC" w14:textId="77777777" w:rsidR="00007529" w:rsidRPr="00EF2D3F" w:rsidRDefault="00007529" w:rsidP="00007529">
      <w:pPr>
        <w:pStyle w:val="aff1"/>
        <w:numPr>
          <w:ilvl w:val="0"/>
          <w:numId w:val="82"/>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Τα φυσικοχημικά χαρακτηριστικά του να είναι σύμφωνα με τα όρια που θέτει η </w:t>
      </w:r>
    </w:p>
    <w:p w14:paraId="2DFBFDD8" w14:textId="77777777" w:rsidR="00007529" w:rsidRPr="00EF2D3F" w:rsidRDefault="00007529" w:rsidP="00007529">
      <w:pPr>
        <w:pStyle w:val="aff1"/>
        <w:spacing w:before="120"/>
        <w:rPr>
          <w:rFonts w:asciiTheme="minorHAnsi" w:hAnsiTheme="minorHAnsi" w:cstheme="minorHAnsi"/>
          <w:sz w:val="22"/>
          <w:szCs w:val="22"/>
          <w:lang w:val="el-GR"/>
        </w:rPr>
      </w:pPr>
      <w:r w:rsidRPr="00EF2D3F">
        <w:rPr>
          <w:rFonts w:asciiTheme="minorHAnsi" w:hAnsiTheme="minorHAnsi" w:cstheme="minorHAnsi"/>
          <w:sz w:val="22"/>
          <w:szCs w:val="22"/>
          <w:lang w:val="el-GR"/>
        </w:rPr>
        <w:t>ενωσιακή και εθνική νομοθεσία για το είδος.</w:t>
      </w:r>
    </w:p>
    <w:p w14:paraId="37460E0D" w14:textId="77777777" w:rsidR="00007529" w:rsidRPr="00EF2D3F" w:rsidRDefault="00007529" w:rsidP="00007529">
      <w:pPr>
        <w:pStyle w:val="aff1"/>
        <w:numPr>
          <w:ilvl w:val="0"/>
          <w:numId w:val="82"/>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Να μην παρουσιάζει σήψη, ευρωτίαση ή άλλη αλλοίωση που οφείλεται σε </w:t>
      </w:r>
    </w:p>
    <w:p w14:paraId="1595E69C" w14:textId="77777777" w:rsidR="00007529" w:rsidRPr="00EF2D3F" w:rsidRDefault="00007529" w:rsidP="00007529">
      <w:pPr>
        <w:pStyle w:val="aff1"/>
        <w:spacing w:before="120"/>
        <w:rPr>
          <w:rFonts w:asciiTheme="minorHAnsi" w:hAnsiTheme="minorHAnsi" w:cstheme="minorHAnsi"/>
          <w:sz w:val="22"/>
          <w:szCs w:val="22"/>
          <w:lang w:val="el-GR"/>
        </w:rPr>
      </w:pPr>
      <w:r w:rsidRPr="00EF2D3F">
        <w:rPr>
          <w:rFonts w:asciiTheme="minorHAnsi" w:hAnsiTheme="minorHAnsi" w:cstheme="minorHAnsi"/>
          <w:sz w:val="22"/>
          <w:szCs w:val="22"/>
          <w:lang w:val="el-GR"/>
        </w:rPr>
        <w:t>φυσικοχημικά αίτια ή μικροβιακή δράση.</w:t>
      </w:r>
    </w:p>
    <w:p w14:paraId="32BCB900" w14:textId="77777777" w:rsidR="00007529" w:rsidRPr="00EF2D3F" w:rsidRDefault="00007529" w:rsidP="00007529">
      <w:pPr>
        <w:pStyle w:val="aff1"/>
        <w:numPr>
          <w:ilvl w:val="0"/>
          <w:numId w:val="82"/>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Να είναι απαλλαγμένη από παθογόνους μικροοργανισμούς.</w:t>
      </w:r>
    </w:p>
    <w:p w14:paraId="0D121609" w14:textId="77777777" w:rsidR="00007529" w:rsidRPr="00EF2D3F" w:rsidRDefault="00007529" w:rsidP="00007529">
      <w:pPr>
        <w:pStyle w:val="aff1"/>
        <w:numPr>
          <w:ilvl w:val="0"/>
          <w:numId w:val="82"/>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Να έχει περιεκτικότητα σε λιπαρές ύλες τουλάχιστον 60%.</w:t>
      </w:r>
    </w:p>
    <w:p w14:paraId="09E4135E" w14:textId="77777777" w:rsidR="00007529" w:rsidRPr="00EF2D3F" w:rsidRDefault="00007529" w:rsidP="00007529">
      <w:pPr>
        <w:pStyle w:val="aff1"/>
        <w:numPr>
          <w:ilvl w:val="0"/>
          <w:numId w:val="82"/>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Η οξύτητα εκτελούμενη επί ουσίας ως έχει δεν επιτρέπεται να είναι ανώτερη από 5 </w:t>
      </w:r>
    </w:p>
    <w:p w14:paraId="0DC7A43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βαθμούς οξύτητας, επί δε της λιπαρής ουσίας δεν πρέπει να υπερβαίνει τους 2 </w:t>
      </w:r>
    </w:p>
    <w:p w14:paraId="3EF2914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βαθμούς οξύτητας.</w:t>
      </w:r>
    </w:p>
    <w:p w14:paraId="6BE2F75B" w14:textId="77777777" w:rsidR="002358F9" w:rsidRPr="00EF2D3F" w:rsidRDefault="002358F9" w:rsidP="00007529">
      <w:pPr>
        <w:spacing w:before="120"/>
        <w:rPr>
          <w:rFonts w:asciiTheme="minorHAnsi" w:hAnsiTheme="minorHAnsi" w:cstheme="minorHAnsi"/>
          <w:szCs w:val="22"/>
          <w:lang w:val="el-GR"/>
        </w:rPr>
      </w:pPr>
    </w:p>
    <w:p w14:paraId="7ABBB0A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eastAsiaTheme="majorEastAsia" w:hAnsiTheme="minorHAnsi" w:cstheme="minorHAnsi"/>
          <w:b/>
          <w:i/>
          <w:color w:val="2F5496" w:themeColor="accent1" w:themeShade="BF"/>
          <w:szCs w:val="22"/>
          <w:lang w:val="el-GR"/>
        </w:rPr>
        <w:t>ΣΥΣΚΕΥΑΣΙΑ: Η</w:t>
      </w:r>
      <w:r w:rsidRPr="00EF2D3F">
        <w:rPr>
          <w:rFonts w:asciiTheme="minorHAnsi" w:hAnsiTheme="minorHAnsi" w:cstheme="minorHAnsi"/>
          <w:szCs w:val="22"/>
          <w:lang w:val="el-GR"/>
        </w:rPr>
        <w:t xml:space="preserve"> μαργαρίνη θα πρέπει να είναι συσκευασμένη σύμφωνα με την </w:t>
      </w:r>
    </w:p>
    <w:p w14:paraId="0D74AD1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εκάστοτε κείμενη νομοθεσία, σε κατάλληλους κλειστούς περιέκτες, βάρους 200g +10%.</w:t>
      </w:r>
    </w:p>
    <w:p w14:paraId="74AD974B" w14:textId="77777777" w:rsidR="002358F9" w:rsidRPr="00EF2D3F" w:rsidRDefault="002358F9" w:rsidP="00007529">
      <w:pPr>
        <w:spacing w:before="120"/>
        <w:rPr>
          <w:rFonts w:asciiTheme="minorHAnsi" w:hAnsiTheme="minorHAnsi" w:cstheme="minorHAnsi"/>
          <w:szCs w:val="22"/>
          <w:lang w:val="el-GR"/>
        </w:rPr>
      </w:pPr>
    </w:p>
    <w:p w14:paraId="50203A3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eastAsiaTheme="majorEastAsia" w:hAnsiTheme="minorHAnsi" w:cstheme="minorHAnsi"/>
          <w:b/>
          <w:i/>
          <w:color w:val="2F5496" w:themeColor="accent1" w:themeShade="BF"/>
          <w:szCs w:val="22"/>
          <w:lang w:val="el-GR"/>
        </w:rPr>
        <w:t>ΣΗΜΑΝΣΗ:</w:t>
      </w:r>
      <w:r w:rsidRPr="00EF2D3F">
        <w:rPr>
          <w:rFonts w:asciiTheme="minorHAnsi" w:hAnsiTheme="minorHAnsi" w:cstheme="minorHAnsi"/>
          <w:szCs w:val="22"/>
          <w:lang w:val="el-GR"/>
        </w:rPr>
        <w:t xml:space="preserve"> Επί της συσκευασίας θα πρέπει να αναφέρονται:</w:t>
      </w:r>
    </w:p>
    <w:p w14:paraId="7F665666" w14:textId="77777777" w:rsidR="00007529" w:rsidRPr="00EF2D3F" w:rsidRDefault="00007529" w:rsidP="00007529">
      <w:pPr>
        <w:pStyle w:val="aff1"/>
        <w:numPr>
          <w:ilvl w:val="0"/>
          <w:numId w:val="83"/>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ονομασία πώλησης του προϊόντος.</w:t>
      </w:r>
    </w:p>
    <w:p w14:paraId="140D8204" w14:textId="77777777" w:rsidR="00007529" w:rsidRPr="00EF2D3F" w:rsidRDefault="00007529" w:rsidP="00007529">
      <w:pPr>
        <w:pStyle w:val="aff1"/>
        <w:numPr>
          <w:ilvl w:val="0"/>
          <w:numId w:val="83"/>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Το βάρος του προϊόντος.</w:t>
      </w:r>
    </w:p>
    <w:p w14:paraId="654189C6" w14:textId="77777777" w:rsidR="00007529" w:rsidRPr="00EF2D3F" w:rsidRDefault="00007529" w:rsidP="00007529">
      <w:pPr>
        <w:pStyle w:val="aff1"/>
        <w:numPr>
          <w:ilvl w:val="0"/>
          <w:numId w:val="83"/>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ημερομηνία ελάχιστης διατηρησιμότητας του προϊόντος.</w:t>
      </w:r>
    </w:p>
    <w:p w14:paraId="1E4F6539" w14:textId="77777777" w:rsidR="00007529" w:rsidRPr="00EF2D3F" w:rsidRDefault="00007529" w:rsidP="00007529">
      <w:pPr>
        <w:pStyle w:val="aff1"/>
        <w:numPr>
          <w:ilvl w:val="0"/>
          <w:numId w:val="83"/>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Το όνομα ή η εμπορική επωνυμία του κατασκευαστή.</w:t>
      </w:r>
    </w:p>
    <w:p w14:paraId="66EAEB96" w14:textId="77777777" w:rsidR="00007529" w:rsidRPr="00EF2D3F" w:rsidRDefault="00007529" w:rsidP="00007529">
      <w:pPr>
        <w:pStyle w:val="aff1"/>
        <w:numPr>
          <w:ilvl w:val="0"/>
          <w:numId w:val="83"/>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Οι συνθήκες διατήρησης του προϊόντος.</w:t>
      </w:r>
    </w:p>
    <w:p w14:paraId="5D5CB5F4" w14:textId="77777777" w:rsidR="00007529" w:rsidRPr="00EF2D3F" w:rsidRDefault="00007529" w:rsidP="00007529">
      <w:pPr>
        <w:pStyle w:val="aff1"/>
        <w:numPr>
          <w:ilvl w:val="0"/>
          <w:numId w:val="83"/>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σχετική με την αναγνώριση της παρτίδας ένδειξη.</w:t>
      </w:r>
    </w:p>
    <w:p w14:paraId="48BD3106" w14:textId="77777777" w:rsidR="00007529" w:rsidRPr="00EF2D3F" w:rsidRDefault="00007529" w:rsidP="00007529">
      <w:pPr>
        <w:spacing w:before="120"/>
        <w:rPr>
          <w:rFonts w:asciiTheme="minorHAnsi" w:hAnsiTheme="minorHAnsi" w:cstheme="minorHAnsi"/>
          <w:szCs w:val="22"/>
          <w:lang w:val="el-GR"/>
        </w:rPr>
      </w:pPr>
    </w:p>
    <w:p w14:paraId="1D0E95CA" w14:textId="77777777" w:rsidR="00007529" w:rsidRPr="00EF2D3F" w:rsidRDefault="00007529" w:rsidP="00007529">
      <w:pPr>
        <w:spacing w:before="120"/>
        <w:rPr>
          <w:rFonts w:asciiTheme="minorHAnsi" w:hAnsiTheme="minorHAnsi" w:cstheme="minorHAnsi"/>
          <w:szCs w:val="22"/>
          <w:lang w:val="el-GR"/>
        </w:rPr>
      </w:pPr>
    </w:p>
    <w:p w14:paraId="53951B5B" w14:textId="77777777" w:rsidR="00007529" w:rsidRPr="00EF2D3F" w:rsidRDefault="00007529" w:rsidP="00007529">
      <w:pPr>
        <w:spacing w:before="120"/>
        <w:rPr>
          <w:rFonts w:asciiTheme="minorHAnsi" w:hAnsiTheme="minorHAnsi" w:cstheme="minorHAnsi"/>
          <w:szCs w:val="22"/>
          <w:lang w:val="el-GR"/>
        </w:rPr>
      </w:pPr>
    </w:p>
    <w:p w14:paraId="575051D1" w14:textId="77777777" w:rsidR="00007529" w:rsidRPr="00EF2D3F" w:rsidRDefault="00007529" w:rsidP="00007529">
      <w:pPr>
        <w:spacing w:before="120"/>
        <w:rPr>
          <w:rFonts w:asciiTheme="minorHAnsi" w:hAnsiTheme="minorHAnsi" w:cstheme="minorHAnsi"/>
          <w:b/>
          <w:bCs/>
          <w:color w:val="538135" w:themeColor="accent6" w:themeShade="BF"/>
          <w:szCs w:val="22"/>
          <w:u w:val="single"/>
          <w:lang w:val="el-GR" w:eastAsia="el-GR"/>
        </w:rPr>
      </w:pPr>
      <w:r w:rsidRPr="00EF2D3F">
        <w:rPr>
          <w:rFonts w:asciiTheme="minorHAnsi" w:hAnsiTheme="minorHAnsi" w:cstheme="minorHAnsi"/>
          <w:b/>
          <w:bCs/>
          <w:color w:val="538135" w:themeColor="accent6" w:themeShade="BF"/>
          <w:szCs w:val="22"/>
          <w:u w:val="single"/>
          <w:lang w:val="el-GR" w:eastAsia="el-GR"/>
        </w:rPr>
        <w:t>ΤΕΧΝΙΚΕΣ ΠΡΟΔΙΑΓΡΑΦΕΣ ΜΠΑΡΕΣ ΔΗΜΗΤΡΙΑΚΩΝ</w:t>
      </w:r>
    </w:p>
    <w:p w14:paraId="3F5FB2EA" w14:textId="77777777" w:rsidR="00007529" w:rsidRPr="00EF2D3F" w:rsidRDefault="00007529" w:rsidP="00007529">
      <w:pPr>
        <w:spacing w:before="120"/>
        <w:rPr>
          <w:rFonts w:asciiTheme="minorHAnsi" w:hAnsiTheme="minorHAnsi" w:cstheme="minorHAnsi"/>
          <w:szCs w:val="22"/>
          <w:lang w:val="el-GR"/>
        </w:rPr>
      </w:pPr>
    </w:p>
    <w:p w14:paraId="555F9BB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Οι μπάρες δημητριακών αποτελούν προϊόν υγιεινής διατροφής.</w:t>
      </w:r>
    </w:p>
    <w:p w14:paraId="4FE68E9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Οι μπάρες δημητριακών θα πρέπει:</w:t>
      </w:r>
    </w:p>
    <w:p w14:paraId="5AF9AE31" w14:textId="77777777" w:rsidR="00007529" w:rsidRPr="00EF2D3F" w:rsidRDefault="00007529" w:rsidP="00007529">
      <w:pPr>
        <w:pStyle w:val="aff1"/>
        <w:numPr>
          <w:ilvl w:val="0"/>
          <w:numId w:val="84"/>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 Σε ότι αφορά την ποιότητα, την υγιεινή και τα χαρακτηριστικά του, να είναι </w:t>
      </w:r>
    </w:p>
    <w:p w14:paraId="379C7E7E" w14:textId="77777777" w:rsidR="00007529" w:rsidRPr="00EF2D3F" w:rsidRDefault="00007529" w:rsidP="00007529">
      <w:pPr>
        <w:pStyle w:val="aff1"/>
        <w:spacing w:before="120"/>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σύμφωνες με τα προβλεπόμενα στις κείμενες διατάξεις της ενωσιακής και εθνικής </w:t>
      </w:r>
    </w:p>
    <w:p w14:paraId="09AD88CF" w14:textId="77777777" w:rsidR="00007529" w:rsidRPr="00EF2D3F" w:rsidRDefault="00007529" w:rsidP="00007529">
      <w:pPr>
        <w:pStyle w:val="aff1"/>
        <w:spacing w:before="120"/>
        <w:rPr>
          <w:rFonts w:asciiTheme="minorHAnsi" w:hAnsiTheme="minorHAnsi" w:cstheme="minorHAnsi"/>
          <w:sz w:val="22"/>
          <w:szCs w:val="22"/>
          <w:lang w:val="el-GR"/>
        </w:rPr>
      </w:pPr>
      <w:r w:rsidRPr="00EF2D3F">
        <w:rPr>
          <w:rFonts w:asciiTheme="minorHAnsi" w:hAnsiTheme="minorHAnsi" w:cstheme="minorHAnsi"/>
          <w:sz w:val="22"/>
          <w:szCs w:val="22"/>
          <w:lang w:val="el-GR"/>
        </w:rPr>
        <w:t>νομοθεσίας (ΚΤΠ).</w:t>
      </w:r>
    </w:p>
    <w:p w14:paraId="6166294A" w14:textId="77777777" w:rsidR="00007529" w:rsidRPr="00EF2D3F" w:rsidRDefault="00007529" w:rsidP="00007529">
      <w:pPr>
        <w:pStyle w:val="aff1"/>
        <w:numPr>
          <w:ilvl w:val="0"/>
          <w:numId w:val="84"/>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Να έχουν παραχθεί και συσκευαστεί σε νομίμως λειτουργούσες επιχειρήσεις </w:t>
      </w:r>
    </w:p>
    <w:p w14:paraId="274AEFA6" w14:textId="77777777" w:rsidR="00007529" w:rsidRPr="00EF2D3F" w:rsidRDefault="00007529" w:rsidP="00007529">
      <w:pPr>
        <w:pStyle w:val="aff1"/>
        <w:spacing w:before="120"/>
        <w:rPr>
          <w:rFonts w:asciiTheme="minorHAnsi" w:hAnsiTheme="minorHAnsi" w:cstheme="minorHAnsi"/>
          <w:sz w:val="22"/>
          <w:szCs w:val="22"/>
          <w:lang w:val="el-GR"/>
        </w:rPr>
      </w:pPr>
      <w:r w:rsidRPr="00EF2D3F">
        <w:rPr>
          <w:rFonts w:asciiTheme="minorHAnsi" w:hAnsiTheme="minorHAnsi" w:cstheme="minorHAnsi"/>
          <w:sz w:val="22"/>
          <w:szCs w:val="22"/>
          <w:lang w:val="el-GR"/>
        </w:rPr>
        <w:t>σύμφωνα με την κείμενη ενωσιακή και εθνική νομοθεσία.</w:t>
      </w:r>
    </w:p>
    <w:p w14:paraId="00D87F23" w14:textId="77777777" w:rsidR="00007529" w:rsidRPr="00EF2D3F" w:rsidRDefault="00007529" w:rsidP="00007529">
      <w:pPr>
        <w:pStyle w:val="aff1"/>
        <w:numPr>
          <w:ilvl w:val="0"/>
          <w:numId w:val="84"/>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Να έχουν ημερομηνία ελάχιστης διατηρησιμότητας 3 μηνών τουλάχιστον από την </w:t>
      </w:r>
    </w:p>
    <w:p w14:paraId="0C920E4D" w14:textId="77777777" w:rsidR="00007529" w:rsidRPr="00EF2D3F" w:rsidRDefault="00007529" w:rsidP="00007529">
      <w:pPr>
        <w:pStyle w:val="aff1"/>
        <w:spacing w:before="120"/>
        <w:rPr>
          <w:rFonts w:asciiTheme="minorHAnsi" w:hAnsiTheme="minorHAnsi" w:cstheme="minorHAnsi"/>
          <w:sz w:val="22"/>
          <w:szCs w:val="22"/>
          <w:lang w:val="el-GR"/>
        </w:rPr>
      </w:pPr>
      <w:r w:rsidRPr="00EF2D3F">
        <w:rPr>
          <w:rFonts w:asciiTheme="minorHAnsi" w:hAnsiTheme="minorHAnsi" w:cstheme="minorHAnsi"/>
          <w:sz w:val="22"/>
          <w:szCs w:val="22"/>
          <w:lang w:val="el-GR"/>
        </w:rPr>
        <w:t>ημερομηνία παραλαβής του.</w:t>
      </w:r>
    </w:p>
    <w:p w14:paraId="5A3B565F" w14:textId="77777777" w:rsidR="00007529" w:rsidRPr="00EF2D3F" w:rsidRDefault="00007529" w:rsidP="00007529">
      <w:pPr>
        <w:pStyle w:val="aff1"/>
        <w:numPr>
          <w:ilvl w:val="0"/>
          <w:numId w:val="84"/>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Να μην περιέχουν ακαθαρσίες και γενικά ξένες ουσίες.</w:t>
      </w:r>
    </w:p>
    <w:p w14:paraId="316D5AE8" w14:textId="77777777" w:rsidR="00007529" w:rsidRPr="00EF2D3F" w:rsidRDefault="00007529" w:rsidP="00007529">
      <w:pPr>
        <w:pStyle w:val="aff1"/>
        <w:numPr>
          <w:ilvl w:val="0"/>
          <w:numId w:val="84"/>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Οι οργανοληπτικοί του χαρακτήρες να είναι άμεμπτοι και να μην παρέχουν </w:t>
      </w:r>
    </w:p>
    <w:p w14:paraId="4B455717" w14:textId="77777777" w:rsidR="00007529" w:rsidRPr="00EF2D3F" w:rsidRDefault="00007529" w:rsidP="00007529">
      <w:pPr>
        <w:pStyle w:val="aff1"/>
        <w:spacing w:before="120"/>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ενδείξεις από ατελή επεξεργασία ή από χρησιμοποίηση μειονεκτικών πρώτων </w:t>
      </w:r>
    </w:p>
    <w:p w14:paraId="3E2ADAE8" w14:textId="77777777" w:rsidR="00007529" w:rsidRPr="00EF2D3F" w:rsidRDefault="00007529" w:rsidP="00007529">
      <w:pPr>
        <w:pStyle w:val="aff1"/>
        <w:spacing w:before="120"/>
        <w:rPr>
          <w:rFonts w:asciiTheme="minorHAnsi" w:hAnsiTheme="minorHAnsi" w:cstheme="minorHAnsi"/>
          <w:sz w:val="22"/>
          <w:szCs w:val="22"/>
          <w:lang w:val="el-GR"/>
        </w:rPr>
      </w:pPr>
      <w:r w:rsidRPr="00EF2D3F">
        <w:rPr>
          <w:rFonts w:asciiTheme="minorHAnsi" w:hAnsiTheme="minorHAnsi" w:cstheme="minorHAnsi"/>
          <w:sz w:val="22"/>
          <w:szCs w:val="22"/>
          <w:lang w:val="el-GR"/>
        </w:rPr>
        <w:t>υλών, σύμφωνα με την κείμενη ενωσιακή και εθνική νομοθεσία.</w:t>
      </w:r>
    </w:p>
    <w:p w14:paraId="0D1CD00C" w14:textId="77777777" w:rsidR="00007529" w:rsidRPr="00EF2D3F" w:rsidRDefault="00007529" w:rsidP="00007529">
      <w:pPr>
        <w:pStyle w:val="aff1"/>
        <w:numPr>
          <w:ilvl w:val="0"/>
          <w:numId w:val="84"/>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Τα φυσικοχημικά χαρακτηριστικά του να είναι σύμφωνα με τα όρια που θέτει η </w:t>
      </w:r>
    </w:p>
    <w:p w14:paraId="25662711" w14:textId="77777777" w:rsidR="00007529" w:rsidRPr="00EF2D3F" w:rsidRDefault="00007529" w:rsidP="00007529">
      <w:pPr>
        <w:pStyle w:val="aff1"/>
        <w:spacing w:before="120"/>
        <w:rPr>
          <w:rFonts w:asciiTheme="minorHAnsi" w:hAnsiTheme="minorHAnsi" w:cstheme="minorHAnsi"/>
          <w:sz w:val="22"/>
          <w:szCs w:val="22"/>
          <w:lang w:val="el-GR"/>
        </w:rPr>
      </w:pPr>
      <w:r w:rsidRPr="00EF2D3F">
        <w:rPr>
          <w:rFonts w:asciiTheme="minorHAnsi" w:hAnsiTheme="minorHAnsi" w:cstheme="minorHAnsi"/>
          <w:sz w:val="22"/>
          <w:szCs w:val="22"/>
          <w:lang w:val="el-GR"/>
        </w:rPr>
        <w:t>ενωσιακή και εθνική (ΚΤΠ αρθ.38) νομοθεσία για το είδος.</w:t>
      </w:r>
    </w:p>
    <w:p w14:paraId="5AF56E52" w14:textId="77777777" w:rsidR="00007529" w:rsidRPr="00EF2D3F" w:rsidRDefault="00007529" w:rsidP="00007529">
      <w:pPr>
        <w:pStyle w:val="aff1"/>
        <w:numPr>
          <w:ilvl w:val="0"/>
          <w:numId w:val="84"/>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lastRenderedPageBreak/>
        <w:t>Να μην περιέχει πρόσθετες χρωστικές ουσίες.</w:t>
      </w:r>
    </w:p>
    <w:p w14:paraId="14963401" w14:textId="77777777" w:rsidR="00007529" w:rsidRPr="00EF2D3F" w:rsidRDefault="00007529" w:rsidP="00007529">
      <w:pPr>
        <w:pStyle w:val="aff1"/>
        <w:numPr>
          <w:ilvl w:val="0"/>
          <w:numId w:val="84"/>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Να συμμορφώνεται με τις διατάξεις της ενωσιακής νομοθεσίας περί επιμολυντών </w:t>
      </w:r>
    </w:p>
    <w:p w14:paraId="6155D9A3" w14:textId="77777777" w:rsidR="00007529" w:rsidRPr="00EF2D3F" w:rsidRDefault="00007529" w:rsidP="00007529">
      <w:pPr>
        <w:spacing w:before="120"/>
        <w:ind w:firstLine="709"/>
        <w:rPr>
          <w:rFonts w:asciiTheme="minorHAnsi" w:hAnsiTheme="minorHAnsi" w:cstheme="minorHAnsi"/>
          <w:szCs w:val="22"/>
          <w:lang w:val="el-GR"/>
        </w:rPr>
      </w:pPr>
      <w:r w:rsidRPr="00EF2D3F">
        <w:rPr>
          <w:rFonts w:asciiTheme="minorHAnsi" w:hAnsiTheme="minorHAnsi" w:cstheme="minorHAnsi"/>
          <w:szCs w:val="22"/>
          <w:lang w:val="el-GR"/>
        </w:rPr>
        <w:t>(Καν. 1881/2006).</w:t>
      </w:r>
    </w:p>
    <w:p w14:paraId="358B22CC" w14:textId="77777777" w:rsidR="00007529" w:rsidRPr="00EF2D3F" w:rsidRDefault="00007529" w:rsidP="00007529">
      <w:pPr>
        <w:spacing w:before="120"/>
        <w:ind w:firstLine="709"/>
        <w:rPr>
          <w:rFonts w:asciiTheme="minorHAnsi" w:hAnsiTheme="minorHAnsi" w:cstheme="minorHAnsi"/>
          <w:szCs w:val="22"/>
          <w:lang w:val="el-GR"/>
        </w:rPr>
      </w:pPr>
    </w:p>
    <w:p w14:paraId="35C2CB1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eastAsiaTheme="majorEastAsia" w:hAnsiTheme="minorHAnsi" w:cstheme="minorHAnsi"/>
          <w:b/>
          <w:i/>
          <w:color w:val="2F5496" w:themeColor="accent1" w:themeShade="BF"/>
          <w:szCs w:val="22"/>
          <w:lang w:val="el-GR"/>
        </w:rPr>
        <w:t>ΣΥΣΚΕΥΑΣΙΑ</w:t>
      </w:r>
      <w:r w:rsidRPr="00EF2D3F">
        <w:rPr>
          <w:rFonts w:asciiTheme="minorHAnsi" w:hAnsiTheme="minorHAnsi" w:cstheme="minorHAnsi"/>
          <w:szCs w:val="22"/>
          <w:lang w:val="el-GR"/>
        </w:rPr>
        <w:t xml:space="preserve">: Το προϊόν θα πρέπει να είναι συσκευασμένο σε κατάλληλους περιέκτες </w:t>
      </w:r>
    </w:p>
    <w:p w14:paraId="0CF7240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βάρους 200g +10%.</w:t>
      </w:r>
    </w:p>
    <w:p w14:paraId="002DEA20" w14:textId="77777777" w:rsidR="00007529" w:rsidRPr="00EF2D3F" w:rsidRDefault="00007529" w:rsidP="00007529">
      <w:pPr>
        <w:spacing w:before="120"/>
        <w:rPr>
          <w:rFonts w:asciiTheme="minorHAnsi" w:hAnsiTheme="minorHAnsi" w:cstheme="minorHAnsi"/>
          <w:szCs w:val="22"/>
          <w:lang w:val="el-GR"/>
        </w:rPr>
      </w:pPr>
    </w:p>
    <w:p w14:paraId="7C7B8F5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eastAsiaTheme="majorEastAsia" w:hAnsiTheme="minorHAnsi" w:cstheme="minorHAnsi"/>
          <w:b/>
          <w:i/>
          <w:color w:val="2F5496" w:themeColor="accent1" w:themeShade="BF"/>
          <w:szCs w:val="22"/>
          <w:lang w:val="el-GR"/>
        </w:rPr>
        <w:t>ΣΗΜΑΝΣΗ:</w:t>
      </w:r>
      <w:r w:rsidRPr="00EF2D3F">
        <w:rPr>
          <w:rFonts w:asciiTheme="minorHAnsi" w:hAnsiTheme="minorHAnsi" w:cstheme="minorHAnsi"/>
          <w:szCs w:val="22"/>
          <w:lang w:val="el-GR"/>
        </w:rPr>
        <w:t xml:space="preserve"> Επί της συσκευασίας θα πρέπει να αναφέρονται:</w:t>
      </w:r>
    </w:p>
    <w:p w14:paraId="2B36BB8C" w14:textId="77777777" w:rsidR="00007529" w:rsidRPr="00EF2D3F" w:rsidRDefault="00007529" w:rsidP="00007529">
      <w:pPr>
        <w:pStyle w:val="aff1"/>
        <w:numPr>
          <w:ilvl w:val="0"/>
          <w:numId w:val="85"/>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ονομασία πώλησης του είδους.</w:t>
      </w:r>
    </w:p>
    <w:p w14:paraId="6DC5C1E6" w14:textId="77777777" w:rsidR="00007529" w:rsidRPr="00EF2D3F" w:rsidRDefault="00007529" w:rsidP="00007529">
      <w:pPr>
        <w:pStyle w:val="aff1"/>
        <w:numPr>
          <w:ilvl w:val="0"/>
          <w:numId w:val="85"/>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ποσότητα του είδους.</w:t>
      </w:r>
    </w:p>
    <w:p w14:paraId="56AC7ECD" w14:textId="77777777" w:rsidR="00007529" w:rsidRPr="00EF2D3F" w:rsidRDefault="00007529" w:rsidP="00007529">
      <w:pPr>
        <w:pStyle w:val="aff1"/>
        <w:numPr>
          <w:ilvl w:val="0"/>
          <w:numId w:val="85"/>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Τα συστατικά του είδους.</w:t>
      </w:r>
    </w:p>
    <w:p w14:paraId="32896E31" w14:textId="77777777" w:rsidR="00007529" w:rsidRPr="00EF2D3F" w:rsidRDefault="00007529" w:rsidP="00007529">
      <w:pPr>
        <w:pStyle w:val="aff1"/>
        <w:numPr>
          <w:ilvl w:val="0"/>
          <w:numId w:val="85"/>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ημερομηνία ελάχιστης διατηρησιμότητας.</w:t>
      </w:r>
    </w:p>
    <w:p w14:paraId="5D5520F8" w14:textId="77777777" w:rsidR="00007529" w:rsidRPr="00EF2D3F" w:rsidRDefault="00007529" w:rsidP="00007529">
      <w:pPr>
        <w:pStyle w:val="aff1"/>
        <w:numPr>
          <w:ilvl w:val="0"/>
          <w:numId w:val="85"/>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επωνυμία ή το εμπορικό σήμα και η διεύθυνση του συσκευαστή.</w:t>
      </w:r>
    </w:p>
    <w:p w14:paraId="25DEBBC3" w14:textId="77777777" w:rsidR="00007529" w:rsidRPr="00EF2D3F" w:rsidRDefault="00007529" w:rsidP="00007529">
      <w:pPr>
        <w:pStyle w:val="aff1"/>
        <w:numPr>
          <w:ilvl w:val="0"/>
          <w:numId w:val="85"/>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ένδειξη παρτίδας παραγωγής ή συσκευασίας.</w:t>
      </w:r>
    </w:p>
    <w:p w14:paraId="6CD5F05E" w14:textId="77777777" w:rsidR="00007529" w:rsidRPr="00EF2D3F" w:rsidRDefault="00007529" w:rsidP="00007529">
      <w:pPr>
        <w:spacing w:before="120"/>
        <w:rPr>
          <w:rFonts w:asciiTheme="minorHAnsi" w:hAnsiTheme="minorHAnsi" w:cstheme="minorHAnsi"/>
          <w:szCs w:val="22"/>
          <w:lang w:val="el-GR"/>
        </w:rPr>
      </w:pPr>
    </w:p>
    <w:p w14:paraId="60A8EBD2" w14:textId="77777777" w:rsidR="002358F9" w:rsidRPr="00EF2D3F" w:rsidRDefault="002358F9" w:rsidP="00007529">
      <w:pPr>
        <w:spacing w:before="120"/>
        <w:rPr>
          <w:rFonts w:asciiTheme="minorHAnsi" w:hAnsiTheme="minorHAnsi" w:cstheme="minorHAnsi"/>
          <w:szCs w:val="22"/>
          <w:lang w:val="el-GR"/>
        </w:rPr>
      </w:pPr>
    </w:p>
    <w:p w14:paraId="4A06FBA6" w14:textId="77777777" w:rsidR="00007529" w:rsidRPr="00EF2D3F" w:rsidRDefault="00007529" w:rsidP="00007529">
      <w:pPr>
        <w:spacing w:before="120"/>
        <w:rPr>
          <w:rFonts w:asciiTheme="minorHAnsi" w:hAnsiTheme="minorHAnsi" w:cstheme="minorHAnsi"/>
          <w:b/>
          <w:bCs/>
          <w:color w:val="538135" w:themeColor="accent6" w:themeShade="BF"/>
          <w:szCs w:val="22"/>
          <w:u w:val="single"/>
          <w:lang w:val="el-GR" w:eastAsia="el-GR"/>
        </w:rPr>
      </w:pPr>
      <w:r w:rsidRPr="00EF2D3F">
        <w:rPr>
          <w:rFonts w:asciiTheme="minorHAnsi" w:hAnsiTheme="minorHAnsi" w:cstheme="minorHAnsi"/>
          <w:b/>
          <w:bCs/>
          <w:color w:val="538135" w:themeColor="accent6" w:themeShade="BF"/>
          <w:szCs w:val="22"/>
          <w:u w:val="single"/>
          <w:lang w:val="el-GR" w:eastAsia="el-GR"/>
        </w:rPr>
        <w:t>ΤΕΧΝΙΚΕΣ ΠΡΟΔΙΑΓΡΑΦΕΣ ΓΙΑ «ΜΕΛΙ ΘΥΜΑΡΙΟΥ» Ή «ΜΕΛΙ ΠΕΥΚΟΥ»</w:t>
      </w:r>
    </w:p>
    <w:p w14:paraId="08F0D9B6" w14:textId="77777777" w:rsidR="00007529" w:rsidRPr="00EF2D3F" w:rsidRDefault="00007529" w:rsidP="00007529">
      <w:pPr>
        <w:spacing w:before="120"/>
        <w:rPr>
          <w:rFonts w:asciiTheme="minorHAnsi" w:hAnsiTheme="minorHAnsi" w:cstheme="minorHAnsi"/>
          <w:b/>
          <w:bCs/>
          <w:color w:val="538135" w:themeColor="accent6" w:themeShade="BF"/>
          <w:szCs w:val="22"/>
          <w:lang w:val="el-GR" w:eastAsia="el-GR"/>
        </w:rPr>
      </w:pPr>
    </w:p>
    <w:p w14:paraId="1ADCDCC2"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1</w:t>
      </w:r>
      <w:r w:rsidRPr="00EF2D3F">
        <w:rPr>
          <w:rFonts w:asciiTheme="minorHAnsi" w:hAnsiTheme="minorHAnsi" w:cstheme="minorHAnsi"/>
          <w:szCs w:val="22"/>
          <w:lang w:val="el-GR"/>
        </w:rPr>
        <w:t>.</w:t>
      </w:r>
      <w:r w:rsidRPr="00EF2D3F">
        <w:rPr>
          <w:rFonts w:asciiTheme="minorHAnsi" w:eastAsiaTheme="majorEastAsia" w:hAnsiTheme="minorHAnsi" w:cstheme="minorHAnsi"/>
          <w:b/>
          <w:i/>
          <w:color w:val="2F5496" w:themeColor="accent1" w:themeShade="BF"/>
          <w:szCs w:val="22"/>
          <w:lang w:val="el-GR"/>
        </w:rPr>
        <w:t>ΕΙΣΑΓΩΓΗ</w:t>
      </w:r>
    </w:p>
    <w:p w14:paraId="260DB67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Μέλι είναι η φυσική γλυκιά ουσία που παράγουν οι μέλισσες του είδους Apis mellifera από το νέκταρ των φυτών ή από εκκρίσεις ζώντων μερών φυτών ή εκκρίματα εντόμων απομυζούντων φυτά ευρισκόμενα πάνω στα ζώντα μέρη των φυτών, τα οποία οι μέλισσες συλλέγουν, μετατρέπουν αναμειγνύοντας με ειδικές ύλες του σώματός τους, αποθέτουν, αφυδατώνουν, εναποθηκεύουν και φυλάσσουν στις κηρήθρες της κυψέλης, προκειμένου να ωριμάσουν (ΚΤΠ άρθρο 67 &amp; ΟΔΗΓΙΑ 2001/110/ΕΚ, όπως τροποποιήθηκε με την οδηγία 2014/63).</w:t>
      </w:r>
    </w:p>
    <w:p w14:paraId="771D278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 Στη συνέχεια του παρόντος, η αναφορά σε συγκεκριμένους Κανονισμούς της Ευρωπαϊκής Ένωσης και σε άλλες διατάξεις της ενωσιακής και εθνικής νομοθεσίας αφορά και τις εκάστοτε ισχύουσες τροποποιήσεις τους.</w:t>
      </w:r>
    </w:p>
    <w:p w14:paraId="34833AE5" w14:textId="77777777" w:rsidR="00007529" w:rsidRPr="00EF2D3F" w:rsidRDefault="00007529" w:rsidP="00007529">
      <w:pPr>
        <w:spacing w:before="120"/>
        <w:rPr>
          <w:rFonts w:asciiTheme="minorHAnsi" w:hAnsiTheme="minorHAnsi" w:cstheme="minorHAnsi"/>
          <w:szCs w:val="22"/>
          <w:lang w:val="el-GR"/>
        </w:rPr>
      </w:pPr>
    </w:p>
    <w:p w14:paraId="2977219C"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2. ΧΑΡΑΚΤΗΡΙΣΤΙΚΑ ΠΡΟΪΟΝΤΟΣ</w:t>
      </w:r>
    </w:p>
    <w:p w14:paraId="5A511CE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w:t>
      </w:r>
      <w:r w:rsidRPr="00EF2D3F">
        <w:rPr>
          <w:rFonts w:asciiTheme="minorHAnsi" w:hAnsiTheme="minorHAnsi" w:cstheme="minorHAnsi"/>
          <w:szCs w:val="22"/>
          <w:lang w:val="el-GR"/>
        </w:rPr>
        <w:tab/>
        <w:t xml:space="preserve">Γενικά Χαρακτηριστικά </w:t>
      </w:r>
    </w:p>
    <w:p w14:paraId="74CEFC2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2.1.1.</w:t>
      </w:r>
      <w:r w:rsidRPr="00EF2D3F">
        <w:rPr>
          <w:rFonts w:asciiTheme="minorHAnsi" w:hAnsiTheme="minorHAnsi" w:cstheme="minorHAnsi"/>
          <w:szCs w:val="22"/>
          <w:lang w:val="el-GR"/>
        </w:rPr>
        <w:tab/>
        <w:t>Η ποιότητα, η υγιεινή και τα χαρακτηριστικά του μελιού θα πρέπει να είναι σύμφωνα με τα προβλεπόμενα στην κείμενη εθνική και ενωσιακή νομοθεσία.</w:t>
      </w:r>
    </w:p>
    <w:p w14:paraId="43AD028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2.1.2.</w:t>
      </w:r>
      <w:r w:rsidRPr="00EF2D3F">
        <w:rPr>
          <w:rFonts w:asciiTheme="minorHAnsi" w:hAnsiTheme="minorHAnsi" w:cstheme="minorHAnsi"/>
          <w:szCs w:val="22"/>
          <w:lang w:val="el-GR"/>
        </w:rPr>
        <w:tab/>
        <w:t>Το μέλι θα πρέπει να έχει παραχθεί και συσκευαστεί σε εγκεκριμένες εγκαταστάσεις  σύμφωνα με την κείμενη ενωσιακή και εθνική νομοθεσία.</w:t>
      </w:r>
    </w:p>
    <w:p w14:paraId="5F47715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2.1.3.</w:t>
      </w:r>
      <w:r w:rsidRPr="00EF2D3F">
        <w:rPr>
          <w:rFonts w:asciiTheme="minorHAnsi" w:hAnsiTheme="minorHAnsi" w:cstheme="minorHAnsi"/>
          <w:szCs w:val="22"/>
          <w:lang w:val="el-GR"/>
        </w:rPr>
        <w:tab/>
        <w:t>Το μέλι να μην προέρχεται από μελίσσια, κηρήθρες όπου έχουν χρησιμοποιηθεί σκευάσματα μη εγκεκριμένα από τον ΕΟΦ για την καταπολέμηση των ασθενειών.</w:t>
      </w:r>
    </w:p>
    <w:p w14:paraId="52D36D6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2.1.4.</w:t>
      </w:r>
      <w:r w:rsidRPr="00EF2D3F">
        <w:rPr>
          <w:rFonts w:asciiTheme="minorHAnsi" w:hAnsiTheme="minorHAnsi" w:cstheme="minorHAnsi"/>
          <w:szCs w:val="22"/>
          <w:lang w:val="el-GR"/>
        </w:rPr>
        <w:tab/>
        <w:t>Κατά την περίοδο μελιτοσυλλογής να μην εφαρμόζεται καμία θεραπεία στα μελίσσια.</w:t>
      </w:r>
    </w:p>
    <w:p w14:paraId="1418994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2.1.5.</w:t>
      </w:r>
      <w:r w:rsidRPr="00EF2D3F">
        <w:rPr>
          <w:rFonts w:asciiTheme="minorHAnsi" w:hAnsiTheme="minorHAnsi" w:cstheme="minorHAnsi"/>
          <w:szCs w:val="22"/>
          <w:lang w:val="el-GR"/>
        </w:rPr>
        <w:tab/>
        <w:t>Να μην έχει αρχίσει να υφίσταται ζύμωση (ΚΤΠ άρθρο 67).</w:t>
      </w:r>
    </w:p>
    <w:p w14:paraId="0EBD0D9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2.1.6.</w:t>
      </w:r>
      <w:r w:rsidRPr="00EF2D3F">
        <w:rPr>
          <w:rFonts w:asciiTheme="minorHAnsi" w:hAnsiTheme="minorHAnsi" w:cstheme="minorHAnsi"/>
          <w:szCs w:val="22"/>
          <w:lang w:val="el-GR"/>
        </w:rPr>
        <w:tab/>
        <w:t>Η οξύτητα του δεν πρέπει να έχει τεχνητά τροποποιηθεί (ΚΤΠ άρθρο 67).</w:t>
      </w:r>
    </w:p>
    <w:p w14:paraId="05C00B3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2.1.7.</w:t>
      </w:r>
      <w:r w:rsidRPr="00EF2D3F">
        <w:rPr>
          <w:rFonts w:asciiTheme="minorHAnsi" w:hAnsiTheme="minorHAnsi" w:cstheme="minorHAnsi"/>
          <w:szCs w:val="22"/>
          <w:lang w:val="el-GR"/>
        </w:rPr>
        <w:tab/>
        <w:t>Δεν πρέπει να έχει θερμανθεί με τρόπο που να συνεπάγεται την καταστροφή ή τη σημαντική αδρανοποίηση των φυσικών ενζύμων (ΚΤΠ άρθρο 67).</w:t>
      </w:r>
    </w:p>
    <w:p w14:paraId="337A116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2.1.8.</w:t>
      </w:r>
      <w:r w:rsidRPr="00EF2D3F">
        <w:rPr>
          <w:rFonts w:asciiTheme="minorHAnsi" w:hAnsiTheme="minorHAnsi" w:cstheme="minorHAnsi"/>
          <w:szCs w:val="22"/>
          <w:lang w:val="el-GR"/>
        </w:rPr>
        <w:tab/>
        <w:t>Να μην έχει νοθευτεί με την προσθήκη σακχάρων ξένων προς το μέλι), αλλά και με κανένα άλλο συστατικό τροφίμων, συμπεριλαμβανομένων των προσθέτων τροφίμων. Επίσης να μην έχει γίνει καμία άλλη προσθήκη εκτός από μέλι (ΚΤΠ άρθρο 67 &amp; Οδηγία 2001/110/ΕΚ όπως τροποποιήθηκε και ισχύει).</w:t>
      </w:r>
    </w:p>
    <w:p w14:paraId="6CFA2B2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2.1.9.</w:t>
      </w:r>
      <w:r w:rsidRPr="00EF2D3F">
        <w:rPr>
          <w:rFonts w:asciiTheme="minorHAnsi" w:hAnsiTheme="minorHAnsi" w:cstheme="minorHAnsi"/>
          <w:szCs w:val="22"/>
          <w:lang w:val="el-GR"/>
        </w:rPr>
        <w:tab/>
        <w:t>Το μέλι θα πρέπει να έχει ημερομηνία ελάχιστης διατηρησιμότητας 24 μηνών τουλάχιστον από την ημερομηνία παραλαβής του.</w:t>
      </w:r>
    </w:p>
    <w:p w14:paraId="00E08FBC" w14:textId="77777777" w:rsidR="00306388" w:rsidRPr="00EF2D3F" w:rsidRDefault="00306388" w:rsidP="00007529">
      <w:pPr>
        <w:spacing w:before="120"/>
        <w:rPr>
          <w:rFonts w:asciiTheme="minorHAnsi" w:hAnsiTheme="minorHAnsi" w:cstheme="minorHAnsi"/>
          <w:szCs w:val="22"/>
          <w:lang w:val="el-GR"/>
        </w:rPr>
      </w:pPr>
    </w:p>
    <w:p w14:paraId="061870DA" w14:textId="7036C99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w:t>
      </w:r>
      <w:r w:rsidRPr="00EF2D3F">
        <w:rPr>
          <w:rFonts w:asciiTheme="minorHAnsi" w:hAnsiTheme="minorHAnsi" w:cstheme="minorHAnsi"/>
          <w:szCs w:val="22"/>
          <w:lang w:val="el-GR"/>
        </w:rPr>
        <w:tab/>
        <w:t>Μακροσκοπικά – Οργανοληπτικά Χαρακτηριστικά</w:t>
      </w:r>
    </w:p>
    <w:p w14:paraId="72AE07D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2.2.1.</w:t>
      </w:r>
      <w:r w:rsidRPr="00EF2D3F">
        <w:rPr>
          <w:rFonts w:asciiTheme="minorHAnsi" w:hAnsiTheme="minorHAnsi" w:cstheme="minorHAnsi"/>
          <w:szCs w:val="22"/>
          <w:lang w:val="el-GR"/>
        </w:rPr>
        <w:tab/>
        <w:t>Το χρώμα του μελιού ποικίλλει και πρέπει να είναι από σχεδόν άχρωμο έως καφέ σκούρο και είναι ανάλογο της προέλευσης του μελιού (ΚΤΠ άρθρο 67).</w:t>
      </w:r>
    </w:p>
    <w:p w14:paraId="197019E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2.2.2.</w:t>
      </w:r>
      <w:r w:rsidRPr="00EF2D3F">
        <w:rPr>
          <w:rFonts w:asciiTheme="minorHAnsi" w:hAnsiTheme="minorHAnsi" w:cstheme="minorHAnsi"/>
          <w:szCs w:val="22"/>
          <w:lang w:val="el-GR"/>
        </w:rPr>
        <w:tab/>
        <w:t>Μπορεί να είναι ρευστό ή παχύρρευστο ή μερικά ή ολικά κρυσταλλωμένο (ΚΤΠ άρθρο 67).</w:t>
      </w:r>
    </w:p>
    <w:p w14:paraId="7C9F69F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2.2.3.</w:t>
      </w:r>
      <w:r w:rsidRPr="00EF2D3F">
        <w:rPr>
          <w:rFonts w:asciiTheme="minorHAnsi" w:hAnsiTheme="minorHAnsi" w:cstheme="minorHAnsi"/>
          <w:szCs w:val="22"/>
          <w:lang w:val="el-GR"/>
        </w:rPr>
        <w:tab/>
        <w:t>Να μη παρουσιάζει φυσαλίδες στη μάζα του και αφρό στην επιφάνειά του.</w:t>
      </w:r>
    </w:p>
    <w:p w14:paraId="0AB0426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2.2.4.</w:t>
      </w:r>
      <w:r w:rsidRPr="00EF2D3F">
        <w:rPr>
          <w:rFonts w:asciiTheme="minorHAnsi" w:hAnsiTheme="minorHAnsi" w:cstheme="minorHAnsi"/>
          <w:szCs w:val="22"/>
          <w:lang w:val="el-GR"/>
        </w:rPr>
        <w:tab/>
        <w:t>Απαγορεύεται η ύπαρξη νεκρών ή ζωντανών ακάρεων, σκωλήκων, νυμφών, εντόμων και προνυμφών, σύμφωνα με γενικές διατάξεις του ΚΤΠ.</w:t>
      </w:r>
    </w:p>
    <w:p w14:paraId="26EF5895" w14:textId="77777777" w:rsidR="00007529" w:rsidRPr="00EF2D3F" w:rsidRDefault="00007529" w:rsidP="00007529">
      <w:pPr>
        <w:spacing w:before="120"/>
        <w:rPr>
          <w:rFonts w:asciiTheme="minorHAnsi" w:hAnsiTheme="minorHAnsi" w:cstheme="minorHAnsi"/>
          <w:szCs w:val="22"/>
          <w:lang w:val="el-GR"/>
        </w:rPr>
      </w:pPr>
    </w:p>
    <w:p w14:paraId="330C9E1B" w14:textId="77777777" w:rsidR="00306388" w:rsidRPr="00EF2D3F" w:rsidRDefault="00306388" w:rsidP="00007529">
      <w:pPr>
        <w:spacing w:before="120"/>
        <w:rPr>
          <w:rFonts w:asciiTheme="minorHAnsi" w:hAnsiTheme="minorHAnsi" w:cstheme="minorHAnsi"/>
          <w:szCs w:val="22"/>
          <w:lang w:val="el-GR"/>
        </w:rPr>
      </w:pPr>
    </w:p>
    <w:p w14:paraId="39B55266" w14:textId="77777777" w:rsidR="00306388" w:rsidRPr="00EF2D3F" w:rsidRDefault="00306388" w:rsidP="00007529">
      <w:pPr>
        <w:spacing w:before="120"/>
        <w:rPr>
          <w:rFonts w:asciiTheme="minorHAnsi" w:hAnsiTheme="minorHAnsi" w:cstheme="minorHAnsi"/>
          <w:szCs w:val="22"/>
          <w:lang w:val="el-GR"/>
        </w:rPr>
      </w:pPr>
    </w:p>
    <w:p w14:paraId="472621B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w:t>
      </w:r>
      <w:r w:rsidRPr="00EF2D3F">
        <w:rPr>
          <w:rFonts w:asciiTheme="minorHAnsi" w:hAnsiTheme="minorHAnsi" w:cstheme="minorHAnsi"/>
          <w:szCs w:val="22"/>
          <w:lang w:val="el-GR"/>
        </w:rPr>
        <w:tab/>
        <w:t xml:space="preserve">Φυσικοχημικά Χαρακτηριστικά </w:t>
      </w:r>
    </w:p>
    <w:p w14:paraId="1CE7942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2.3.1.</w:t>
      </w:r>
      <w:r w:rsidRPr="00EF2D3F">
        <w:rPr>
          <w:rFonts w:asciiTheme="minorHAnsi" w:hAnsiTheme="minorHAnsi" w:cstheme="minorHAnsi"/>
          <w:szCs w:val="22"/>
          <w:lang w:val="el-GR"/>
        </w:rPr>
        <w:tab/>
        <w:t>Όλα τα φυσικοχημικά χαρακτηριστικά του μελιού να είναι ανάλογα της προέλευσης του και σύμφωνα με τα προβλεπόμενα στον ΚΤΠ, όπως αυτός ισχύει (Παράρτημα ΙΙ του άρθρου 67 και άρθρο 67α).</w:t>
      </w:r>
    </w:p>
    <w:p w14:paraId="7B2AE0D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2.3.2.</w:t>
      </w:r>
      <w:r w:rsidRPr="00EF2D3F">
        <w:rPr>
          <w:rFonts w:asciiTheme="minorHAnsi" w:hAnsiTheme="minorHAnsi" w:cstheme="minorHAnsi"/>
          <w:szCs w:val="22"/>
          <w:lang w:val="el-GR"/>
        </w:rPr>
        <w:tab/>
        <w:t xml:space="preserve">Ο γυροσκοπικός-μικροσκοπικός έλεγχος του μελιού να είναι ανάλογος της προέλευσης του, σε συμφωνία με την ΚΥΑ 127/2004. Ο έλεγχος πραγματοποιείται εφόσον από τη συσκευασία ή τα έγγραφα του προμηθευτή, προκύπτει ότι το προς προμήθεια μέλι υπάγεται στις ανωτέρω διατάξεις. </w:t>
      </w:r>
    </w:p>
    <w:p w14:paraId="36FFDDE3" w14:textId="77777777" w:rsidR="00007529" w:rsidRPr="00EF2D3F" w:rsidRDefault="00007529" w:rsidP="00007529">
      <w:pPr>
        <w:spacing w:before="120"/>
        <w:rPr>
          <w:rFonts w:asciiTheme="minorHAnsi" w:hAnsiTheme="minorHAnsi" w:cstheme="minorHAnsi"/>
          <w:szCs w:val="22"/>
          <w:lang w:val="el-GR"/>
        </w:rPr>
      </w:pPr>
    </w:p>
    <w:p w14:paraId="10F0223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w:t>
      </w:r>
      <w:r w:rsidRPr="00EF2D3F">
        <w:rPr>
          <w:rFonts w:asciiTheme="minorHAnsi" w:hAnsiTheme="minorHAnsi" w:cstheme="minorHAnsi"/>
          <w:szCs w:val="22"/>
          <w:lang w:val="el-GR"/>
        </w:rPr>
        <w:tab/>
        <w:t>Χαρακτηριστικά ασφάλειας προϊόντος</w:t>
      </w:r>
    </w:p>
    <w:p w14:paraId="675D35C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2.4.1.</w:t>
      </w:r>
      <w:r w:rsidRPr="00EF2D3F">
        <w:rPr>
          <w:rFonts w:asciiTheme="minorHAnsi" w:hAnsiTheme="minorHAnsi" w:cstheme="minorHAnsi"/>
          <w:szCs w:val="22"/>
          <w:lang w:val="el-GR"/>
        </w:rPr>
        <w:tab/>
        <w:t>Απαγορεύεται η ύπαρξη κατάλοιπων φυτοφαρμάκων, εντομοκτόνων, ή άλλων επιμολυντών και η παρουσία καταλοίπων κτηνιατρικών φαρμάκων, αντιμικροβιακών παραγόντων, πέραν των ορίων που προβλέπονται από τις σχετικές διατάξεις της κοινοτικής και ελληνικής νομοθεσίας, κατά τον χρόνο παραλαβής του εφοδίου. (Κανονισμός ΕΚ αριθ. 396/2005 και 37/2010).</w:t>
      </w:r>
    </w:p>
    <w:p w14:paraId="7DE5DE8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2.4.2.</w:t>
      </w:r>
      <w:r w:rsidRPr="00EF2D3F">
        <w:rPr>
          <w:rFonts w:asciiTheme="minorHAnsi" w:hAnsiTheme="minorHAnsi" w:cstheme="minorHAnsi"/>
          <w:szCs w:val="22"/>
          <w:lang w:val="el-GR"/>
        </w:rPr>
        <w:tab/>
        <w:t>Το μέλι πρέπει να είναι απαλλαγμένο από παθογόνους μικροοργανισμούς.</w:t>
      </w:r>
    </w:p>
    <w:p w14:paraId="7697A255" w14:textId="77777777" w:rsidR="00007529" w:rsidRPr="00EF2D3F" w:rsidRDefault="00007529" w:rsidP="00007529">
      <w:pPr>
        <w:spacing w:before="120"/>
        <w:rPr>
          <w:rFonts w:asciiTheme="minorHAnsi" w:hAnsiTheme="minorHAnsi" w:cstheme="minorHAnsi"/>
          <w:szCs w:val="22"/>
          <w:lang w:val="el-GR"/>
        </w:rPr>
      </w:pPr>
    </w:p>
    <w:p w14:paraId="323B9249"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3. ΣΥΣΚΕΥΑΣΙΑ</w:t>
      </w:r>
    </w:p>
    <w:p w14:paraId="3267DAA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3.1.</w:t>
      </w:r>
      <w:r w:rsidRPr="00EF2D3F">
        <w:rPr>
          <w:rFonts w:asciiTheme="minorHAnsi" w:hAnsiTheme="minorHAnsi" w:cstheme="minorHAnsi"/>
          <w:szCs w:val="22"/>
          <w:lang w:val="el-GR"/>
        </w:rPr>
        <w:tab/>
        <w:t xml:space="preserve">Το μέλι θα πρέπει να είναι συσκευασμένο σε γυάλινα βάζα ή λευκοσιδηρά δοχεία, σφραγισμένα με κατάλληλο καπάκι (προσυσκευασία), καθαρού βάρους περιεχομένου 500gr ± 10%. </w:t>
      </w:r>
    </w:p>
    <w:p w14:paraId="553C143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3.2.</w:t>
      </w:r>
      <w:r w:rsidRPr="00EF2D3F">
        <w:rPr>
          <w:rFonts w:asciiTheme="minorHAnsi" w:hAnsiTheme="minorHAnsi" w:cstheme="minorHAnsi"/>
          <w:szCs w:val="22"/>
          <w:lang w:val="el-GR"/>
        </w:rPr>
        <w:tab/>
        <w:t>Το υλικό της προσυσκευασίας πρέπει να είναι κατάλληλο για επαφή με τρόφιμα, σύμφωνα με τις διατάξεις της ενωσιακής (Κανονισμός (ΕΚ) 1935/2004) και εθνικής νομοθεσίας (ΚΤΠ). Επίσης, να πληροί τους όρους υγιεινής σύμφωνα με τον ΚΤΠ, τις σχετικές οδηγίες της ΕΕ και τις οδηγίες του ΕΦΕΤ.</w:t>
      </w:r>
    </w:p>
    <w:p w14:paraId="7CE0F3E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3.3.</w:t>
      </w:r>
      <w:r w:rsidRPr="00EF2D3F">
        <w:rPr>
          <w:rFonts w:asciiTheme="minorHAnsi" w:hAnsiTheme="minorHAnsi" w:cstheme="minorHAnsi"/>
          <w:szCs w:val="22"/>
          <w:lang w:val="el-GR"/>
        </w:rPr>
        <w:tab/>
        <w:t>Η προσυσκευασία θα πρέπει να είναι ακέραια και να μην παρουσιάζει διαρροές, διατρήσεις, παραμορφώσεις και γενικά ανωμαλίες που να επηρεάζουν την υγιεινή κατάσταση και συντήρηση του περιεχομένου.</w:t>
      </w:r>
    </w:p>
    <w:p w14:paraId="5CFA926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3.4.</w:t>
      </w:r>
      <w:r w:rsidRPr="00EF2D3F">
        <w:rPr>
          <w:rFonts w:asciiTheme="minorHAnsi" w:hAnsiTheme="minorHAnsi" w:cstheme="minorHAnsi"/>
          <w:szCs w:val="22"/>
          <w:lang w:val="el-GR"/>
        </w:rPr>
        <w:tab/>
        <w:t>Οι προσυσκευασίες του μελιού θα πρέπει να παραδίδονται σε χαρτοκιβώτια (δευτερογενής συσκευασία), κατάλληλου βάρους και αντοχής για παλετοποίηση.</w:t>
      </w:r>
    </w:p>
    <w:p w14:paraId="13D05CCE" w14:textId="77777777" w:rsidR="00007529" w:rsidRPr="00EF2D3F" w:rsidRDefault="00007529" w:rsidP="00007529">
      <w:pPr>
        <w:spacing w:before="120"/>
        <w:rPr>
          <w:rFonts w:asciiTheme="minorHAnsi" w:hAnsiTheme="minorHAnsi" w:cstheme="minorHAnsi"/>
          <w:szCs w:val="22"/>
          <w:lang w:val="el-GR"/>
        </w:rPr>
      </w:pPr>
    </w:p>
    <w:p w14:paraId="3B851251"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4. ΕΠΙΣΗΜΑΝΣΕΙΣ</w:t>
      </w:r>
    </w:p>
    <w:p w14:paraId="7B1C923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επισήμανση των προϊόντων θα περιέχονται οι υποχρεωτικές πληροφορίες που απαιτείται να παρέχονται στον καταναλωτή βάσει των διατάξεων της ενωσιακής (Καν. 1169/2011) και εθνικής νομοθεσίας (ΚΤΠ).</w:t>
      </w:r>
    </w:p>
    <w:p w14:paraId="1221BA7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4.1.</w:t>
      </w:r>
      <w:r w:rsidRPr="00EF2D3F">
        <w:rPr>
          <w:rFonts w:asciiTheme="minorHAnsi" w:hAnsiTheme="minorHAnsi" w:cstheme="minorHAnsi"/>
          <w:szCs w:val="22"/>
          <w:lang w:val="el-GR"/>
        </w:rPr>
        <w:tab/>
        <w:t>Ενδείξεις πάνω στην προσυσκευασία</w:t>
      </w:r>
    </w:p>
    <w:p w14:paraId="32FC594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Επί της συσκευασίας θα πρέπει να αναγράφονται στην Ελληνική γλώσσα, κατ’ ελάχιστον, οι ακόλουθες έντυπες πληροφορίες με ευανάγνωστους, εμφανείς και ανεξίτηλους χαρακτήρες:</w:t>
      </w:r>
    </w:p>
    <w:p w14:paraId="15FABD89" w14:textId="77777777" w:rsidR="00007529" w:rsidRPr="00EF2D3F" w:rsidRDefault="00007529" w:rsidP="00007529">
      <w:pPr>
        <w:pStyle w:val="aff1"/>
        <w:numPr>
          <w:ilvl w:val="0"/>
          <w:numId w:val="35"/>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ονομασία πώλησης του προϊόντος (μέλι).</w:t>
      </w:r>
    </w:p>
    <w:p w14:paraId="4F45ED16" w14:textId="77777777" w:rsidR="00007529" w:rsidRPr="00EF2D3F" w:rsidRDefault="00007529" w:rsidP="00007529">
      <w:pPr>
        <w:pStyle w:val="aff1"/>
        <w:numPr>
          <w:ilvl w:val="0"/>
          <w:numId w:val="35"/>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Ο τύπος του μελιού.</w:t>
      </w:r>
    </w:p>
    <w:p w14:paraId="48A5474C" w14:textId="77777777" w:rsidR="00007529" w:rsidRPr="00EF2D3F" w:rsidRDefault="00007529" w:rsidP="00007529">
      <w:pPr>
        <w:pStyle w:val="aff1"/>
        <w:numPr>
          <w:ilvl w:val="0"/>
          <w:numId w:val="35"/>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Το καθαρό περιεχόμενο σε βάρος.</w:t>
      </w:r>
    </w:p>
    <w:p w14:paraId="07AD1471" w14:textId="77777777" w:rsidR="00007529" w:rsidRPr="00EF2D3F" w:rsidRDefault="00007529" w:rsidP="00007529">
      <w:pPr>
        <w:pStyle w:val="aff1"/>
        <w:numPr>
          <w:ilvl w:val="0"/>
          <w:numId w:val="35"/>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Διατροφική δήλωση.</w:t>
      </w:r>
    </w:p>
    <w:p w14:paraId="15F5E0C3" w14:textId="77777777" w:rsidR="00007529" w:rsidRPr="00EF2D3F" w:rsidRDefault="00007529" w:rsidP="00007529">
      <w:pPr>
        <w:pStyle w:val="aff1"/>
        <w:numPr>
          <w:ilvl w:val="0"/>
          <w:numId w:val="35"/>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χρονολογία ελάχιστης διατηρησιμότητας. Να αναγράφεται ο μήνας και το έτος.</w:t>
      </w:r>
    </w:p>
    <w:p w14:paraId="14BC44AD" w14:textId="77777777" w:rsidR="00007529" w:rsidRPr="00EF2D3F" w:rsidRDefault="00007529" w:rsidP="00007529">
      <w:pPr>
        <w:pStyle w:val="aff1"/>
        <w:numPr>
          <w:ilvl w:val="0"/>
          <w:numId w:val="35"/>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Οι ιδιαίτερες συνθήκες συντήρησης και χρήσης.</w:t>
      </w:r>
    </w:p>
    <w:p w14:paraId="15A35E4B" w14:textId="77777777" w:rsidR="00007529" w:rsidRPr="00EF2D3F" w:rsidRDefault="00007529" w:rsidP="00007529">
      <w:pPr>
        <w:pStyle w:val="aff1"/>
        <w:numPr>
          <w:ilvl w:val="0"/>
          <w:numId w:val="35"/>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Το ονοματεπώνυμο ή η επωνυμία ή το εμπορικό σήμα και η διεύθυνση του  συσκευαστή ή του υπευθύνου επιχείρησης τροφίμων.</w:t>
      </w:r>
    </w:p>
    <w:p w14:paraId="376514A0" w14:textId="77777777" w:rsidR="00007529" w:rsidRPr="00EF2D3F" w:rsidRDefault="00007529" w:rsidP="00007529">
      <w:pPr>
        <w:pStyle w:val="aff1"/>
        <w:numPr>
          <w:ilvl w:val="0"/>
          <w:numId w:val="35"/>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Ένδειξη σχετική με την αναγνώριση της παρτίδας παραγωγής ή συσκευασίας.</w:t>
      </w:r>
    </w:p>
    <w:p w14:paraId="3BD50C80" w14:textId="77777777" w:rsidR="00007529" w:rsidRPr="00EF2D3F" w:rsidRDefault="00007529" w:rsidP="00007529">
      <w:pPr>
        <w:pStyle w:val="aff1"/>
        <w:numPr>
          <w:ilvl w:val="0"/>
          <w:numId w:val="35"/>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χώρα ή οι χώρες προέλευσης, όπου έγινε η συγκομιδή (άρθρο 67 ΚΤΠ και οι εκάστοτε τροποποιήσεις).</w:t>
      </w:r>
    </w:p>
    <w:p w14:paraId="774D6430" w14:textId="77777777" w:rsidR="00007529" w:rsidRPr="00EF2D3F" w:rsidRDefault="00007529" w:rsidP="00007529">
      <w:pPr>
        <w:pStyle w:val="aff1"/>
        <w:spacing w:before="120"/>
        <w:rPr>
          <w:rFonts w:asciiTheme="minorHAnsi" w:hAnsiTheme="minorHAnsi" w:cstheme="minorHAnsi"/>
          <w:sz w:val="22"/>
          <w:szCs w:val="22"/>
          <w:lang w:val="el-GR"/>
        </w:rPr>
      </w:pPr>
      <w:r w:rsidRPr="00EF2D3F">
        <w:rPr>
          <w:rFonts w:asciiTheme="minorHAnsi" w:hAnsiTheme="minorHAnsi" w:cstheme="minorHAnsi"/>
          <w:sz w:val="22"/>
          <w:szCs w:val="22"/>
          <w:lang w:val="el-GR"/>
        </w:rPr>
        <w:tab/>
        <w:t>.</w:t>
      </w:r>
    </w:p>
    <w:p w14:paraId="6F096F8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4.2.</w:t>
      </w:r>
      <w:r w:rsidRPr="00EF2D3F">
        <w:rPr>
          <w:rFonts w:asciiTheme="minorHAnsi" w:hAnsiTheme="minorHAnsi" w:cstheme="minorHAnsi"/>
          <w:szCs w:val="22"/>
          <w:lang w:val="el-GR"/>
        </w:rPr>
        <w:tab/>
        <w:t xml:space="preserve">Ενδείξεις πάνω στη δευτερογενή συσκευασία </w:t>
      </w:r>
    </w:p>
    <w:p w14:paraId="5808BC6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εξωτερική επιφάνεια της δευτερογενούς συσκευασίας θα πρέπει να υπάρχει επισήμανση με τα παρακάτω τουλάχιστον στοιχεία:</w:t>
      </w:r>
    </w:p>
    <w:p w14:paraId="623088F8" w14:textId="77777777" w:rsidR="00007529" w:rsidRPr="00EF2D3F" w:rsidRDefault="00007529" w:rsidP="00007529">
      <w:pPr>
        <w:pStyle w:val="aff1"/>
        <w:numPr>
          <w:ilvl w:val="0"/>
          <w:numId w:val="34"/>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επωνυμία του αναδόχου.</w:t>
      </w:r>
    </w:p>
    <w:p w14:paraId="7B036BDB" w14:textId="77777777" w:rsidR="00007529" w:rsidRPr="00EF2D3F" w:rsidRDefault="00007529" w:rsidP="00007529">
      <w:pPr>
        <w:pStyle w:val="aff1"/>
        <w:numPr>
          <w:ilvl w:val="0"/>
          <w:numId w:val="34"/>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ονομασία πώλησης του τροφίμου.</w:t>
      </w:r>
    </w:p>
    <w:p w14:paraId="4D4DA1A0" w14:textId="77777777" w:rsidR="00007529" w:rsidRPr="00EF2D3F" w:rsidRDefault="00007529" w:rsidP="00007529">
      <w:pPr>
        <w:pStyle w:val="aff1"/>
        <w:numPr>
          <w:ilvl w:val="0"/>
          <w:numId w:val="34"/>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Ο αριθμός συσκευασιών και το καθαρό περιεχόμενο αυτών, εκφραζόμενο σε βάρος.</w:t>
      </w:r>
    </w:p>
    <w:p w14:paraId="363E54B6" w14:textId="77777777" w:rsidR="00007529" w:rsidRPr="00EF2D3F" w:rsidRDefault="00007529" w:rsidP="00007529">
      <w:pPr>
        <w:pStyle w:val="aff1"/>
        <w:numPr>
          <w:ilvl w:val="0"/>
          <w:numId w:val="34"/>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Ο αριθμός της σύμβασης.</w:t>
      </w:r>
    </w:p>
    <w:p w14:paraId="10449EF0" w14:textId="77777777" w:rsidR="00007529" w:rsidRPr="00EF2D3F" w:rsidRDefault="00007529" w:rsidP="00007529">
      <w:pPr>
        <w:spacing w:before="120"/>
        <w:rPr>
          <w:rFonts w:asciiTheme="minorHAnsi" w:hAnsiTheme="minorHAnsi" w:cstheme="minorHAnsi"/>
          <w:szCs w:val="22"/>
          <w:lang w:val="el-GR"/>
        </w:rPr>
      </w:pPr>
    </w:p>
    <w:p w14:paraId="33922857"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5. ΣΥΝΘΗΚΕΣ ΣΥΝΤΗΡΗΣΗΣ ΚΑΙ ΜΕΤΑΦΟΡΑΣ</w:t>
      </w:r>
    </w:p>
    <w:p w14:paraId="0922729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Οι συσκευασίες του προϊόντος θα πρέπει να διατηρούνται σε καθαρό, ξηρό, σκιερό, και απαλλαγμένο από οσμές περιβάλλον. Οι ίδιες συνθήκες θα πρέπει να διατηρούνται και κατά τη μεταφορά. </w:t>
      </w:r>
    </w:p>
    <w:p w14:paraId="0991D9CE" w14:textId="77777777" w:rsidR="00007529" w:rsidRPr="00EF2D3F" w:rsidRDefault="00007529" w:rsidP="00007529">
      <w:pPr>
        <w:spacing w:before="120"/>
        <w:rPr>
          <w:rFonts w:asciiTheme="minorHAnsi" w:hAnsiTheme="minorHAnsi" w:cstheme="minorHAnsi"/>
          <w:szCs w:val="22"/>
          <w:lang w:val="el-GR"/>
        </w:rPr>
      </w:pPr>
    </w:p>
    <w:p w14:paraId="3B5D5EFF"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6. ΔΙΕΝΕΡΓΟΥΜΕΝΟΙ ΕΛΕΓΧΟΙ</w:t>
      </w:r>
    </w:p>
    <w:p w14:paraId="0812281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6.1.</w:t>
      </w:r>
      <w:r w:rsidRPr="00EF2D3F">
        <w:rPr>
          <w:rFonts w:asciiTheme="minorHAnsi" w:hAnsiTheme="minorHAnsi" w:cstheme="minorHAnsi"/>
          <w:szCs w:val="22"/>
          <w:lang w:val="el-GR"/>
        </w:rPr>
        <w:tab/>
        <w:t>Έλεγχος Εγκαταστάσεων</w:t>
      </w:r>
    </w:p>
    <w:p w14:paraId="3B98D0D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Η Υπηρεσία που διενεργεί το διαγωνισμό συνεργάζεται με τις κατά τόπους Περιφέρειες και Περιφερειακές Ενότητες προκειμένου οι αρμόδιες Υπηρεσίες Ελέγχου των Περιφερειακών Ενοτήτων να διενεργήσουν τους απαραίτητους ελέγχους στις εγκαταστάσεις του αναδόχου, για τη νόμιμη λειτουργία και την τήρηση των </w:t>
      </w:r>
      <w:r w:rsidRPr="00EF2D3F">
        <w:rPr>
          <w:rFonts w:asciiTheme="minorHAnsi" w:hAnsiTheme="minorHAnsi" w:cstheme="minorHAnsi"/>
          <w:szCs w:val="22"/>
          <w:lang w:val="el-GR"/>
        </w:rPr>
        <w:lastRenderedPageBreak/>
        <w:t>γενικών απαιτήσεων υγιεινής και ασφάλειας και των λοιπών απαιτήσεων της νομοθεσίας περί τροφίμων. Επιπλέον, ελέγχουν και τις συνθήκες συντήρησης των υπό προμήθεια τροφίμων. Επίσης, η Υπηρεσία που διενεργεί το διαγωνισμό διατηρεί το δικαίωμα να συνεργαστεί με τις αρμόδιες Υπηρεσίες Ελέγχου προκειμένου αυτές να διενεργήσουν ελέγχους στις εγκαταστάσεις παραγωγής, μεταποίησης και συσκευασίας του προϊόντος.</w:t>
      </w:r>
    </w:p>
    <w:p w14:paraId="708FF9A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Τα αποτελέσματα των ανωτέρω ελέγχων καταγράφονται σε σχετική έκθεση, που αποδίδεται στην Υπηρεσία που διενεργεί τον διαγωνισμό. Σε περίπτωση που διαπιστωθούν παρεκκλίσεις από τα προβλεπόμενα, μπορούν να εφαρμοστούν οι διατάξεις της ισχύουσας νομοθεσίας δημοσίων συμβάσεων περί κήρυξης του προμηθευτή εκπτώτου.</w:t>
      </w:r>
    </w:p>
    <w:p w14:paraId="5E69750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6.2.</w:t>
      </w:r>
      <w:r w:rsidRPr="00EF2D3F">
        <w:rPr>
          <w:rFonts w:asciiTheme="minorHAnsi" w:hAnsiTheme="minorHAnsi" w:cstheme="minorHAnsi"/>
          <w:szCs w:val="22"/>
          <w:lang w:val="el-GR"/>
        </w:rPr>
        <w:tab/>
        <w:t>Έλεγχοι κατά την παραλαβή</w:t>
      </w:r>
      <w:r w:rsidRPr="00EF2D3F">
        <w:rPr>
          <w:rFonts w:asciiTheme="minorHAnsi" w:hAnsiTheme="minorHAnsi" w:cstheme="minorHAnsi"/>
          <w:szCs w:val="22"/>
          <w:lang w:val="el-GR"/>
        </w:rPr>
        <w:tab/>
      </w:r>
    </w:p>
    <w:p w14:paraId="0EBC577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Η Επιτροπή Παραλαβής ελέγχει τις συνθήκες μεταφοράς των προς παράδοση τροφίμων (παρ. 5), και σε τυχαία και αντιπροσωπευτικά δείγματα σε ποσοστό 2% (στην πλησιέστερη ακέραια μονάδα) της παραδοθείσας ποσότητας ελέγχει τις απαιτήσεις της παραγράφου 2.1.9, τα μακροσκοπικά - οργανοληπτικά χαρακτηριστικά της παραγράφου 2.2 και τις απαιτήσεις συσκευασίας και επισήμανσης, σύμφωνα με τις παραγράφους 3, 4.1. και 4.2. αντίστοιχα. </w:t>
      </w:r>
    </w:p>
    <w:p w14:paraId="6A73CDE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Κατά την παραλαβή ο ανάδοχος υποχρεούται να προσκομίσει Πιστοποιητικό ανάλυσης – εργαστηριακού ελέγχου, σύμφωνα με τα προβλεπόμενα στην παράγραφο 7.2. Σε αντίθετη περίπτωση η Επιτροπή Παραλαβής θα προβεί σε εργαστηριακούς ελέγχους των παραδοθέντων προϊόντων μετά από νέα δειγματοληψία. Το είδος των εργαστηριακών ελέγχων και η ποσότητα του δείγματος θα καθορίζονται μετά από επικοινωνία με τον ΕΦΕΤ. Το κόστος των εργαστηριακών εξετάσεων και τα δείγματα που λαμβάνονται βαρύνουν τον προμηθευτή, ο οποίος υποχρεούται σε άμεση αντικατάσταση των δειγμάτων, ώστε σε κάθε περίπτωση να παραδίδεται η αρχικώς συμφωνηθείσα ποσότητα.</w:t>
      </w:r>
    </w:p>
    <w:p w14:paraId="77AF5C8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Επιπλέον, η Υπηρεσία που διενεργεί τον διαγωνισμό διατηρεί ανά πάσα στιγμή το δικαίωμα να προβεί σε εργαστηριακούς ελέγχους, σύμφωνα με οριζόμενα στην προηγούμενη παράγραφο.</w:t>
      </w:r>
    </w:p>
    <w:p w14:paraId="1D7C9A2E" w14:textId="77777777" w:rsidR="00007529" w:rsidRPr="00EF2D3F" w:rsidRDefault="00007529" w:rsidP="00007529">
      <w:pPr>
        <w:spacing w:before="120"/>
        <w:rPr>
          <w:rFonts w:asciiTheme="minorHAnsi" w:hAnsiTheme="minorHAnsi" w:cstheme="minorHAnsi"/>
          <w:szCs w:val="22"/>
          <w:lang w:val="el-GR"/>
        </w:rPr>
      </w:pPr>
    </w:p>
    <w:p w14:paraId="50339DF8"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7. ΥΠΟΧΡΕΩΣΕΙΣ ΠΡΟΜΗΘΕΥΤΩΝ</w:t>
      </w:r>
    </w:p>
    <w:p w14:paraId="674002F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7.1.</w:t>
      </w:r>
      <w:r w:rsidRPr="00EF2D3F">
        <w:rPr>
          <w:rFonts w:asciiTheme="minorHAnsi" w:hAnsiTheme="minorHAnsi" w:cstheme="minorHAnsi"/>
          <w:szCs w:val="22"/>
          <w:lang w:val="el-GR"/>
        </w:rPr>
        <w:tab/>
        <w:t>Κάθε υποψήφιος προμηθευτής υποχρεούται να υποβάλει μαζί με την τεχνική προσφορά μία υπεύθυνη δήλωση όπου θα δηλώνει τα παρακάτω:</w:t>
      </w:r>
    </w:p>
    <w:p w14:paraId="1DBEAFB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α) έλαβε γνώση και συμμορφώνεται με όλους τους όρους των τεχνικών προδιαγραφών χωρίς καμία μεταβολή.</w:t>
      </w:r>
    </w:p>
    <w:p w14:paraId="3767241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β) εγγυάται ότι θα αντικαταστήσει όση ποσότητα του προϊόντος κριθεί ως ακατάλληλη με δικό του προσωπικό, μέσα και δαπάνες.</w:t>
      </w:r>
    </w:p>
    <w:p w14:paraId="0ADF894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 γ) όλες οι εμπλεκόμενες εγκαταστάσεις παραγωγής και τυποποίησης λειτουργούν σύμφωνα με τις απαιτήσεις της εθνικής και ενωσιακής νομοθεσίας και διαθέτουν, κατά περίπτωση, μελισσοκομικό βιβλιάριο κατόχου μελισσοσμηνών, άδεια λειτουργίας, αριθμό καταχώρισης εγκατάστασης συσκευασίας και τυποποίησης.</w:t>
      </w:r>
    </w:p>
    <w:p w14:paraId="3CA322B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δ)  η παραγωγή, η μεταποίηση, η συσκευασία, η αποθήκευση, η μεταφορά, η διακίνηση και η διάθεση των τροφίμων πραγματοποιείται με υγιεινό τρόπο και οι αντίστοιχες επιχειρήσεις τροφίμων εφαρμόζουν, διατηρούν και αναθεωρούν διαδικασίες HACCP, σύμφωνα με τα προβλεπόμενα στους Καν. 852/2004 και Καν. 853/2004.</w:t>
      </w:r>
    </w:p>
    <w:p w14:paraId="5978AFB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7.2.</w:t>
      </w:r>
      <w:r w:rsidRPr="00EF2D3F">
        <w:rPr>
          <w:rFonts w:asciiTheme="minorHAnsi" w:hAnsiTheme="minorHAnsi" w:cstheme="minorHAnsi"/>
          <w:szCs w:val="22"/>
          <w:lang w:val="el-GR"/>
        </w:rPr>
        <w:tab/>
        <w:t>Ο ανάδοχος κατά την παραλαβή υποχρεούται να προσκομίσει πιστοποιητικό ανάλυσης – εργαστηριακού ελέγχου της παρτίδας του προς παράδοση τροφίμου, όπου θα πιστοποιείται η συμφωνία με τις τεχνικές προδιαγραφές και συγκεκριμένα με τα χαρακτηριστικά των παραγράφων 2.3. και 2.4. Οι εργαστηριακοί έλεγχοι θα διενεργούνται σύμφωνα με το οριζόμενα στο άρθρο 214, παράγραφος 13 και 14 του Ν. 4412/2016. Σε αντίθετη περίπτωση εφαρμόζονται τα προβλεπόμενα στην παράγραφο 6.2.</w:t>
      </w:r>
    </w:p>
    <w:p w14:paraId="1D7A6E4C" w14:textId="77777777" w:rsidR="00007529" w:rsidRPr="00EF2D3F" w:rsidRDefault="00007529" w:rsidP="00007529">
      <w:pPr>
        <w:spacing w:before="120"/>
        <w:rPr>
          <w:rFonts w:asciiTheme="minorHAnsi" w:hAnsiTheme="minorHAnsi" w:cstheme="minorHAnsi"/>
          <w:b/>
          <w:bCs/>
          <w:color w:val="538135" w:themeColor="accent6" w:themeShade="BF"/>
          <w:szCs w:val="22"/>
          <w:u w:val="single"/>
          <w:lang w:val="el-GR" w:eastAsia="el-GR"/>
        </w:rPr>
      </w:pPr>
      <w:r w:rsidRPr="00EF2D3F">
        <w:rPr>
          <w:rFonts w:asciiTheme="minorHAnsi" w:hAnsiTheme="minorHAnsi" w:cstheme="minorHAnsi"/>
          <w:b/>
          <w:bCs/>
          <w:color w:val="538135" w:themeColor="accent6" w:themeShade="BF"/>
          <w:szCs w:val="22"/>
          <w:u w:val="single"/>
          <w:lang w:val="el-GR" w:eastAsia="el-GR"/>
        </w:rPr>
        <w:lastRenderedPageBreak/>
        <w:t xml:space="preserve">ΤΕΧΝΙΚΕΣ ΠΡΟΔΙΑΓΡΑΦΕΣ ΓΙΑ ΠΑΡΑΣΚΕΥΑΣΜΑΤΑ ΓΙΑ ΒΡΕΦΗ ΚΑΙ ΠΑΡΑΣΚΕΥΑΣΜΑΤΑ ΔΕΥΤΕΡΗΣ ΒΡΕΦΙΚΗΣ ΗΛΙΚΙΑΣ </w:t>
      </w:r>
    </w:p>
    <w:p w14:paraId="7CE611E1" w14:textId="77777777" w:rsidR="00007529" w:rsidRPr="00EF2D3F" w:rsidRDefault="00007529" w:rsidP="00007529">
      <w:pPr>
        <w:spacing w:before="120"/>
        <w:rPr>
          <w:rFonts w:asciiTheme="minorHAnsi" w:hAnsiTheme="minorHAnsi" w:cstheme="minorHAnsi"/>
          <w:szCs w:val="22"/>
          <w:lang w:val="el-GR"/>
        </w:rPr>
      </w:pPr>
    </w:p>
    <w:p w14:paraId="2148CE64"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1.ΕΙΣΑΓΩΓΗ</w:t>
      </w:r>
    </w:p>
    <w:p w14:paraId="01228A4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«Παρασκευάσματα για βρέφη» με βάση τον Καν. 609/2013, ορίζονται τα τρόφιμα που προορίζονται για κατανάλωση από βρέφη κατά τους πρώτους μήνες της ζωής τους και ικανοποιούν πλήρως τις διατροφικές απαιτήσεις των βρεφών έως την εισαγωγή κατάλληλων συμπληρωματικών τροφών.</w:t>
      </w:r>
    </w:p>
    <w:p w14:paraId="252079C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«Παρασκευάσματα δεύτερης βρεφικής ηλικίας» με βάση τον Καν. 609/2013, ορίζονται τρόφιμα που προορίζονται για κατανάλωση από βρέφη, όταν εισάγονται στο διαιτολόγιό τους κατάλληλες συμπληρωματικές τροφές και αποτελούν το κύριο υγρό στοιχείο ενός προοδευτικά διαφοροποιημένου διαιτολογίου των βρεφών αυτών». Ως «βρέφος» ορίζεται το παιδί ηλικίας κάτω των 12 μηνών.</w:t>
      </w:r>
    </w:p>
    <w:p w14:paraId="69EB830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 συνέχεια του παρόντος και για λόγους συντόμευσης τα «παρασκευάσματα για βρέφη και παρασκευάσματα δεύτερης βρεφικής ηλικίας» θα αναφέρονται ως «προϊόν». Επιπλέον, η αναφορά σε συγκεκριμένους Κανονισμούς της Ευρωπαϊκής Ένωσης και σε άλλες διατάξεις της ενωσιακής και εθνικής νομοθεσίας αφορά και τις εκάστοτε ισχύουσες τροποποιήσεις τους.</w:t>
      </w:r>
    </w:p>
    <w:p w14:paraId="0B0FA04B" w14:textId="77777777" w:rsidR="00007529" w:rsidRPr="00EF2D3F" w:rsidRDefault="00007529" w:rsidP="00007529">
      <w:pPr>
        <w:spacing w:before="120"/>
        <w:rPr>
          <w:rFonts w:asciiTheme="minorHAnsi" w:hAnsiTheme="minorHAnsi" w:cstheme="minorHAnsi"/>
          <w:szCs w:val="22"/>
          <w:lang w:val="el-GR"/>
        </w:rPr>
      </w:pPr>
    </w:p>
    <w:p w14:paraId="71852420"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2. ΧΑΡΑΚΤΗΡΙΣΤΙΚΑ ΠΡΟΪΟΝΤΟΣ</w:t>
      </w:r>
    </w:p>
    <w:p w14:paraId="1BC7D96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w:t>
      </w:r>
      <w:r w:rsidRPr="00EF2D3F">
        <w:rPr>
          <w:rFonts w:asciiTheme="minorHAnsi" w:hAnsiTheme="minorHAnsi" w:cstheme="minorHAnsi"/>
          <w:szCs w:val="22"/>
          <w:lang w:val="el-GR"/>
        </w:rPr>
        <w:tab/>
        <w:t xml:space="preserve">Γενικά Χαρακτηριστικά </w:t>
      </w:r>
    </w:p>
    <w:p w14:paraId="5CEB64E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2.1.1.</w:t>
      </w:r>
      <w:r w:rsidRPr="00EF2D3F">
        <w:rPr>
          <w:rFonts w:asciiTheme="minorHAnsi" w:hAnsiTheme="minorHAnsi" w:cstheme="minorHAnsi"/>
          <w:szCs w:val="22"/>
          <w:lang w:val="el-GR"/>
        </w:rPr>
        <w:tab/>
        <w:t>Το προϊόν θα πρέπει να έχει παραχθεί και συσκευαστεί σε νομίμως λειτουργούσες επιχειρήσεις σύμφωνα με την κείμενη ενωσιακή και εθνική νομοθεσία.</w:t>
      </w:r>
    </w:p>
    <w:p w14:paraId="4D8A1B9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2.1.2.</w:t>
      </w:r>
      <w:r w:rsidRPr="00EF2D3F">
        <w:rPr>
          <w:rFonts w:asciiTheme="minorHAnsi" w:hAnsiTheme="minorHAnsi" w:cstheme="minorHAnsi"/>
          <w:szCs w:val="22"/>
          <w:lang w:val="el-GR"/>
        </w:rPr>
        <w:tab/>
        <w:t>Η ποιότητα, η υγιεινή και τα χαρακτηριστικά του προϊόντος θα πρέπει να είναι σύμφωνα με τα προβλεπόμενα στην κείμενη εθνική και ενωσιακή νομοθεσία.</w:t>
      </w:r>
    </w:p>
    <w:p w14:paraId="4651B33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2.1.3.</w:t>
      </w:r>
      <w:r w:rsidRPr="00EF2D3F">
        <w:rPr>
          <w:rFonts w:asciiTheme="minorHAnsi" w:hAnsiTheme="minorHAnsi" w:cstheme="minorHAnsi"/>
          <w:szCs w:val="22"/>
          <w:lang w:val="el-GR"/>
        </w:rPr>
        <w:tab/>
        <w:t>Το προϊόν θα πρέπει να συμμορφώνεται πλήρως με τα όσα αναφέρονται στον Καν. 609/2013.</w:t>
      </w:r>
    </w:p>
    <w:p w14:paraId="47544D3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2.1.4.</w:t>
      </w:r>
      <w:r w:rsidRPr="00EF2D3F">
        <w:rPr>
          <w:rFonts w:asciiTheme="minorHAnsi" w:hAnsiTheme="minorHAnsi" w:cstheme="minorHAnsi"/>
          <w:szCs w:val="22"/>
          <w:lang w:val="el-GR"/>
        </w:rPr>
        <w:tab/>
        <w:t>Το προϊόν θα πρέπει να έχει λάβει αριθμό γνωστοποίησης βάσει της Υ1/Γ.Π.47815/2008 από τον Εθνικό Οργανισμό Φαρμάκων (ΕΟΦ).</w:t>
      </w:r>
    </w:p>
    <w:p w14:paraId="082439B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2.1.5.</w:t>
      </w:r>
      <w:r w:rsidRPr="00EF2D3F">
        <w:rPr>
          <w:rFonts w:asciiTheme="minorHAnsi" w:hAnsiTheme="minorHAnsi" w:cstheme="minorHAnsi"/>
          <w:szCs w:val="22"/>
          <w:lang w:val="el-GR"/>
        </w:rPr>
        <w:tab/>
        <w:t>Το προϊόν πρέπει να φέρει ημερομηνία ελάχιστης διατηρησιμότητας τουλάχιστον 12 μήνες από την ημερομηνία παράδοσης.</w:t>
      </w:r>
    </w:p>
    <w:p w14:paraId="70C5D992" w14:textId="77777777" w:rsidR="00007529" w:rsidRPr="00EF2D3F" w:rsidRDefault="00007529" w:rsidP="00007529">
      <w:pPr>
        <w:spacing w:before="120"/>
        <w:rPr>
          <w:rFonts w:asciiTheme="minorHAnsi" w:hAnsiTheme="minorHAnsi" w:cstheme="minorHAnsi"/>
          <w:szCs w:val="22"/>
          <w:lang w:val="el-GR"/>
        </w:rPr>
      </w:pPr>
    </w:p>
    <w:p w14:paraId="71389E9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w:t>
      </w:r>
      <w:r w:rsidRPr="00EF2D3F">
        <w:rPr>
          <w:rFonts w:asciiTheme="minorHAnsi" w:hAnsiTheme="minorHAnsi" w:cstheme="minorHAnsi"/>
          <w:szCs w:val="22"/>
          <w:lang w:val="el-GR"/>
        </w:rPr>
        <w:tab/>
        <w:t xml:space="preserve">Μακροσκοπικά – Οργανοληπτικά Χαρακτηριστικά </w:t>
      </w:r>
    </w:p>
    <w:p w14:paraId="2427E32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2.2.1.</w:t>
      </w:r>
      <w:r w:rsidRPr="00EF2D3F">
        <w:rPr>
          <w:rFonts w:asciiTheme="minorHAnsi" w:hAnsiTheme="minorHAnsi" w:cstheme="minorHAnsi"/>
          <w:szCs w:val="22"/>
          <w:lang w:val="el-GR"/>
        </w:rPr>
        <w:tab/>
        <w:t>Το προϊόν πρέπει να είναι ομοιογενές.</w:t>
      </w:r>
    </w:p>
    <w:p w14:paraId="2941940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2.2.2.</w:t>
      </w:r>
      <w:r w:rsidRPr="00EF2D3F">
        <w:rPr>
          <w:rFonts w:asciiTheme="minorHAnsi" w:hAnsiTheme="minorHAnsi" w:cstheme="minorHAnsi"/>
          <w:szCs w:val="22"/>
          <w:lang w:val="el-GR"/>
        </w:rPr>
        <w:tab/>
        <w:t>Το προϊόν πρέπει να έχει λευκό ή υπόλευκο χρώμα και χαρακτηριστική οσμή του είδους.</w:t>
      </w:r>
    </w:p>
    <w:p w14:paraId="53D9847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2.2.3.</w:t>
      </w:r>
      <w:r w:rsidRPr="00EF2D3F">
        <w:rPr>
          <w:rFonts w:asciiTheme="minorHAnsi" w:hAnsiTheme="minorHAnsi" w:cstheme="minorHAnsi"/>
          <w:szCs w:val="22"/>
          <w:lang w:val="el-GR"/>
        </w:rPr>
        <w:tab/>
        <w:t>Το προϊόν πρέπει να έχει ευχάριστη υπόγλυκη γεύση.</w:t>
      </w:r>
    </w:p>
    <w:p w14:paraId="5ABCEAC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2.2.4.</w:t>
      </w:r>
      <w:r w:rsidRPr="00EF2D3F">
        <w:rPr>
          <w:rFonts w:asciiTheme="minorHAnsi" w:hAnsiTheme="minorHAnsi" w:cstheme="minorHAnsi"/>
          <w:szCs w:val="22"/>
          <w:lang w:val="el-GR"/>
        </w:rPr>
        <w:tab/>
        <w:t>Το προϊόν πρέπει να είναι απαλλαγμένο από γεύση ή οσμή ξένες προς το προϊόν (π.χ. δυσάρεστη οσμή, πικρό, ταγγό, ξινισμένο κ.λπ.).</w:t>
      </w:r>
    </w:p>
    <w:p w14:paraId="1C88C58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2.2.5.</w:t>
      </w:r>
      <w:r w:rsidRPr="00EF2D3F">
        <w:rPr>
          <w:rFonts w:asciiTheme="minorHAnsi" w:hAnsiTheme="minorHAnsi" w:cstheme="minorHAnsi"/>
          <w:szCs w:val="22"/>
          <w:lang w:val="el-GR"/>
        </w:rPr>
        <w:tab/>
        <w:t xml:space="preserve">Το προϊόν δεν πρέπει να παρουσιάζει σήψη, ευρωτίαση ή άλλη αλλοίωση που οφείλεται σε φυσικοχημικά αίτια ή μικροβιακή δράση. </w:t>
      </w:r>
    </w:p>
    <w:p w14:paraId="460F1DC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2.2.6.</w:t>
      </w:r>
      <w:r w:rsidRPr="00EF2D3F">
        <w:rPr>
          <w:rFonts w:asciiTheme="minorHAnsi" w:hAnsiTheme="minorHAnsi" w:cstheme="minorHAnsi"/>
          <w:szCs w:val="22"/>
          <w:lang w:val="el-GR"/>
        </w:rPr>
        <w:tab/>
        <w:t>Το προϊόν δεν πρέπει να περιέχει ξένες ύλες στις οποίες συμπεριλαμβάνονται σκώληκες, νύμφες ή έντομα σύμφωνα με τις διατάξεις του ΚΤΠ.</w:t>
      </w:r>
    </w:p>
    <w:p w14:paraId="4CF5D1DA" w14:textId="77777777" w:rsidR="00007529" w:rsidRPr="00EF2D3F" w:rsidRDefault="00007529" w:rsidP="00007529">
      <w:pPr>
        <w:spacing w:before="120"/>
        <w:rPr>
          <w:rFonts w:asciiTheme="minorHAnsi" w:hAnsiTheme="minorHAnsi" w:cstheme="minorHAnsi"/>
          <w:szCs w:val="22"/>
          <w:lang w:val="el-GR"/>
        </w:rPr>
      </w:pPr>
    </w:p>
    <w:p w14:paraId="0D80766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w:t>
      </w:r>
      <w:r w:rsidRPr="00EF2D3F">
        <w:rPr>
          <w:rFonts w:asciiTheme="minorHAnsi" w:hAnsiTheme="minorHAnsi" w:cstheme="minorHAnsi"/>
          <w:szCs w:val="22"/>
          <w:lang w:val="el-GR"/>
        </w:rPr>
        <w:tab/>
        <w:t>Φυσικοχημικά Χαρακτηριστικά</w:t>
      </w:r>
    </w:p>
    <w:p w14:paraId="144A4D7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2.3.1.</w:t>
      </w:r>
      <w:r w:rsidRPr="00EF2D3F">
        <w:rPr>
          <w:rFonts w:asciiTheme="minorHAnsi" w:hAnsiTheme="minorHAnsi" w:cstheme="minorHAnsi"/>
          <w:szCs w:val="22"/>
          <w:lang w:val="el-GR"/>
        </w:rPr>
        <w:tab/>
        <w:t>Τα συστατικά των προϊόντων και η σύνθεση τους θα πρέπει να συμμορφώνονται  με τις απαιτήσεις που ορίζονται στον Καν. 609/2013 και στον Καν. 127/2016.</w:t>
      </w:r>
    </w:p>
    <w:p w14:paraId="0189B89A" w14:textId="77777777" w:rsidR="00007529" w:rsidRPr="00EF2D3F" w:rsidRDefault="00007529" w:rsidP="00007529">
      <w:pPr>
        <w:spacing w:before="120"/>
        <w:rPr>
          <w:rFonts w:asciiTheme="minorHAnsi" w:hAnsiTheme="minorHAnsi" w:cstheme="minorHAnsi"/>
          <w:szCs w:val="22"/>
          <w:lang w:val="el-GR"/>
        </w:rPr>
      </w:pPr>
    </w:p>
    <w:p w14:paraId="1B7BA98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w:t>
      </w:r>
      <w:r w:rsidRPr="00EF2D3F">
        <w:rPr>
          <w:rFonts w:asciiTheme="minorHAnsi" w:hAnsiTheme="minorHAnsi" w:cstheme="minorHAnsi"/>
          <w:szCs w:val="22"/>
          <w:lang w:val="el-GR"/>
        </w:rPr>
        <w:tab/>
        <w:t>Χαρακτηριστικά ασφάλειας προϊόντος</w:t>
      </w:r>
    </w:p>
    <w:p w14:paraId="7223D27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2.4.1.</w:t>
      </w:r>
      <w:r w:rsidRPr="00EF2D3F">
        <w:rPr>
          <w:rFonts w:asciiTheme="minorHAnsi" w:hAnsiTheme="minorHAnsi" w:cstheme="minorHAnsi"/>
          <w:szCs w:val="22"/>
          <w:lang w:val="el-GR"/>
        </w:rPr>
        <w:tab/>
        <w:t xml:space="preserve">Το προϊόν πρέπει να συμμορφώνεται με τις διατάξεις της Ενωσιακής Νομοθεσίας περί υπολειμματικότητας σε χρήση φυτοφαρμάκων σε προϊόντα που προορίζονται για την παραγωγή των παρασκευασμάτων (Καν. 609/2013) καθώς και επιμολυντών (Καν. 1881/2006). </w:t>
      </w:r>
    </w:p>
    <w:p w14:paraId="634D576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2.4.2.</w:t>
      </w:r>
      <w:r w:rsidRPr="00EF2D3F">
        <w:rPr>
          <w:rFonts w:asciiTheme="minorHAnsi" w:hAnsiTheme="minorHAnsi" w:cstheme="minorHAnsi"/>
          <w:szCs w:val="22"/>
          <w:lang w:val="el-GR"/>
        </w:rPr>
        <w:tab/>
        <w:t>Το προϊόν πρέπει να συμμορφώνεται με τον Καν. 2073/2005 της Ευρωπαϊκής Ένωσης, περί μικροβιολογικών κριτηρίων για τα τρόφιμα.</w:t>
      </w:r>
    </w:p>
    <w:p w14:paraId="291F4045" w14:textId="77777777" w:rsidR="00007529" w:rsidRPr="00EF2D3F" w:rsidRDefault="00007529" w:rsidP="00007529">
      <w:pPr>
        <w:spacing w:before="120"/>
        <w:rPr>
          <w:rFonts w:asciiTheme="minorHAnsi" w:hAnsiTheme="minorHAnsi" w:cstheme="minorHAnsi"/>
          <w:szCs w:val="22"/>
          <w:lang w:val="el-GR"/>
        </w:rPr>
      </w:pPr>
    </w:p>
    <w:p w14:paraId="2EF16AD6"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3. ΣΥΣΚΕΥΑΣΙΑ</w:t>
      </w:r>
    </w:p>
    <w:p w14:paraId="7E9C706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3.1.</w:t>
      </w:r>
      <w:r w:rsidRPr="00EF2D3F">
        <w:rPr>
          <w:rFonts w:asciiTheme="minorHAnsi" w:hAnsiTheme="minorHAnsi" w:cstheme="minorHAnsi"/>
          <w:szCs w:val="22"/>
          <w:lang w:val="el-GR"/>
        </w:rPr>
        <w:tab/>
        <w:t>Το προϊόν θα πρέπει να είναι συσκευασμένο σε κλειστούς και σφραγισμένους αεροστεγώς περιέκτες (προσυσκευασία), καθαρού βάρους 400</w:t>
      </w:r>
      <w:r w:rsidRPr="00EF2D3F">
        <w:rPr>
          <w:rFonts w:asciiTheme="minorHAnsi" w:hAnsiTheme="minorHAnsi" w:cstheme="minorHAnsi"/>
          <w:szCs w:val="22"/>
        </w:rPr>
        <w:t>gr</w:t>
      </w:r>
      <w:r w:rsidRPr="00EF2D3F">
        <w:rPr>
          <w:rFonts w:asciiTheme="minorHAnsi" w:hAnsiTheme="minorHAnsi" w:cstheme="minorHAnsi"/>
          <w:szCs w:val="22"/>
          <w:lang w:val="el-GR"/>
        </w:rPr>
        <w:t xml:space="preserve"> - 500</w:t>
      </w:r>
      <w:r w:rsidRPr="00EF2D3F">
        <w:rPr>
          <w:rFonts w:asciiTheme="minorHAnsi" w:hAnsiTheme="minorHAnsi" w:cstheme="minorHAnsi"/>
          <w:szCs w:val="22"/>
        </w:rPr>
        <w:t>gr</w:t>
      </w:r>
      <w:r w:rsidRPr="00EF2D3F">
        <w:rPr>
          <w:rFonts w:asciiTheme="minorHAnsi" w:hAnsiTheme="minorHAnsi" w:cstheme="minorHAnsi"/>
          <w:szCs w:val="22"/>
          <w:lang w:val="el-GR"/>
        </w:rPr>
        <w:t xml:space="preserve">. </w:t>
      </w:r>
    </w:p>
    <w:p w14:paraId="5291F9E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3.2.</w:t>
      </w:r>
      <w:r w:rsidRPr="00EF2D3F">
        <w:rPr>
          <w:rFonts w:asciiTheme="minorHAnsi" w:hAnsiTheme="minorHAnsi" w:cstheme="minorHAnsi"/>
          <w:szCs w:val="22"/>
          <w:lang w:val="el-GR"/>
        </w:rPr>
        <w:tab/>
        <w:t>Το υλικό της προσυσκευασίας πρέπει να είναι κατάλληλο για επαφή με τρόφιμα, σύμφωνα με τις διατάξεις της ενωσιακής (Καν. 1935/2004) και εθνικής νομοθεσίας (ΚΤΠ). Επίσης, να πληροί τους όρους υγιεινής σύμφωνα με τον ΚΤΠ, τις σχετικές οδηγίες της ΕΕ και τις οδηγίες του ΕΦΕΤ.</w:t>
      </w:r>
    </w:p>
    <w:p w14:paraId="452C4FB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3.3.</w:t>
      </w:r>
      <w:r w:rsidRPr="00EF2D3F">
        <w:rPr>
          <w:rFonts w:asciiTheme="minorHAnsi" w:hAnsiTheme="minorHAnsi" w:cstheme="minorHAnsi"/>
          <w:szCs w:val="22"/>
          <w:lang w:val="el-GR"/>
        </w:rPr>
        <w:tab/>
        <w:t>Η προσυσκευασία θα πρέπει να είναι ακέραια (χωρίς χτυπήματα και παραμορφώσεις και διατρήσεις).</w:t>
      </w:r>
    </w:p>
    <w:p w14:paraId="4FFAAF3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3.4.</w:t>
      </w:r>
      <w:r w:rsidRPr="00EF2D3F">
        <w:rPr>
          <w:rFonts w:asciiTheme="minorHAnsi" w:hAnsiTheme="minorHAnsi" w:cstheme="minorHAnsi"/>
          <w:szCs w:val="22"/>
          <w:lang w:val="el-GR"/>
        </w:rPr>
        <w:tab/>
        <w:t>Οι προσυσκευασίες θα πρέπει να παραδίδονται σε κατάλληλα ανθεκτικά χαρτοκιβώτια (δευτερογενής συσκευασία), κατάλληλου βάρους και αντοχής για παλετοποίηση.</w:t>
      </w:r>
    </w:p>
    <w:p w14:paraId="5F20B05D" w14:textId="77777777" w:rsidR="00007529" w:rsidRPr="00EF2D3F" w:rsidRDefault="00007529" w:rsidP="00007529">
      <w:pPr>
        <w:spacing w:before="120"/>
        <w:rPr>
          <w:rFonts w:asciiTheme="minorHAnsi" w:hAnsiTheme="minorHAnsi" w:cstheme="minorHAnsi"/>
          <w:szCs w:val="22"/>
          <w:lang w:val="el-GR"/>
        </w:rPr>
      </w:pPr>
    </w:p>
    <w:p w14:paraId="041AC265"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4. ΕΠΙΣΗΜΑΝΣΕΙΣ</w:t>
      </w:r>
    </w:p>
    <w:p w14:paraId="11A051A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επισήμανση των προϊόντων θα περιέχονται οι υποχρεωτικές πληροφορίες που απαιτείται να παρέχονται στον καταναλωτή βάσει των διατάξεων της ενωσιακής (Καν. 1169/2011 και Καν. 127/2016) και εθνικής νομοθεσίας (ΚΤΠ).</w:t>
      </w:r>
    </w:p>
    <w:p w14:paraId="4E69D0B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4.1.</w:t>
      </w:r>
      <w:r w:rsidRPr="00EF2D3F">
        <w:rPr>
          <w:rFonts w:asciiTheme="minorHAnsi" w:hAnsiTheme="minorHAnsi" w:cstheme="minorHAnsi"/>
          <w:szCs w:val="22"/>
          <w:lang w:val="el-GR"/>
        </w:rPr>
        <w:tab/>
        <w:t xml:space="preserve">Ενδείξεις πάνω στην προσυσκευασία </w:t>
      </w:r>
    </w:p>
    <w:p w14:paraId="4C78837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Επί της συσκευασίας θα πρέπει να αναγράφονται στην Ελληνική γλώσσα, κατ’ ελάχιστον, οι ακόλουθες έντυπες πληροφορίες με ευανάγνωστους, εμφανείς και ανεξίτηλους χαρακτήρες:</w:t>
      </w:r>
    </w:p>
    <w:p w14:paraId="4657A87F" w14:textId="77777777" w:rsidR="00007529" w:rsidRPr="00EF2D3F" w:rsidRDefault="00007529" w:rsidP="00007529">
      <w:pPr>
        <w:pStyle w:val="aff1"/>
        <w:numPr>
          <w:ilvl w:val="0"/>
          <w:numId w:val="32"/>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Ονομασία τροφίμου, δηλαδή «Παρασκεύασμα για βρέφη» και «Παρασκεύασμα δεύτερης βρεφικής ηλικίας». Η ονομασία προϊόντων που παρασκευάζονται εξ ολοκλήρου από πρωτεΐνες αγελαδινού γάλακτος θα είναι η ακόλουθη: «Γάλα για βρέφη» και «Γάλα δεύτερης βρεφικής ηλικίας».</w:t>
      </w:r>
    </w:p>
    <w:p w14:paraId="2BE7E22F" w14:textId="77777777" w:rsidR="00007529" w:rsidRPr="00EF2D3F" w:rsidRDefault="00007529" w:rsidP="00007529">
      <w:pPr>
        <w:pStyle w:val="aff1"/>
        <w:numPr>
          <w:ilvl w:val="0"/>
          <w:numId w:val="32"/>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Ο κατάλογος των συστατικών, στον οποίο τα αλλεργιογόνα θα αναγράφονται με σαφή και διακριτό από τα υπόλοιπα συστατικά τρόπο.</w:t>
      </w:r>
    </w:p>
    <w:p w14:paraId="79DCFAF0" w14:textId="77777777" w:rsidR="00007529" w:rsidRPr="00EF2D3F" w:rsidRDefault="00007529" w:rsidP="00007529">
      <w:pPr>
        <w:pStyle w:val="aff1"/>
        <w:numPr>
          <w:ilvl w:val="0"/>
          <w:numId w:val="32"/>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Πληροφορίες για την πιθανή και μη σκόπιμη παρουσία αλλεργιογόνων στο προϊόν.</w:t>
      </w:r>
    </w:p>
    <w:p w14:paraId="2D93CF89" w14:textId="77777777" w:rsidR="00007529" w:rsidRPr="00EF2D3F" w:rsidRDefault="00007529" w:rsidP="00007529">
      <w:pPr>
        <w:pStyle w:val="aff1"/>
        <w:numPr>
          <w:ilvl w:val="0"/>
          <w:numId w:val="32"/>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ημερομηνία ελάχιστης διατηρησιμότητας (Ημέρα/ Μήνας/Έτος).</w:t>
      </w:r>
    </w:p>
    <w:p w14:paraId="1A8D8879" w14:textId="77777777" w:rsidR="00007529" w:rsidRPr="00EF2D3F" w:rsidRDefault="00007529" w:rsidP="00007529">
      <w:pPr>
        <w:pStyle w:val="aff1"/>
        <w:numPr>
          <w:ilvl w:val="0"/>
          <w:numId w:val="32"/>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Ένδειξη σχετικά με την κατάλληλη ηλικία του βρέφους για την κατανάλωσή του π.χ. από τη γέννηση ή από τον έκτο μήνα κ.λπ.</w:t>
      </w:r>
    </w:p>
    <w:p w14:paraId="42B94B4B" w14:textId="77777777" w:rsidR="00007529" w:rsidRPr="00EF2D3F" w:rsidRDefault="00007529" w:rsidP="00007529">
      <w:pPr>
        <w:pStyle w:val="aff1"/>
        <w:numPr>
          <w:ilvl w:val="0"/>
          <w:numId w:val="32"/>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Το καθαρό βάρος του περιεχομένου εκφρασμένο σε </w:t>
      </w:r>
      <w:r w:rsidRPr="00EF2D3F">
        <w:rPr>
          <w:rFonts w:asciiTheme="minorHAnsi" w:hAnsiTheme="minorHAnsi" w:cstheme="minorHAnsi"/>
          <w:sz w:val="22"/>
          <w:szCs w:val="22"/>
        </w:rPr>
        <w:t>gr</w:t>
      </w:r>
      <w:r w:rsidRPr="00EF2D3F">
        <w:rPr>
          <w:rFonts w:asciiTheme="minorHAnsi" w:hAnsiTheme="minorHAnsi" w:cstheme="minorHAnsi"/>
          <w:sz w:val="22"/>
          <w:szCs w:val="22"/>
          <w:lang w:val="el-GR"/>
        </w:rPr>
        <w:t>.</w:t>
      </w:r>
    </w:p>
    <w:p w14:paraId="598A6512" w14:textId="77777777" w:rsidR="00007529" w:rsidRPr="00EF2D3F" w:rsidRDefault="00007529" w:rsidP="00007529">
      <w:pPr>
        <w:pStyle w:val="aff1"/>
        <w:numPr>
          <w:ilvl w:val="0"/>
          <w:numId w:val="32"/>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Το ονοματεπώνυμο ή η επωνυμία ή το εμπορικό σήμα και η διεύθυνση του παρασκευαστή ή του συσκευαστή επιχείρησης τροφίμου.</w:t>
      </w:r>
    </w:p>
    <w:p w14:paraId="2D5441CD" w14:textId="77777777" w:rsidR="00007529" w:rsidRPr="00EF2D3F" w:rsidRDefault="00007529" w:rsidP="00007529">
      <w:pPr>
        <w:pStyle w:val="aff1"/>
        <w:numPr>
          <w:ilvl w:val="0"/>
          <w:numId w:val="32"/>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lastRenderedPageBreak/>
        <w:t>Οδηγίες για τη σωστή παρασκευή, αποθήκευση και συντήρηση του προϊόντος και προειδοποίηση για τους κινδύνους που διατρέχει η υγεία των βρεφών στην περίπτωση μη σωστής παρασκευής και αποθήκευσης.</w:t>
      </w:r>
    </w:p>
    <w:p w14:paraId="146D1C48" w14:textId="77777777" w:rsidR="00007529" w:rsidRPr="00EF2D3F" w:rsidRDefault="00007529" w:rsidP="00007529">
      <w:pPr>
        <w:pStyle w:val="aff1"/>
        <w:numPr>
          <w:ilvl w:val="0"/>
          <w:numId w:val="32"/>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Διατροφική δήλωση, που να αναφέρει την ποσότητα χολίνης, ινοσιτόλης και καρνιτίνης.</w:t>
      </w:r>
    </w:p>
    <w:p w14:paraId="38E2C295" w14:textId="77777777" w:rsidR="00007529" w:rsidRPr="00EF2D3F" w:rsidRDefault="00007529" w:rsidP="00007529">
      <w:pPr>
        <w:pStyle w:val="aff1"/>
        <w:numPr>
          <w:ilvl w:val="0"/>
          <w:numId w:val="32"/>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ένδειξη «προσοχή» ή ανάλογη προειδοποίηση και η ένδειξη σχετικά με την ανωτερότητα του θηλασμού.</w:t>
      </w:r>
    </w:p>
    <w:p w14:paraId="6E4FB275" w14:textId="77777777" w:rsidR="00007529" w:rsidRPr="00EF2D3F" w:rsidRDefault="00007529" w:rsidP="00007529">
      <w:pPr>
        <w:pStyle w:val="aff1"/>
        <w:numPr>
          <w:ilvl w:val="0"/>
          <w:numId w:val="32"/>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Ένδειξη σχετική με την αναγνώριση της παρτίδας.</w:t>
      </w:r>
    </w:p>
    <w:p w14:paraId="027E14AA" w14:textId="77777777" w:rsidR="00007529" w:rsidRPr="00EF2D3F" w:rsidRDefault="00007529" w:rsidP="00007529">
      <w:pPr>
        <w:spacing w:before="120"/>
        <w:rPr>
          <w:rFonts w:asciiTheme="minorHAnsi" w:hAnsiTheme="minorHAnsi" w:cstheme="minorHAnsi"/>
          <w:szCs w:val="22"/>
          <w:lang w:val="el-GR"/>
        </w:rPr>
      </w:pPr>
    </w:p>
    <w:p w14:paraId="39EB6F7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4.2.</w:t>
      </w:r>
      <w:r w:rsidRPr="00EF2D3F">
        <w:rPr>
          <w:rFonts w:asciiTheme="minorHAnsi" w:hAnsiTheme="minorHAnsi" w:cstheme="minorHAnsi"/>
          <w:szCs w:val="22"/>
          <w:lang w:val="el-GR"/>
        </w:rPr>
        <w:tab/>
        <w:t xml:space="preserve">Ενδείξεις πάνω στη δευτερογενή συσκευασία </w:t>
      </w:r>
    </w:p>
    <w:p w14:paraId="181EDF9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εξωτερική επιφάνεια της δευτερογενούς συσκευασίας να υπάρχει επισήμανση με τα παρακάτω τουλάχιστον στοιχεία:</w:t>
      </w:r>
    </w:p>
    <w:p w14:paraId="7373EA9C" w14:textId="77777777" w:rsidR="00007529" w:rsidRPr="00EF2D3F" w:rsidRDefault="00007529" w:rsidP="00007529">
      <w:pPr>
        <w:pStyle w:val="aff1"/>
        <w:numPr>
          <w:ilvl w:val="0"/>
          <w:numId w:val="33"/>
        </w:numPr>
        <w:spacing w:before="120" w:after="160"/>
        <w:rPr>
          <w:rFonts w:asciiTheme="minorHAnsi" w:hAnsiTheme="minorHAnsi" w:cstheme="minorHAnsi"/>
          <w:sz w:val="22"/>
          <w:szCs w:val="22"/>
        </w:rPr>
      </w:pPr>
      <w:r w:rsidRPr="00EF2D3F">
        <w:rPr>
          <w:rFonts w:asciiTheme="minorHAnsi" w:hAnsiTheme="minorHAnsi" w:cstheme="minorHAnsi"/>
          <w:sz w:val="22"/>
          <w:szCs w:val="22"/>
        </w:rPr>
        <w:t>Η επ</w:t>
      </w:r>
      <w:proofErr w:type="spellStart"/>
      <w:r w:rsidRPr="00EF2D3F">
        <w:rPr>
          <w:rFonts w:asciiTheme="minorHAnsi" w:hAnsiTheme="minorHAnsi" w:cstheme="minorHAnsi"/>
          <w:sz w:val="22"/>
          <w:szCs w:val="22"/>
        </w:rPr>
        <w:t>ωνυμί</w:t>
      </w:r>
      <w:proofErr w:type="spellEnd"/>
      <w:r w:rsidRPr="00EF2D3F">
        <w:rPr>
          <w:rFonts w:asciiTheme="minorHAnsi" w:hAnsiTheme="minorHAnsi" w:cstheme="minorHAnsi"/>
          <w:sz w:val="22"/>
          <w:szCs w:val="22"/>
        </w:rPr>
        <w:t>α του ανα</w:t>
      </w:r>
      <w:proofErr w:type="spellStart"/>
      <w:r w:rsidRPr="00EF2D3F">
        <w:rPr>
          <w:rFonts w:asciiTheme="minorHAnsi" w:hAnsiTheme="minorHAnsi" w:cstheme="minorHAnsi"/>
          <w:sz w:val="22"/>
          <w:szCs w:val="22"/>
        </w:rPr>
        <w:t>δόχου</w:t>
      </w:r>
      <w:proofErr w:type="spellEnd"/>
      <w:r w:rsidRPr="00EF2D3F">
        <w:rPr>
          <w:rFonts w:asciiTheme="minorHAnsi" w:hAnsiTheme="minorHAnsi" w:cstheme="minorHAnsi"/>
          <w:sz w:val="22"/>
          <w:szCs w:val="22"/>
        </w:rPr>
        <w:t>.</w:t>
      </w:r>
    </w:p>
    <w:p w14:paraId="40FC4534" w14:textId="77777777" w:rsidR="00007529" w:rsidRPr="00EF2D3F" w:rsidRDefault="00007529" w:rsidP="00007529">
      <w:pPr>
        <w:pStyle w:val="aff1"/>
        <w:numPr>
          <w:ilvl w:val="0"/>
          <w:numId w:val="33"/>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ονομασία πώλησης του τροφίμου: «Παρασκευάσματα για βρέφη» ή «Παρασκευάσματα δεύτερης βρεφικής ηλικίας» ή «Γάλα για βρέφη» ή «Γάλα δεύτερης βρεφικής ηλικίας».</w:t>
      </w:r>
    </w:p>
    <w:p w14:paraId="28F7B056" w14:textId="77777777" w:rsidR="00007529" w:rsidRPr="00EF2D3F" w:rsidRDefault="00007529" w:rsidP="00007529">
      <w:pPr>
        <w:pStyle w:val="aff1"/>
        <w:numPr>
          <w:ilvl w:val="0"/>
          <w:numId w:val="33"/>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Ο αριθμός συσκευασιών και το καθαρό περιεχόμενο αυτών, εκφραζόμενο σε βάρος.</w:t>
      </w:r>
    </w:p>
    <w:p w14:paraId="4134A1EB" w14:textId="77777777" w:rsidR="00007529" w:rsidRPr="00EF2D3F" w:rsidRDefault="00007529" w:rsidP="00007529">
      <w:pPr>
        <w:pStyle w:val="aff1"/>
        <w:numPr>
          <w:ilvl w:val="0"/>
          <w:numId w:val="33"/>
        </w:numPr>
        <w:spacing w:before="120" w:after="160"/>
        <w:rPr>
          <w:rFonts w:asciiTheme="minorHAnsi" w:hAnsiTheme="minorHAnsi" w:cstheme="minorHAnsi"/>
          <w:sz w:val="22"/>
          <w:szCs w:val="22"/>
        </w:rPr>
      </w:pPr>
      <w:r w:rsidRPr="00EF2D3F">
        <w:rPr>
          <w:rFonts w:asciiTheme="minorHAnsi" w:hAnsiTheme="minorHAnsi" w:cstheme="minorHAnsi"/>
          <w:sz w:val="22"/>
          <w:szCs w:val="22"/>
        </w:rPr>
        <w:t>Ο α</w:t>
      </w:r>
      <w:proofErr w:type="spellStart"/>
      <w:r w:rsidRPr="00EF2D3F">
        <w:rPr>
          <w:rFonts w:asciiTheme="minorHAnsi" w:hAnsiTheme="minorHAnsi" w:cstheme="minorHAnsi"/>
          <w:sz w:val="22"/>
          <w:szCs w:val="22"/>
        </w:rPr>
        <w:t>ριθμός</w:t>
      </w:r>
      <w:proofErr w:type="spellEnd"/>
      <w:r w:rsidRPr="00EF2D3F">
        <w:rPr>
          <w:rFonts w:asciiTheme="minorHAnsi" w:hAnsiTheme="minorHAnsi" w:cstheme="minorHAnsi"/>
          <w:sz w:val="22"/>
          <w:szCs w:val="22"/>
        </w:rPr>
        <w:t xml:space="preserve"> της </w:t>
      </w:r>
      <w:proofErr w:type="spellStart"/>
      <w:r w:rsidRPr="00EF2D3F">
        <w:rPr>
          <w:rFonts w:asciiTheme="minorHAnsi" w:hAnsiTheme="minorHAnsi" w:cstheme="minorHAnsi"/>
          <w:sz w:val="22"/>
          <w:szCs w:val="22"/>
        </w:rPr>
        <w:t>σύμ</w:t>
      </w:r>
      <w:proofErr w:type="spellEnd"/>
      <w:r w:rsidRPr="00EF2D3F">
        <w:rPr>
          <w:rFonts w:asciiTheme="minorHAnsi" w:hAnsiTheme="minorHAnsi" w:cstheme="minorHAnsi"/>
          <w:sz w:val="22"/>
          <w:szCs w:val="22"/>
        </w:rPr>
        <w:t>βασης.</w:t>
      </w:r>
    </w:p>
    <w:p w14:paraId="1B348393" w14:textId="77777777" w:rsidR="00007529" w:rsidRPr="00EF2D3F" w:rsidRDefault="00007529" w:rsidP="00007529">
      <w:pPr>
        <w:spacing w:before="120"/>
        <w:rPr>
          <w:rFonts w:asciiTheme="minorHAnsi" w:hAnsiTheme="minorHAnsi" w:cstheme="minorHAnsi"/>
          <w:szCs w:val="22"/>
          <w:lang w:val="el-GR"/>
        </w:rPr>
      </w:pPr>
    </w:p>
    <w:p w14:paraId="48A851A7"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5. ΣΥΝΘΗΚΕΣ ΣΥΝΤΗΡΗΣΗΣ ΚΑΙ ΜΕΤΑΦΟΡΑΣ</w:t>
      </w:r>
    </w:p>
    <w:p w14:paraId="7C5156C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Οι συσκευασίες του προϊόντος θα πρέπει να διατηρούνται σε καθαρό, ξηρό, σκιερό, και απαλλαγμένο από οσμές περιβάλλον. Οι ίδιες συνθήκες θα πρέπει να διατηρούνται και κατά τη μεταφορά. </w:t>
      </w:r>
    </w:p>
    <w:p w14:paraId="577BB5DC" w14:textId="77777777" w:rsidR="00007529" w:rsidRPr="00EF2D3F" w:rsidRDefault="00007529" w:rsidP="00007529">
      <w:pPr>
        <w:spacing w:before="120"/>
        <w:rPr>
          <w:rFonts w:asciiTheme="minorHAnsi" w:hAnsiTheme="minorHAnsi" w:cstheme="minorHAnsi"/>
          <w:szCs w:val="22"/>
          <w:lang w:val="el-GR"/>
        </w:rPr>
      </w:pPr>
    </w:p>
    <w:p w14:paraId="3FFCAC89"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6. ΔΙΕΝΕΡΓΟΥΜΕΝΟΙ  ΕΛΕΓΧΟΙ</w:t>
      </w:r>
    </w:p>
    <w:p w14:paraId="5B73E80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6.1.</w:t>
      </w:r>
      <w:r w:rsidRPr="00EF2D3F">
        <w:rPr>
          <w:rFonts w:asciiTheme="minorHAnsi" w:hAnsiTheme="minorHAnsi" w:cstheme="minorHAnsi"/>
          <w:szCs w:val="22"/>
          <w:lang w:val="el-GR"/>
        </w:rPr>
        <w:tab/>
        <w:t>Έλεγχος Εγκαταστάσεων</w:t>
      </w:r>
    </w:p>
    <w:p w14:paraId="0899095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Η Υπηρεσία που διενεργεί το διαγωνισμό συνεργάζεται με τις κατά τόπους Περιφέρειες και Περιφερειακές Ενότητες προκειμένου οι αρμόδιες Υπηρεσίες Ελέγχου των Περιφερειακών Ενοτήτων να διενεργήσουν τους απαραίτητους ελέγχους στις εγκαταστάσεις του αναδόχου, για τη νόμιμη λειτουργία και την τήρηση των γενικών απαιτήσεων υγιεινής και ασφάλειας και των λοιπών απαιτήσεων της νομοθεσίας περί τροφίμων. Επιπλέον, ελέγχουν και τις συνθήκες συντήρησης των υπό προμήθεια τροφίμων. Επίσης, η Υπηρεσία που διενεργεί το διαγωνισμό διατηρεί το δικαίωμα να συνεργαστεί με τις αρμόδιες Υπηρεσίες Ελέγχου προκειμένου αυτές να διενεργήσουν ελέγχους στις εγκαταστάσεις παραγωγής, μεταποίησης και συσκευασίας του προϊόντος.</w:t>
      </w:r>
    </w:p>
    <w:p w14:paraId="7209372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Τα αποτελέσματα των ανωτέρω ελέγχων καταγράφονται σε σχετική έκθεση, που αποδίδεται στην Υπηρεσία που διενεργεί τον διαγωνισμό. Σε περίπτωση που διαπιστωθούν παρεκκλίσεις από τα προβλεπόμενα, μπορούν να εφαρμοστούν οι διατάξεις της ισχύουσας νομοθεσίας δημοσίων συμβάσεων περί κήρυξης του προμηθευτή εκπτώτου.</w:t>
      </w:r>
    </w:p>
    <w:p w14:paraId="6695FBD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6.2.</w:t>
      </w:r>
      <w:r w:rsidRPr="00EF2D3F">
        <w:rPr>
          <w:rFonts w:asciiTheme="minorHAnsi" w:hAnsiTheme="minorHAnsi" w:cstheme="minorHAnsi"/>
          <w:szCs w:val="22"/>
          <w:lang w:val="el-GR"/>
        </w:rPr>
        <w:tab/>
        <w:t>Έλεγχοι κατά την παραλαβή</w:t>
      </w:r>
    </w:p>
    <w:p w14:paraId="22EAEF6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Η Επιτροπή Παραλαβής ελέγχει τις συνθήκες μεταφοράς των προς παράδοση τροφίμων (παρ. 5), και σε τυχαία και αντιπροσωπευτικά δείγματα σε ποσοστό 2% (στην πλησιέστερη ακέραια μονάδα) της παραδοθείσας ποσότητας ελέγχει τις απαιτήσεις της παραγράφου 2.1.5, τα μακροσκοπικά - οργανοληπτικά χαρακτηριστικά της παραγράφου 2.2 και τις απαιτήσεις συσκευασίας και επισήμανσης, σύμφωνα με τις παραγράφους 3, 4.1. και 4.2. αντίστοιχα. </w:t>
      </w:r>
    </w:p>
    <w:p w14:paraId="29EFE24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Κατά την παραλαβή ο ανάδοχος υποχρεούται να προσκομίσει πιστοποιητικό ανάλυσης – εργαστηριακού ελέγχου, σύμφωνα με τα προβλεπόμενα στην παράγραφο 7.2. Σε αντίθετη περίπτωση η επιτροπή </w:t>
      </w:r>
      <w:r w:rsidRPr="00EF2D3F">
        <w:rPr>
          <w:rFonts w:asciiTheme="minorHAnsi" w:hAnsiTheme="minorHAnsi" w:cstheme="minorHAnsi"/>
          <w:szCs w:val="22"/>
          <w:lang w:val="el-GR"/>
        </w:rPr>
        <w:lastRenderedPageBreak/>
        <w:t>παραλαβής θα προβεί σε εργαστηριακούς ελέγχους των παραδοθέντων προϊόντων μετά από νέα δειγματοληψία. Το είδος των εργαστηριακών ελέγχων και η ποσότητα του δείγματος θα καθορίζονται μετά από επικοινωνία με τον ΕΟΦ. Το κόστος των εργαστηριακών εξετάσεων και τα δείγματα που λαμβάνονται βαρύνουν τον προμηθευτή, ο οποίος υποχρεούται σε άμεση αντικατάσταση των δειγμάτων, ώστε σε κάθε περίπτωση να παραδίδεται η αρχικώς συμφωνηθείσα ποσότητα.</w:t>
      </w:r>
    </w:p>
    <w:p w14:paraId="72C92BD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Επιπλέον, η Υπηρεσία που διενεργεί τον διαγωνισμό διατηρεί ανά πάσα στιγμή το δικαίωμα να προβεί σε εργαστηριακούς ελέγχους, σύμφωνα με οριζόμενα στην προηγούμενη παράγραφο.</w:t>
      </w:r>
    </w:p>
    <w:p w14:paraId="2AA3B3B8" w14:textId="77777777" w:rsidR="00007529" w:rsidRPr="00EF2D3F" w:rsidRDefault="00007529" w:rsidP="00007529">
      <w:pPr>
        <w:spacing w:before="120"/>
        <w:rPr>
          <w:rFonts w:asciiTheme="minorHAnsi" w:hAnsiTheme="minorHAnsi" w:cstheme="minorHAnsi"/>
          <w:szCs w:val="22"/>
          <w:lang w:val="el-GR"/>
        </w:rPr>
      </w:pPr>
    </w:p>
    <w:p w14:paraId="653260CD"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7. ΥΠΟΧΡΕΩΣΕΙΣ ΠΡΟΜΗΘΕΥΤΩΝ</w:t>
      </w:r>
    </w:p>
    <w:p w14:paraId="58B872D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7.1.</w:t>
      </w:r>
      <w:r w:rsidRPr="00EF2D3F">
        <w:rPr>
          <w:rFonts w:asciiTheme="minorHAnsi" w:hAnsiTheme="minorHAnsi" w:cstheme="minorHAnsi"/>
          <w:szCs w:val="22"/>
          <w:lang w:val="el-GR"/>
        </w:rPr>
        <w:tab/>
        <w:t>Κάθε υποψήφιος προμηθευτής υποχρεούται να υποβάλει μαζί με την τεχνική προσφορά μία υπεύθυνη δήλωση όπου θα δηλώνει τα παρακάτω:</w:t>
      </w:r>
    </w:p>
    <w:p w14:paraId="371A57D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α) έλαβε γνώση και συμμορφώνεται με όλους τους όρους των τεχνικών προδιαγραφών χωρίς καμία μεταβολή.</w:t>
      </w:r>
    </w:p>
    <w:p w14:paraId="08A842E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β) εγγυάται ότι θα αντικαταστήσει όση ποσότητα του προϊόντος κριθεί ως ακατάλληλη με δικό του προσωπικό, μέσα και δαπάνες.</w:t>
      </w:r>
    </w:p>
    <w:p w14:paraId="3A1C289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γ) η παραγωγή, η μεταποίηση, η συσκευασία, η αποθήκευση, η μεταφορά, η διακίνηση και η διάθεση των τροφίμων πραγματοποιείται με υγιεινό τρόπο και οι αντίστοιχες επιχειρήσεις τροφίμων εφαρμόζουν, διατηρούν και αναθεωρούν διαδικασίες </w:t>
      </w:r>
      <w:r w:rsidRPr="00EF2D3F">
        <w:rPr>
          <w:rFonts w:asciiTheme="minorHAnsi" w:hAnsiTheme="minorHAnsi" w:cstheme="minorHAnsi"/>
          <w:szCs w:val="22"/>
        </w:rPr>
        <w:t>HACCP</w:t>
      </w:r>
      <w:r w:rsidRPr="00EF2D3F">
        <w:rPr>
          <w:rFonts w:asciiTheme="minorHAnsi" w:hAnsiTheme="minorHAnsi" w:cstheme="minorHAnsi"/>
          <w:szCs w:val="22"/>
          <w:lang w:val="el-GR"/>
        </w:rPr>
        <w:t>, σύμφωνα με τα προβλεπόμενα στον Καν. 852/2004.</w:t>
      </w:r>
    </w:p>
    <w:p w14:paraId="654DB59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δ) τον αριθμό γνωστοποίησης που έχει λάβει από τον Εθνικό Οργανισμό Φαρμάκων (ΕΟΦ).</w:t>
      </w:r>
    </w:p>
    <w:p w14:paraId="713C5D6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7.2.</w:t>
      </w:r>
      <w:r w:rsidRPr="00EF2D3F">
        <w:rPr>
          <w:rFonts w:asciiTheme="minorHAnsi" w:hAnsiTheme="minorHAnsi" w:cstheme="minorHAnsi"/>
          <w:szCs w:val="22"/>
          <w:lang w:val="el-GR"/>
        </w:rPr>
        <w:tab/>
        <w:t>Ο ανάδοχος κατά την παραλαβή υποχρεούται να προσκομίσει πιστοποιητικό ανάλυσης – εργαστηριακού ελέγχου της παρτίδας του προς παράδοση τροφίμου, όπου θα πιστοποιείται η συμφωνία με τις τεχνικές προδιαγραφές και συγκεκριμένα με τα χαρακτηριστικά των παραγράφων 2.3. και 2.4. Οι εργαστηριακοί έλεγχοι θα διενεργούνται σύμφωνα με το οριζόμενα στο άρθρο 214, παράγραφος 13 και 14 του Ν. 4412/2016. Σε αντίθετη περίπτωση εφαρμόζονται τα προβλεπόμενα στην παράγραφο 6.2.</w:t>
      </w:r>
    </w:p>
    <w:p w14:paraId="33D87324" w14:textId="77777777" w:rsidR="00007529" w:rsidRPr="00EF2D3F" w:rsidRDefault="00007529" w:rsidP="00007529">
      <w:pPr>
        <w:spacing w:before="120"/>
        <w:rPr>
          <w:rFonts w:asciiTheme="minorHAnsi" w:hAnsiTheme="minorHAnsi" w:cstheme="minorHAnsi"/>
          <w:szCs w:val="22"/>
          <w:lang w:val="el-GR"/>
        </w:rPr>
      </w:pPr>
    </w:p>
    <w:p w14:paraId="11C5F86F" w14:textId="77777777" w:rsidR="00007529" w:rsidRPr="00EF2D3F" w:rsidRDefault="00007529" w:rsidP="00007529">
      <w:pPr>
        <w:spacing w:before="120"/>
        <w:rPr>
          <w:rFonts w:asciiTheme="minorHAnsi" w:hAnsiTheme="minorHAnsi" w:cstheme="minorHAnsi"/>
          <w:szCs w:val="22"/>
          <w:lang w:val="el-GR"/>
        </w:rPr>
      </w:pPr>
    </w:p>
    <w:p w14:paraId="72D87152" w14:textId="77777777" w:rsidR="00007529" w:rsidRPr="00EF2D3F" w:rsidRDefault="00007529" w:rsidP="00007529">
      <w:pPr>
        <w:spacing w:before="120"/>
        <w:rPr>
          <w:rFonts w:asciiTheme="minorHAnsi" w:hAnsiTheme="minorHAnsi" w:cstheme="minorHAnsi"/>
          <w:szCs w:val="22"/>
          <w:lang w:val="el-GR"/>
        </w:rPr>
      </w:pPr>
    </w:p>
    <w:p w14:paraId="46DA7A63"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u w:val="single"/>
          <w:lang w:val="el-GR"/>
        </w:rPr>
      </w:pPr>
      <w:r w:rsidRPr="00EF2D3F">
        <w:rPr>
          <w:rFonts w:asciiTheme="minorHAnsi" w:hAnsiTheme="minorHAnsi" w:cstheme="minorHAnsi"/>
          <w:b/>
          <w:bCs/>
          <w:color w:val="538135" w:themeColor="accent6" w:themeShade="BF"/>
          <w:szCs w:val="22"/>
          <w:u w:val="single"/>
          <w:lang w:val="el-GR" w:eastAsia="el-GR"/>
        </w:rPr>
        <w:t>ΤΕΧΝΙΚΕΣ</w:t>
      </w:r>
      <w:r w:rsidRPr="00EF2D3F">
        <w:rPr>
          <w:rFonts w:asciiTheme="minorHAnsi" w:hAnsiTheme="minorHAnsi" w:cstheme="minorHAnsi"/>
          <w:szCs w:val="22"/>
          <w:u w:val="single"/>
          <w:lang w:val="el-GR"/>
        </w:rPr>
        <w:t xml:space="preserve"> </w:t>
      </w:r>
      <w:r w:rsidRPr="00EF2D3F">
        <w:rPr>
          <w:rFonts w:asciiTheme="minorHAnsi" w:hAnsiTheme="minorHAnsi" w:cstheme="minorHAnsi"/>
          <w:b/>
          <w:bCs/>
          <w:color w:val="538135" w:themeColor="accent6" w:themeShade="BF"/>
          <w:szCs w:val="22"/>
          <w:u w:val="single"/>
          <w:lang w:val="el-GR" w:eastAsia="el-GR"/>
        </w:rPr>
        <w:t>ΠΡΟΔΙΑΓΡΑΦΕΣ ΓΙΑ ΚΡΕΜΑ ΔΗΜΗΤΡΙΑΚΩΝ (ΒΡΕΦΙΚΗ ΤΡΟΦΗ)</w:t>
      </w:r>
    </w:p>
    <w:p w14:paraId="4695FEA8"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p>
    <w:p w14:paraId="035752F2"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1.ΕΙΣΑΓΩΓΗ</w:t>
      </w:r>
    </w:p>
    <w:p w14:paraId="4815AE3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Η κρέμα δημητριακών αποτελεί προϊόν που υπάγεται στην ευρύτερη κατηγορία των «μεταποιημένων τροφών με βάση τα δημητριακά» σύμφωνα με τον Καν. 609/2013. </w:t>
      </w:r>
    </w:p>
    <w:p w14:paraId="02C90C1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 συνέχεια του παρόντος και για λόγους συντομίας η κρέμα δημητριακών θα αναφέρεται ως «προϊόν». Επιπλέον, η αναφορά σε συγκεκριμένους Κανονισμούς της Ευρωπαϊκής Ένωσης και σε άλλες διατάξεις της ενωσιακής και εθνικής νομοθεσίας αφορά και τις εκάστοτε ισχύουσες τροποποιήσεις τους.</w:t>
      </w:r>
    </w:p>
    <w:p w14:paraId="75E25460" w14:textId="77777777" w:rsidR="00007529" w:rsidRPr="00EF2D3F" w:rsidRDefault="00007529" w:rsidP="00007529">
      <w:pPr>
        <w:spacing w:before="120"/>
        <w:rPr>
          <w:rFonts w:asciiTheme="minorHAnsi" w:hAnsiTheme="minorHAnsi" w:cstheme="minorHAnsi"/>
          <w:szCs w:val="22"/>
          <w:lang w:val="el-GR"/>
        </w:rPr>
      </w:pPr>
    </w:p>
    <w:p w14:paraId="06CBEEA7"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2. ΧΑΡΑΚΤΗΡΙΣΤΙΚΑ ΠΡΟΪΟΝΤΟΣ</w:t>
      </w:r>
    </w:p>
    <w:p w14:paraId="588F25F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w:t>
      </w:r>
      <w:r w:rsidRPr="00EF2D3F">
        <w:rPr>
          <w:rFonts w:asciiTheme="minorHAnsi" w:hAnsiTheme="minorHAnsi" w:cstheme="minorHAnsi"/>
          <w:szCs w:val="22"/>
          <w:lang w:val="el-GR"/>
        </w:rPr>
        <w:tab/>
        <w:t xml:space="preserve">Γενικά Χαρακτηριστικά </w:t>
      </w:r>
    </w:p>
    <w:p w14:paraId="06AFDEB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2.1.1.</w:t>
      </w:r>
      <w:r w:rsidRPr="00EF2D3F">
        <w:rPr>
          <w:rFonts w:asciiTheme="minorHAnsi" w:hAnsiTheme="minorHAnsi" w:cstheme="minorHAnsi"/>
          <w:szCs w:val="22"/>
          <w:lang w:val="el-GR"/>
        </w:rPr>
        <w:tab/>
        <w:t>Το προϊόν θα πρέπει να έχει παραχθεί και συσκευαστεί σε νομίμως λειτουργούσες επιχειρήσεις, σύμφωνα με την κείμενη ενωσιακή και εθνική νομοθεσία.</w:t>
      </w:r>
    </w:p>
    <w:p w14:paraId="23FF69C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2.1.2.</w:t>
      </w:r>
      <w:r w:rsidRPr="00EF2D3F">
        <w:rPr>
          <w:rFonts w:asciiTheme="minorHAnsi" w:hAnsiTheme="minorHAnsi" w:cstheme="minorHAnsi"/>
          <w:szCs w:val="22"/>
          <w:lang w:val="el-GR"/>
        </w:rPr>
        <w:tab/>
        <w:t>Η ποιότητα και τα χαρακτηριστικά του προϊόντος θα πρέπει να είναι σύμφωνα με τα προβλεπόμενα στις γενικές και ειδικές (Καν. 609/2013) διατάξεις της κείμενης ενωσιακής και εθνικής νομοθεσίας.</w:t>
      </w:r>
    </w:p>
    <w:p w14:paraId="188A78C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2.1.3.</w:t>
      </w:r>
      <w:r w:rsidRPr="00EF2D3F">
        <w:rPr>
          <w:rFonts w:asciiTheme="minorHAnsi" w:hAnsiTheme="minorHAnsi" w:cstheme="minorHAnsi"/>
          <w:szCs w:val="22"/>
          <w:lang w:val="el-GR"/>
        </w:rPr>
        <w:tab/>
        <w:t>Το προϊόν θα πρέπει να έχει λάβει αριθμό γνωστοποίησης βάσει της Υ1/Γ.Π.47813 από τον Εθνικό Οργανισμό Φαρμάκων (ΕΟΦ).</w:t>
      </w:r>
    </w:p>
    <w:p w14:paraId="134715B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2.1.4.</w:t>
      </w:r>
      <w:r w:rsidRPr="00EF2D3F">
        <w:rPr>
          <w:rFonts w:asciiTheme="minorHAnsi" w:hAnsiTheme="minorHAnsi" w:cstheme="minorHAnsi"/>
          <w:szCs w:val="22"/>
          <w:lang w:val="el-GR"/>
        </w:rPr>
        <w:tab/>
        <w:t>Το προϊόν δεν πρέπει να περιέχει καμία ουσία σε ποσότητα τέτοια που να θέτει σε κίνδυνο την υγεία των προσώπων για τα οποία προορίζεται.</w:t>
      </w:r>
    </w:p>
    <w:p w14:paraId="291927F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2.1.5.</w:t>
      </w:r>
      <w:r w:rsidRPr="00EF2D3F">
        <w:rPr>
          <w:rFonts w:asciiTheme="minorHAnsi" w:hAnsiTheme="minorHAnsi" w:cstheme="minorHAnsi"/>
          <w:szCs w:val="22"/>
          <w:lang w:val="el-GR"/>
        </w:rPr>
        <w:tab/>
        <w:t>Το προϊόν θα πρέπει να έχει χρόνο ελάχιστης διατηρησιμότητας 12 μηνών τουλάχιστον από την ημερομηνία παραλαβής τους.</w:t>
      </w:r>
    </w:p>
    <w:p w14:paraId="451FB6DA" w14:textId="77777777" w:rsidR="00007529" w:rsidRPr="00EF2D3F" w:rsidRDefault="00007529" w:rsidP="00007529">
      <w:pPr>
        <w:spacing w:before="120"/>
        <w:rPr>
          <w:rFonts w:asciiTheme="minorHAnsi" w:hAnsiTheme="minorHAnsi" w:cstheme="minorHAnsi"/>
          <w:szCs w:val="22"/>
          <w:lang w:val="el-GR"/>
        </w:rPr>
      </w:pPr>
    </w:p>
    <w:p w14:paraId="6CB6ADE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w:t>
      </w:r>
      <w:r w:rsidRPr="00EF2D3F">
        <w:rPr>
          <w:rFonts w:asciiTheme="minorHAnsi" w:hAnsiTheme="minorHAnsi" w:cstheme="minorHAnsi"/>
          <w:szCs w:val="22"/>
          <w:lang w:val="el-GR"/>
        </w:rPr>
        <w:tab/>
        <w:t xml:space="preserve">Μακροσκοπικά – Οργανοληπτικά Χαρακτηριστικά </w:t>
      </w:r>
    </w:p>
    <w:p w14:paraId="373A2F3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2.2.1.</w:t>
      </w:r>
      <w:r w:rsidRPr="00EF2D3F">
        <w:rPr>
          <w:rFonts w:asciiTheme="minorHAnsi" w:hAnsiTheme="minorHAnsi" w:cstheme="minorHAnsi"/>
          <w:szCs w:val="22"/>
          <w:lang w:val="el-GR"/>
        </w:rPr>
        <w:tab/>
        <w:t>Οι μακροσκοπικοί και οργανοληπτικοί χαρακτήρες του προϊόντος πρέπει να είναι άμεμπτοι και χαρακτηριστικοί του είδους και να μην παρέχουν ενδείξεις χρησιμοποίησης μειονεκτικών πρώτων υλών ή ατελούς επεξεργασίας αυτών.</w:t>
      </w:r>
    </w:p>
    <w:p w14:paraId="4E312E2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2.2.2.</w:t>
      </w:r>
      <w:r w:rsidRPr="00EF2D3F">
        <w:rPr>
          <w:rFonts w:asciiTheme="minorHAnsi" w:hAnsiTheme="minorHAnsi" w:cstheme="minorHAnsi"/>
          <w:szCs w:val="22"/>
          <w:lang w:val="el-GR"/>
        </w:rPr>
        <w:tab/>
        <w:t xml:space="preserve">Το προϊόν πρέπει να είναι απαλλαγμένο από εμφανείς ξένες ύλες, στις οποίες συμπεριλαμβάνονται και σκώληκες, έντομα, νύμφες κ.λπ. </w:t>
      </w:r>
    </w:p>
    <w:p w14:paraId="4FC4C00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2.2.3.</w:t>
      </w:r>
      <w:r w:rsidRPr="00EF2D3F">
        <w:rPr>
          <w:rFonts w:asciiTheme="minorHAnsi" w:hAnsiTheme="minorHAnsi" w:cstheme="minorHAnsi"/>
          <w:szCs w:val="22"/>
          <w:lang w:val="el-GR"/>
        </w:rPr>
        <w:tab/>
        <w:t>Το προϊόν δεν πρέπει να παρουσιάζει αλλοιώσεις που οφείλονται σε φυσικοχημικά αίτια ή δράση μικροοργανισμών.</w:t>
      </w:r>
    </w:p>
    <w:p w14:paraId="105199A3" w14:textId="77777777" w:rsidR="004373DE" w:rsidRPr="00EF2D3F" w:rsidRDefault="004373DE" w:rsidP="00007529">
      <w:pPr>
        <w:spacing w:before="120"/>
        <w:rPr>
          <w:rFonts w:asciiTheme="minorHAnsi" w:hAnsiTheme="minorHAnsi" w:cstheme="minorHAnsi"/>
          <w:szCs w:val="22"/>
          <w:lang w:val="el-GR"/>
        </w:rPr>
      </w:pPr>
    </w:p>
    <w:p w14:paraId="4B2EF1E4" w14:textId="415C6313"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w:t>
      </w:r>
      <w:r w:rsidRPr="00EF2D3F">
        <w:rPr>
          <w:rFonts w:asciiTheme="minorHAnsi" w:hAnsiTheme="minorHAnsi" w:cstheme="minorHAnsi"/>
          <w:szCs w:val="22"/>
          <w:lang w:val="el-GR"/>
        </w:rPr>
        <w:tab/>
        <w:t xml:space="preserve">Φυσικοχημικά Χαρακτηριστικά </w:t>
      </w:r>
    </w:p>
    <w:p w14:paraId="630288E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Η σύνθεση του προϊόντος πρέπει να είναι τέτοια ώστε να ικανοποιεί τις διατροφικές απαιτήσεις και να είναι κατάλληλη για τα πρόσωπα για τα οποία προορίζεται σύμφωνα με τα γενικώς αποδεκτά επιστημονικά δεδομένα. Το προϊόν πρέπει να ανταποκρίνεται στα κριτήρια σύνθεσης που καθορίζονται στα παραρτήματα του Καν.609/2013 και να τηρούνται οι απαγορεύσεις και οι περιορισμοί που προβλέπονται σε αυτόν.</w:t>
      </w:r>
    </w:p>
    <w:p w14:paraId="734ACDEC" w14:textId="77777777" w:rsidR="00007529" w:rsidRPr="00EF2D3F" w:rsidRDefault="00007529" w:rsidP="00007529">
      <w:pPr>
        <w:spacing w:before="120"/>
        <w:rPr>
          <w:rFonts w:asciiTheme="minorHAnsi" w:hAnsiTheme="minorHAnsi" w:cstheme="minorHAnsi"/>
          <w:szCs w:val="22"/>
          <w:lang w:val="el-GR"/>
        </w:rPr>
      </w:pPr>
    </w:p>
    <w:p w14:paraId="17CAC5E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w:t>
      </w:r>
      <w:r w:rsidRPr="00EF2D3F">
        <w:rPr>
          <w:rFonts w:asciiTheme="minorHAnsi" w:hAnsiTheme="minorHAnsi" w:cstheme="minorHAnsi"/>
          <w:szCs w:val="22"/>
          <w:lang w:val="el-GR"/>
        </w:rPr>
        <w:tab/>
        <w:t>Χαρακτηριστικά Ασφάλειας Προϊόντος</w:t>
      </w:r>
    </w:p>
    <w:p w14:paraId="5918043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2.4.1.</w:t>
      </w:r>
      <w:r w:rsidRPr="00EF2D3F">
        <w:rPr>
          <w:rFonts w:asciiTheme="minorHAnsi" w:hAnsiTheme="minorHAnsi" w:cstheme="minorHAnsi"/>
          <w:szCs w:val="22"/>
          <w:lang w:val="el-GR"/>
        </w:rPr>
        <w:tab/>
        <w:t xml:space="preserve">Το προϊόν πρέπει να συμμορφώνεται με τις διατάξεις της Ενωσιακής Νομοθεσίας περί καταλοίπων φυτοφαρμάκων (Καν. 609/2013 και Καν.396/2005). </w:t>
      </w:r>
    </w:p>
    <w:p w14:paraId="09669A2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2.4.2.</w:t>
      </w:r>
      <w:r w:rsidRPr="00EF2D3F">
        <w:rPr>
          <w:rFonts w:asciiTheme="minorHAnsi" w:hAnsiTheme="minorHAnsi" w:cstheme="minorHAnsi"/>
          <w:szCs w:val="22"/>
          <w:lang w:val="el-GR"/>
        </w:rPr>
        <w:tab/>
        <w:t xml:space="preserve">Το προϊόν πρέπει να συμμορφώνεται με τις διατάξεις της Ενωσιακής Νομοθεσίας περί επιμολυντών (Καν. 1881/2006). </w:t>
      </w:r>
    </w:p>
    <w:p w14:paraId="4033D04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2.4.3.</w:t>
      </w:r>
      <w:r w:rsidRPr="00EF2D3F">
        <w:rPr>
          <w:rFonts w:asciiTheme="minorHAnsi" w:hAnsiTheme="minorHAnsi" w:cstheme="minorHAnsi"/>
          <w:szCs w:val="22"/>
          <w:lang w:val="el-GR"/>
        </w:rPr>
        <w:tab/>
        <w:t>Το προϊόν πρέπει να συμμορφώνεται με τις διατάξεις της Ενωσιακής Νομοθεσίας περί μικροβιολογικών κριτηρίων για τα τρόφιμα (Καν. 2073/2005).</w:t>
      </w:r>
    </w:p>
    <w:p w14:paraId="1EC95FE0" w14:textId="77777777" w:rsidR="00007529" w:rsidRPr="00EF2D3F" w:rsidRDefault="00007529" w:rsidP="00007529">
      <w:pPr>
        <w:spacing w:before="120"/>
        <w:rPr>
          <w:rFonts w:asciiTheme="minorHAnsi" w:hAnsiTheme="minorHAnsi" w:cstheme="minorHAnsi"/>
          <w:szCs w:val="22"/>
          <w:lang w:val="el-GR"/>
        </w:rPr>
      </w:pPr>
    </w:p>
    <w:p w14:paraId="2E6FDD6E"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3. ΣΥΣΚΕΥΑΣΙΑ</w:t>
      </w:r>
    </w:p>
    <w:p w14:paraId="148EA2A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3.1.</w:t>
      </w:r>
      <w:r w:rsidRPr="00EF2D3F">
        <w:rPr>
          <w:rFonts w:asciiTheme="minorHAnsi" w:hAnsiTheme="minorHAnsi" w:cstheme="minorHAnsi"/>
          <w:szCs w:val="22"/>
          <w:lang w:val="el-GR"/>
        </w:rPr>
        <w:tab/>
        <w:t>Το προϊόν θα διατίθεται σε ανακυκλώσιμους, κλειστούς και αεροστεγώς σφραγισμένους περιέκτες (προσυσκευασία), καθαρού βάρους τουλάχιστον 300gr.</w:t>
      </w:r>
    </w:p>
    <w:p w14:paraId="3F01898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3.2.</w:t>
      </w:r>
      <w:r w:rsidRPr="00EF2D3F">
        <w:rPr>
          <w:rFonts w:asciiTheme="minorHAnsi" w:hAnsiTheme="minorHAnsi" w:cstheme="minorHAnsi"/>
          <w:szCs w:val="22"/>
          <w:lang w:val="el-GR"/>
        </w:rPr>
        <w:tab/>
        <w:t>Το υλικό της προσυσκευασίας πρέπει να είναι κατάλληλο για επαφή με τρόφιμα, σύμφωνα με τις διατάξεις της ενωσιακής (Κανονισμός (ΕΚ) 1935/2004) και εθνικής νομοθεσίας (ΚΤΠ). Επίσης, να πληροί τους όρους υγιεινής σύμφωνα με τον ΚΤΠ, τις σχετικές οδηγίες της ΕΕ και τις οδηγίες του ΕΦΕΤ.</w:t>
      </w:r>
    </w:p>
    <w:p w14:paraId="3906AD4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3.3.</w:t>
      </w:r>
      <w:r w:rsidRPr="00EF2D3F">
        <w:rPr>
          <w:rFonts w:asciiTheme="minorHAnsi" w:hAnsiTheme="minorHAnsi" w:cstheme="minorHAnsi"/>
          <w:szCs w:val="22"/>
          <w:lang w:val="el-GR"/>
        </w:rPr>
        <w:tab/>
        <w:t>Η προσυσκευασία θα πρέπει να είναι ακέραια (απαλλαγμένη από χτυπήματα, φθορές και παραμορφώσεις), να μην εμφανίζει διαρροές και να είναι εφοδιασμένη με σύστημα ανοίγματος που καταστρέφεται μετά την πρώτη χρήση του.</w:t>
      </w:r>
    </w:p>
    <w:p w14:paraId="503177F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3.4.</w:t>
      </w:r>
      <w:r w:rsidRPr="00EF2D3F">
        <w:rPr>
          <w:rFonts w:asciiTheme="minorHAnsi" w:hAnsiTheme="minorHAnsi" w:cstheme="minorHAnsi"/>
          <w:szCs w:val="22"/>
          <w:lang w:val="el-GR"/>
        </w:rPr>
        <w:tab/>
        <w:t>Οι προσυσκευασίες πρέπει να τοποθετούνται σε κατάλληλα ανθεκτικά χαρτοκιβώτια (δευτερογενής συσκευασία), κατάλληλου βάρους και αντοχής για παλετοποίηση.</w:t>
      </w:r>
    </w:p>
    <w:p w14:paraId="14D356E2" w14:textId="77777777" w:rsidR="00007529" w:rsidRPr="00EF2D3F" w:rsidRDefault="00007529" w:rsidP="00007529">
      <w:pPr>
        <w:spacing w:before="120"/>
        <w:rPr>
          <w:rFonts w:asciiTheme="minorHAnsi" w:hAnsiTheme="minorHAnsi" w:cstheme="minorHAnsi"/>
          <w:szCs w:val="22"/>
          <w:lang w:val="el-GR"/>
        </w:rPr>
      </w:pPr>
    </w:p>
    <w:p w14:paraId="0AB8D906"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4. ΕΠΙΣΗΜΑΝΣΕΙΣ</w:t>
      </w:r>
    </w:p>
    <w:p w14:paraId="706A622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επισήμανση των προϊόντων θα περιέχονται οι υποχρεωτικές πληροφορίες που απαιτείται να παρέχονται στον καταναλωτή βάσει των διατάξεων της ενωσιακής (Καν. 1169/2011 και Καν. 609/2013) και εθνικής νομοθεσίας.</w:t>
      </w:r>
    </w:p>
    <w:p w14:paraId="3C43EA4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4.1.</w:t>
      </w:r>
      <w:r w:rsidRPr="00EF2D3F">
        <w:rPr>
          <w:rFonts w:asciiTheme="minorHAnsi" w:hAnsiTheme="minorHAnsi" w:cstheme="minorHAnsi"/>
          <w:szCs w:val="22"/>
          <w:lang w:val="el-GR"/>
        </w:rPr>
        <w:tab/>
        <w:t xml:space="preserve">Ενδείξεις πάνω στην προσυσκευασία </w:t>
      </w:r>
    </w:p>
    <w:p w14:paraId="1480631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Επί της συσκευασίας θα πρέπει να αναγράφονται στην Ελληνική γλώσσα, κατ’ ελάχιστον, οι ακόλουθες έντυπες πληροφορίες με ευανάγνωστους, εμφανείς και ανεξίτηλους χαρακτήρες:</w:t>
      </w:r>
    </w:p>
    <w:p w14:paraId="1C6732E4" w14:textId="77777777" w:rsidR="00007529" w:rsidRPr="00EF2D3F" w:rsidRDefault="00007529" w:rsidP="00007529">
      <w:pPr>
        <w:pStyle w:val="aff1"/>
        <w:numPr>
          <w:ilvl w:val="0"/>
          <w:numId w:val="29"/>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Η ονομασία πώλησης του τροφίμου. </w:t>
      </w:r>
    </w:p>
    <w:p w14:paraId="3E18291F" w14:textId="77777777" w:rsidR="00007529" w:rsidRPr="00EF2D3F" w:rsidRDefault="00007529" w:rsidP="00007529">
      <w:pPr>
        <w:pStyle w:val="aff1"/>
        <w:numPr>
          <w:ilvl w:val="0"/>
          <w:numId w:val="29"/>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Ο κατάλογος των συστατικών. </w:t>
      </w:r>
    </w:p>
    <w:p w14:paraId="3FEE715D" w14:textId="77777777" w:rsidR="00007529" w:rsidRPr="00EF2D3F" w:rsidRDefault="00007529" w:rsidP="00007529">
      <w:pPr>
        <w:pStyle w:val="aff1"/>
        <w:numPr>
          <w:ilvl w:val="0"/>
          <w:numId w:val="29"/>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Η ύπαρξη ουσιών ή προϊόντων που προκαλούν αλλεργίες ή δυσανεξίες βάσει του Παραρτήματος ΙΙ του Κα. 1169/2011. </w:t>
      </w:r>
    </w:p>
    <w:p w14:paraId="397FD43A" w14:textId="77777777" w:rsidR="00007529" w:rsidRPr="00EF2D3F" w:rsidRDefault="00007529" w:rsidP="00007529">
      <w:pPr>
        <w:pStyle w:val="aff1"/>
        <w:numPr>
          <w:ilvl w:val="0"/>
          <w:numId w:val="29"/>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Πληροφορίες για την πιθανή και μη σκόπιμη παρουσία αλλεργιογόνων στο προϊόν</w:t>
      </w:r>
    </w:p>
    <w:p w14:paraId="77FD8DEF" w14:textId="77777777" w:rsidR="00007529" w:rsidRPr="00EF2D3F" w:rsidRDefault="00007529" w:rsidP="00007529">
      <w:pPr>
        <w:pStyle w:val="aff1"/>
        <w:numPr>
          <w:ilvl w:val="0"/>
          <w:numId w:val="29"/>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ημερομηνία ελάχιστης διατηρησιμότητας του προϊόντος</w:t>
      </w:r>
    </w:p>
    <w:p w14:paraId="553AF3FF" w14:textId="77777777" w:rsidR="00007529" w:rsidRPr="00EF2D3F" w:rsidRDefault="00007529" w:rsidP="00007529">
      <w:pPr>
        <w:pStyle w:val="aff1"/>
        <w:numPr>
          <w:ilvl w:val="0"/>
          <w:numId w:val="29"/>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Ένδειξη σχετικά με την κατάλληλη ηλικία του βρέφους για την κατανάλωσή του. </w:t>
      </w:r>
    </w:p>
    <w:p w14:paraId="51AF6650" w14:textId="77777777" w:rsidR="00007529" w:rsidRPr="00EF2D3F" w:rsidRDefault="00007529" w:rsidP="00007529">
      <w:pPr>
        <w:pStyle w:val="aff1"/>
        <w:numPr>
          <w:ilvl w:val="0"/>
          <w:numId w:val="29"/>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Το καθαρό βάρος του περιεχομένου εκφρασμένο σε gr.</w:t>
      </w:r>
    </w:p>
    <w:p w14:paraId="50F4DB63" w14:textId="77777777" w:rsidR="00007529" w:rsidRPr="00EF2D3F" w:rsidRDefault="00007529" w:rsidP="00007529">
      <w:pPr>
        <w:pStyle w:val="aff1"/>
        <w:numPr>
          <w:ilvl w:val="0"/>
          <w:numId w:val="29"/>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Ενεργειακή αξία και περιεκτικότητα σε πρωτεΐνες, λιπίδια και υδατάνθρακες. </w:t>
      </w:r>
    </w:p>
    <w:p w14:paraId="5C913403" w14:textId="77777777" w:rsidR="00007529" w:rsidRPr="00EF2D3F" w:rsidRDefault="00007529" w:rsidP="00007529">
      <w:pPr>
        <w:pStyle w:val="aff1"/>
        <w:numPr>
          <w:ilvl w:val="0"/>
          <w:numId w:val="29"/>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μέση ποσότητα κάθε ανόργανης ουσίας και κάθε βιταμίνης, εκφραζόμενη αριθμητικά, για 100ml έτοιμου προς χρήση προϊόντος.</w:t>
      </w:r>
    </w:p>
    <w:p w14:paraId="49854921" w14:textId="77777777" w:rsidR="00007529" w:rsidRPr="00EF2D3F" w:rsidRDefault="00007529" w:rsidP="00007529">
      <w:pPr>
        <w:pStyle w:val="aff1"/>
        <w:numPr>
          <w:ilvl w:val="0"/>
          <w:numId w:val="29"/>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Οδηγίες για τη σωστή παρασκευή, αποθήκευση και διάθεση του προϊόντος και προειδοποίηση για τους κινδύνους που διατρέχει η υγεία των βρεφών στην περίπτωση μη σωστής παρασκευής και αποθήκευσης.</w:t>
      </w:r>
    </w:p>
    <w:p w14:paraId="1953625D" w14:textId="77777777" w:rsidR="00007529" w:rsidRPr="00EF2D3F" w:rsidRDefault="00007529" w:rsidP="00007529">
      <w:pPr>
        <w:pStyle w:val="aff1"/>
        <w:numPr>
          <w:ilvl w:val="0"/>
          <w:numId w:val="29"/>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Το όνομα ή η εμπορική επωνυμία και η διεύθυνση του υπευθύνου επιχείρησης τροφίμων.</w:t>
      </w:r>
    </w:p>
    <w:p w14:paraId="2EF1486D" w14:textId="77777777" w:rsidR="00007529" w:rsidRPr="00EF2D3F" w:rsidRDefault="00007529" w:rsidP="00007529">
      <w:pPr>
        <w:pStyle w:val="aff1"/>
        <w:numPr>
          <w:ilvl w:val="0"/>
          <w:numId w:val="29"/>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Πληροφορίες σχετικά με απουσία ή παρουσία γλουτένης, όταν η αναφερόμενη ηλικία κατανάλωσης είναι κάτω των 6 μηνών.</w:t>
      </w:r>
    </w:p>
    <w:p w14:paraId="797451BD" w14:textId="77777777" w:rsidR="00007529" w:rsidRPr="00EF2D3F" w:rsidRDefault="00007529" w:rsidP="00007529">
      <w:pPr>
        <w:pStyle w:val="aff1"/>
        <w:numPr>
          <w:ilvl w:val="0"/>
          <w:numId w:val="29"/>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Ένδειξη σχετική με την αναγνώριση της παρτίδας.</w:t>
      </w:r>
    </w:p>
    <w:p w14:paraId="7E70BF2F" w14:textId="77777777" w:rsidR="00007529" w:rsidRPr="00EF2D3F" w:rsidRDefault="00007529" w:rsidP="00007529">
      <w:pPr>
        <w:spacing w:before="120"/>
        <w:rPr>
          <w:rFonts w:asciiTheme="minorHAnsi" w:hAnsiTheme="minorHAnsi" w:cstheme="minorHAnsi"/>
          <w:szCs w:val="22"/>
          <w:lang w:val="el-GR"/>
        </w:rPr>
      </w:pPr>
    </w:p>
    <w:p w14:paraId="4663744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4.2.</w:t>
      </w:r>
      <w:r w:rsidRPr="00EF2D3F">
        <w:rPr>
          <w:rFonts w:asciiTheme="minorHAnsi" w:hAnsiTheme="minorHAnsi" w:cstheme="minorHAnsi"/>
          <w:szCs w:val="22"/>
          <w:lang w:val="el-GR"/>
        </w:rPr>
        <w:tab/>
        <w:t xml:space="preserve">Ενδείξεις πάνω στη δευτερογενή συσκευασία </w:t>
      </w:r>
    </w:p>
    <w:p w14:paraId="7070613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εξωτερική επιφάνεια των χαρτοκιβωτίων θα πρέπει να υπάρχει επισήμανση με τα παρακάτω τουλάχιστον στοιχεία:</w:t>
      </w:r>
    </w:p>
    <w:p w14:paraId="224D84BF" w14:textId="77777777" w:rsidR="00007529" w:rsidRPr="00EF2D3F" w:rsidRDefault="00007529" w:rsidP="00007529">
      <w:pPr>
        <w:pStyle w:val="aff1"/>
        <w:numPr>
          <w:ilvl w:val="0"/>
          <w:numId w:val="28"/>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επωνυμία του αναδόχου.</w:t>
      </w:r>
    </w:p>
    <w:p w14:paraId="12EA5540" w14:textId="77777777" w:rsidR="00007529" w:rsidRPr="00EF2D3F" w:rsidRDefault="00007529" w:rsidP="00007529">
      <w:pPr>
        <w:pStyle w:val="aff1"/>
        <w:numPr>
          <w:ilvl w:val="0"/>
          <w:numId w:val="28"/>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ονομασία πώλησης του τροφίμου.</w:t>
      </w:r>
    </w:p>
    <w:p w14:paraId="42D54520" w14:textId="77777777" w:rsidR="00007529" w:rsidRPr="00EF2D3F" w:rsidRDefault="00007529" w:rsidP="00007529">
      <w:pPr>
        <w:pStyle w:val="aff1"/>
        <w:numPr>
          <w:ilvl w:val="0"/>
          <w:numId w:val="28"/>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Ο αριθμός συσκευασιών και το καθαρό περιεχόμενο αυτών, εκφραζόμενο σε βάρος.</w:t>
      </w:r>
    </w:p>
    <w:p w14:paraId="0AC9C467" w14:textId="77777777" w:rsidR="00007529" w:rsidRPr="00EF2D3F" w:rsidRDefault="00007529" w:rsidP="00007529">
      <w:pPr>
        <w:pStyle w:val="aff1"/>
        <w:numPr>
          <w:ilvl w:val="0"/>
          <w:numId w:val="28"/>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Ο αριθμός της σύμβασης.</w:t>
      </w:r>
    </w:p>
    <w:p w14:paraId="79806CD8" w14:textId="77777777" w:rsidR="00007529" w:rsidRPr="00EF2D3F" w:rsidRDefault="00007529" w:rsidP="00007529">
      <w:pPr>
        <w:spacing w:before="120"/>
        <w:rPr>
          <w:rFonts w:asciiTheme="minorHAnsi" w:hAnsiTheme="minorHAnsi" w:cstheme="minorHAnsi"/>
          <w:szCs w:val="22"/>
          <w:lang w:val="el-GR"/>
        </w:rPr>
      </w:pPr>
    </w:p>
    <w:p w14:paraId="4EDC9AF8"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5. ΣΥΝΘΗΚΕΣ ΣΥΝΤΗΡΗΣΗΣ ΚΑΙ ΜΕΤΑΦΟΡΑΣ</w:t>
      </w:r>
    </w:p>
    <w:p w14:paraId="003209B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Οι συσκευασίες του προϊόντος θα πρέπει να διατηρούνται σε καθαρό, δροσερό και σκιερό περιβάλλον. </w:t>
      </w:r>
    </w:p>
    <w:p w14:paraId="1AAB815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Οι ίδιες συνθήκες θα πρέπει να διατηρούνται και κατά τη μεταφορά.</w:t>
      </w:r>
    </w:p>
    <w:p w14:paraId="408E4BAA" w14:textId="77777777" w:rsidR="00007529" w:rsidRPr="00EF2D3F" w:rsidRDefault="00007529" w:rsidP="00007529">
      <w:pPr>
        <w:spacing w:before="120"/>
        <w:rPr>
          <w:rFonts w:asciiTheme="minorHAnsi" w:hAnsiTheme="minorHAnsi" w:cstheme="minorHAnsi"/>
          <w:szCs w:val="22"/>
          <w:lang w:val="el-GR"/>
        </w:rPr>
      </w:pPr>
    </w:p>
    <w:p w14:paraId="2DF9852B"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6. ΔΙΕΝΕΡΓΟΥΜΕΝΟΙ ΕΛΕΓΧΟΙ</w:t>
      </w:r>
    </w:p>
    <w:p w14:paraId="5876887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6.1.</w:t>
      </w:r>
      <w:r w:rsidRPr="00EF2D3F">
        <w:rPr>
          <w:rFonts w:asciiTheme="minorHAnsi" w:hAnsiTheme="minorHAnsi" w:cstheme="minorHAnsi"/>
          <w:szCs w:val="22"/>
          <w:lang w:val="el-GR"/>
        </w:rPr>
        <w:tab/>
        <w:t>Έλεγχος Εγκαταστάσεων</w:t>
      </w:r>
    </w:p>
    <w:p w14:paraId="565DAF1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Η Υπηρεσία που διενεργεί το διαγωνισμό συνεργάζεται με τις κατά τόπους Περιφέρειες και Περιφερειακές Ενότητες προκειμένου οι αρμόδιες Υπηρεσίες των Περιφερειακών Ενοτήτων να διενεργήσουν τους απαραίτητους ελέγχους στις εγκαταστάσεις του αναδόχου, για τη νόμιμη λειτουργία και την τήρηση των γενικών απαιτήσεων υγιεινής και ασφάλειας και των λοιπών απαιτήσεων της νομοθεσίας περί τροφίμων. Επιπλέον, ελέγχουν και τις συνθήκες συντήρησης των υπό προμήθεια τροφίμων. Επίσης, η Υπηρεσία που διενεργεί το διαγωνισμό διατηρεί το δικαίωμα να συνεργαστεί με τις αρμόδιες Υπηρεσίες Ελέγχου προκειμένου αυτές να διενεργήσουν ελέγχους στις εγκαταστάσεις παραγωγής, μεταποίησης και συσκευασίας του προϊόντος.</w:t>
      </w:r>
    </w:p>
    <w:p w14:paraId="631212B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Τα αποτελέσματα των ανωτέρω ελέγχων καταγράφονται σε σχετική έκθεση, που αποδίδεται στην Υπηρεσία που διενεργεί τον διαγωνισμό. Σε περίπτωση που διαπιστωθούν παρεκκλίσεις από τα προβλεπόμενα, μπορούν να εφαρμοστούν οι διατάξεις της ισχύουσας νομοθεσίας δημοσίων συμβάσεων περί κήρυξης του προμηθευτή εκπτώτου.</w:t>
      </w:r>
    </w:p>
    <w:p w14:paraId="4764D3C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6.2.</w:t>
      </w:r>
      <w:r w:rsidRPr="00EF2D3F">
        <w:rPr>
          <w:rFonts w:asciiTheme="minorHAnsi" w:hAnsiTheme="minorHAnsi" w:cstheme="minorHAnsi"/>
          <w:szCs w:val="22"/>
          <w:lang w:val="el-GR"/>
        </w:rPr>
        <w:tab/>
        <w:t>Έλεγχοι κατά την παραλαβή</w:t>
      </w:r>
    </w:p>
    <w:p w14:paraId="021CE58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Η Επιτροπή Παραλαβής ελέγχει τις συνθήκες μεταφοράς των προς παράδοση τροφίμων (παρ. 5), και σε τυχαία και αντιπροσωπευτικά δείγματα σε ποσοστό 2% (στην πλησιέστερη ακέραια μονάδα) της παραδοθείσας ποσότητας, ελέγχει την τήρηση της απαίτησης της παραγράφου 2.1.5, τα μακροσκοπικά – οργανοληπτικά χαρακτηριστικά των παραγράφων 2.2 και τις απαιτήσεις συσκευασίας και επισήμανσης, σύμφωνα με τις παραγράφους 3, 4.1. και 4.2. αντίστοιχα. </w:t>
      </w:r>
    </w:p>
    <w:p w14:paraId="299DAE3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Κατά την παραλαβή ο ανάδοχος υποχρεούται να προσκομίσει Πιστοποιητικό ανάλυσης – εργαστηριακού ελέγχου, σύμφωνα με τα προβλεπόμενα στην παράγραφο 7.2. Σε αντίθετη περίπτωση η επιτροπή παραλαβής θα προβεί σε εργαστηριακούς ελέγχους των παραδοθέντων προϊόντων μετά από νέα δειγματοληψία. Το είδος των εργαστηριακών ελέγχων και η ποσότητα του δείγματος θα καθορίζονται μετά από επικοινωνία με τον ΕΟΦ. Το κόστος των εργαστηριακών εξετάσεων και τα δείγματα που λαμβάνονται βαρύνουν τον προμηθευτή, ο οποίος υποχρεούται σε άμεση αντικατάσταση των δειγμάτων, ώστε σε κάθε περίπτωση να παραδίδεται η αρχικώς συμφωνηθείσα ποσότητα.</w:t>
      </w:r>
    </w:p>
    <w:p w14:paraId="2131C68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Επιπλέον, η Υπηρεσία που διενεργεί τον διαγωνισμό διατηρεί ανά πάσα στιγμή το δικαίωμα να προβεί σε εργαστηριακούς ελέγχους, σύμφωνα με οριζόμενα στην προηγούμενη παράγραφο.</w:t>
      </w:r>
    </w:p>
    <w:p w14:paraId="0D9A29A0" w14:textId="77777777" w:rsidR="00007529" w:rsidRPr="00EF2D3F" w:rsidRDefault="00007529" w:rsidP="00007529">
      <w:pPr>
        <w:spacing w:before="120"/>
        <w:rPr>
          <w:rFonts w:asciiTheme="minorHAnsi" w:hAnsiTheme="minorHAnsi" w:cstheme="minorHAnsi"/>
          <w:szCs w:val="22"/>
          <w:lang w:val="el-GR"/>
        </w:rPr>
      </w:pPr>
    </w:p>
    <w:p w14:paraId="6E3B86E9"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7.ΥΠΟΧΡΕΩΣΕΙΣ ΠΡΟΜΗΘΕΥΤΩΝ</w:t>
      </w:r>
    </w:p>
    <w:p w14:paraId="7CB383C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7.1.</w:t>
      </w:r>
      <w:r w:rsidRPr="00EF2D3F">
        <w:rPr>
          <w:rFonts w:asciiTheme="minorHAnsi" w:hAnsiTheme="minorHAnsi" w:cstheme="minorHAnsi"/>
          <w:szCs w:val="22"/>
          <w:lang w:val="el-GR"/>
        </w:rPr>
        <w:tab/>
        <w:t>Κάθε υποψήφιος προμηθευτής υποχρεούται να υποβάλει μαζί με την τεχνική προσφορά μία υπεύθυνη δήλωση όπου θα δηλώνει τα παρακάτω:</w:t>
      </w:r>
    </w:p>
    <w:p w14:paraId="0DD3D2F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α) έλαβε γνώση και συμμορφώνεται με όλους τους όρους των τεχνικών προδιαγραφών χωρίς καμία μεταβολή.</w:t>
      </w:r>
    </w:p>
    <w:p w14:paraId="125248C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β) εγγυάται ότι θα αντικαταστήσει όση ποσότητα του προϊόντος κριθεί ως ακατάλληλη με δικό του προσωπικό, μέσα και δαπάνες.</w:t>
      </w:r>
    </w:p>
    <w:p w14:paraId="79BF6A8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γ) η παραγωγή, η μεταποίηση, η συσκευασία, η αποθήκευση, η μεταφορά, η διακίνηση και η διάθεση των τροφίμων πραγματοποιείται με υγιεινό τρόπο και οι αντίστοιχες επιχειρήσεις τροφίμων εφαρμόζουν, διατηρούν και αναθεωρούν διαδικασίες HACCP, σύμφωνα με τα προβλεπόμενα στους Καν. 852/2004.</w:t>
      </w:r>
    </w:p>
    <w:p w14:paraId="3F660A7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δ) τον αριθμό γνωστοποίησης που έχει λάβει από τον Εθνικό Οργανισμό Φαρμάκων (ΕΟΦ).</w:t>
      </w:r>
    </w:p>
    <w:p w14:paraId="48AC603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7.2.</w:t>
      </w:r>
      <w:r w:rsidRPr="00EF2D3F">
        <w:rPr>
          <w:rFonts w:asciiTheme="minorHAnsi" w:hAnsiTheme="minorHAnsi" w:cstheme="minorHAnsi"/>
          <w:szCs w:val="22"/>
          <w:lang w:val="el-GR"/>
        </w:rPr>
        <w:tab/>
        <w:t xml:space="preserve">Ο ανάδοχος κατά την παραλαβή υποχρεούται να προσκομίσει πιστοποιητικό ανάλυσης – εργαστηριακού ελέγχου της παρτίδας του προς παράδοση τροφίμου, όπου θα πιστοποιείται η συμφωνία με τις τεχνικές προδιαγραφές και συγκεκριμένα με τα χαρακτηριστικά της παραγράφου 2.4. Οι </w:t>
      </w:r>
      <w:r w:rsidRPr="00EF2D3F">
        <w:rPr>
          <w:rFonts w:asciiTheme="minorHAnsi" w:hAnsiTheme="minorHAnsi" w:cstheme="minorHAnsi"/>
          <w:szCs w:val="22"/>
          <w:lang w:val="el-GR"/>
        </w:rPr>
        <w:lastRenderedPageBreak/>
        <w:t>εργαστηριακοί έλεγχοι θα διενεργούνται σύμφωνα με το οριζόμενα στο άρθρο 214, παράγραφος 13 και 14 του Ν. 4412/2016. Σε αντίθετη περίπτωση εφαρμόζονται τα προβλεπόμενα στην παράγραφο 6.2.</w:t>
      </w:r>
    </w:p>
    <w:p w14:paraId="17F39717" w14:textId="77777777" w:rsidR="00007529" w:rsidRDefault="00007529" w:rsidP="00007529">
      <w:pPr>
        <w:spacing w:before="120"/>
        <w:rPr>
          <w:rFonts w:ascii="Times New Roman" w:hAnsi="Times New Roman" w:cs="Times New Roman"/>
          <w:lang w:val="el-GR"/>
        </w:rPr>
      </w:pPr>
    </w:p>
    <w:p w14:paraId="76F80BEB" w14:textId="77777777" w:rsidR="00007529" w:rsidRDefault="00007529" w:rsidP="00007529">
      <w:pPr>
        <w:spacing w:before="120"/>
        <w:rPr>
          <w:rFonts w:ascii="Times New Roman" w:hAnsi="Times New Roman" w:cs="Times New Roman"/>
          <w:lang w:val="el-GR"/>
        </w:rPr>
      </w:pPr>
    </w:p>
    <w:p w14:paraId="206A064B" w14:textId="77777777" w:rsidR="00007529" w:rsidRPr="00EF2D3F" w:rsidRDefault="00007529" w:rsidP="00007529">
      <w:pPr>
        <w:spacing w:before="120"/>
        <w:rPr>
          <w:rFonts w:asciiTheme="minorHAnsi" w:hAnsiTheme="minorHAnsi" w:cstheme="minorHAnsi"/>
          <w:b/>
          <w:bCs/>
          <w:color w:val="538135" w:themeColor="accent6" w:themeShade="BF"/>
          <w:szCs w:val="22"/>
          <w:u w:val="single"/>
          <w:lang w:val="el-GR" w:eastAsia="el-GR"/>
        </w:rPr>
      </w:pPr>
      <w:r w:rsidRPr="00EF2D3F">
        <w:rPr>
          <w:rFonts w:asciiTheme="minorHAnsi" w:hAnsiTheme="minorHAnsi" w:cstheme="minorHAnsi"/>
          <w:b/>
          <w:bCs/>
          <w:color w:val="538135" w:themeColor="accent6" w:themeShade="BF"/>
          <w:szCs w:val="22"/>
          <w:u w:val="single"/>
          <w:lang w:val="el-GR" w:eastAsia="el-GR"/>
        </w:rPr>
        <w:t>ΤΕΧΝΙΚΕΣ ΠΡΟΔΙΑΓΡΑΦΕΣ ΓΙΑ ΚΡΕΜΑ ΡΥΖΑΛΕΥΡΟΥ (ΒΡΕΦΙΚΗ ΤΡΟΦΗ)</w:t>
      </w:r>
    </w:p>
    <w:p w14:paraId="1E802C70" w14:textId="77777777" w:rsidR="00007529" w:rsidRPr="00EF2D3F" w:rsidRDefault="00007529" w:rsidP="00007529">
      <w:pPr>
        <w:spacing w:before="120"/>
        <w:rPr>
          <w:rFonts w:asciiTheme="minorHAnsi" w:hAnsiTheme="minorHAnsi" w:cstheme="minorHAnsi"/>
          <w:szCs w:val="22"/>
          <w:lang w:val="el-GR"/>
        </w:rPr>
      </w:pPr>
    </w:p>
    <w:p w14:paraId="36357937"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1.ΕΙΣΑΓΩΓΗ</w:t>
      </w:r>
    </w:p>
    <w:p w14:paraId="3C77F31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Η κρέμα «ρυζάλευρο» ή «άνθος ορύζης» αποτελεί προϊόν που υπάγεται στην ευρύτερη κατηγορία των «μεταποιημένων τροφών με βάση τα δημητριακά» σύμφωνα με τον Καν.609/2013.</w:t>
      </w:r>
    </w:p>
    <w:p w14:paraId="60B6B25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 συνέχεια του παρόντος και για λόγους συντομίας η κρέμα ρυζάλευρου θα αναφέρεται ως «προϊόν». Επιπλέον, η αναφορά σε συγκεκριμένους Κανονισμούς της Ευρωπαϊκής Ένωσης και σε άλλες διατάξεις της ενωσιακής και εθνικής νομοθεσίας αφορά και τις εκάστοτε ισχύουσες τροποποιήσεις τους.</w:t>
      </w:r>
    </w:p>
    <w:p w14:paraId="5BE3C742" w14:textId="77777777" w:rsidR="00007529" w:rsidRPr="00EF2D3F" w:rsidRDefault="00007529" w:rsidP="00007529">
      <w:pPr>
        <w:spacing w:before="120"/>
        <w:rPr>
          <w:rFonts w:asciiTheme="minorHAnsi" w:hAnsiTheme="minorHAnsi" w:cstheme="minorHAnsi"/>
          <w:szCs w:val="22"/>
          <w:lang w:val="el-GR"/>
        </w:rPr>
      </w:pPr>
    </w:p>
    <w:p w14:paraId="4C601627"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2. ΧΑΡΑΚΤΗΡΙΣΤΙΚΑ ΠΡΟΪΟΝΤΟΣ</w:t>
      </w:r>
    </w:p>
    <w:p w14:paraId="1D3EB49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w:t>
      </w:r>
      <w:r w:rsidRPr="00EF2D3F">
        <w:rPr>
          <w:rFonts w:asciiTheme="minorHAnsi" w:hAnsiTheme="minorHAnsi" w:cstheme="minorHAnsi"/>
          <w:szCs w:val="22"/>
          <w:lang w:val="el-GR"/>
        </w:rPr>
        <w:tab/>
        <w:t xml:space="preserve">Γενικά Χαρακτηριστικά </w:t>
      </w:r>
    </w:p>
    <w:p w14:paraId="09A2668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2.1.1.</w:t>
      </w:r>
      <w:r w:rsidRPr="00EF2D3F">
        <w:rPr>
          <w:rFonts w:asciiTheme="minorHAnsi" w:hAnsiTheme="minorHAnsi" w:cstheme="minorHAnsi"/>
          <w:szCs w:val="22"/>
          <w:lang w:val="el-GR"/>
        </w:rPr>
        <w:tab/>
        <w:t>Το προϊόν θα πρέπει να έχει παραχθεί και συσκευαστεί σε νομίμως λειτουργούσες επιχειρήσεις, σύμφωνα με την κείμενη ενωσιακή και εθνική νομοθεσία.</w:t>
      </w:r>
    </w:p>
    <w:p w14:paraId="364373C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2.1.2.</w:t>
      </w:r>
      <w:r w:rsidRPr="00EF2D3F">
        <w:rPr>
          <w:rFonts w:asciiTheme="minorHAnsi" w:hAnsiTheme="minorHAnsi" w:cstheme="minorHAnsi"/>
          <w:szCs w:val="22"/>
          <w:lang w:val="el-GR"/>
        </w:rPr>
        <w:tab/>
        <w:t>Η ποιότητα και τα χαρακτηριστικά του προϊόντος θα πρέπει να είναι σύμφωνα με τα προβλεπόμενα στις γενικές και ειδικές (Καν. 609/2013) διατάξεις της κείμενης ενωσιακής και εθνικής νομοθεσίας.</w:t>
      </w:r>
    </w:p>
    <w:p w14:paraId="54BD580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2.1.3.</w:t>
      </w:r>
      <w:r w:rsidRPr="00EF2D3F">
        <w:rPr>
          <w:rFonts w:asciiTheme="minorHAnsi" w:hAnsiTheme="minorHAnsi" w:cstheme="minorHAnsi"/>
          <w:szCs w:val="22"/>
          <w:lang w:val="el-GR"/>
        </w:rPr>
        <w:tab/>
        <w:t>Το προϊόν θα πρέπει να έχει λάβει αριθμό γνωστοποίησης βάσει της Υ1/Γ.Π.47813.από τον Εθνικό Οργανισμό Φαρμάκων (ΕΟΦ)</w:t>
      </w:r>
    </w:p>
    <w:p w14:paraId="7EE61FD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2.1.4.</w:t>
      </w:r>
      <w:r w:rsidRPr="00EF2D3F">
        <w:rPr>
          <w:rFonts w:asciiTheme="minorHAnsi" w:hAnsiTheme="minorHAnsi" w:cstheme="minorHAnsi"/>
          <w:szCs w:val="22"/>
          <w:lang w:val="el-GR"/>
        </w:rPr>
        <w:tab/>
        <w:t>Το προϊόν δεν πρέπει να περιέχει καμία ουσία σε ποσότητα τέτοια που να θέτει σε κίνδυνο την υγεία των προσώπων για τα οποία προορίζεται.</w:t>
      </w:r>
    </w:p>
    <w:p w14:paraId="5D60502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2.1.5.</w:t>
      </w:r>
      <w:r w:rsidRPr="00EF2D3F">
        <w:rPr>
          <w:rFonts w:asciiTheme="minorHAnsi" w:hAnsiTheme="minorHAnsi" w:cstheme="minorHAnsi"/>
          <w:szCs w:val="22"/>
          <w:lang w:val="el-GR"/>
        </w:rPr>
        <w:tab/>
        <w:t>Το προϊόν θα πρέπει να έχει χρόνο ελάχιστης διατηρησιμότητας 12 μηνών τουλάχιστον από την ημερομηνία παραλαβής τους.</w:t>
      </w:r>
    </w:p>
    <w:p w14:paraId="52EFA1F0" w14:textId="77777777" w:rsidR="00007529" w:rsidRPr="00EF2D3F" w:rsidRDefault="00007529" w:rsidP="00007529">
      <w:pPr>
        <w:spacing w:before="120"/>
        <w:rPr>
          <w:rFonts w:asciiTheme="minorHAnsi" w:hAnsiTheme="minorHAnsi" w:cstheme="minorHAnsi"/>
          <w:szCs w:val="22"/>
          <w:lang w:val="el-GR"/>
        </w:rPr>
      </w:pPr>
    </w:p>
    <w:p w14:paraId="4E244FC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w:t>
      </w:r>
      <w:r w:rsidRPr="00EF2D3F">
        <w:rPr>
          <w:rFonts w:asciiTheme="minorHAnsi" w:hAnsiTheme="minorHAnsi" w:cstheme="minorHAnsi"/>
          <w:szCs w:val="22"/>
          <w:lang w:val="el-GR"/>
        </w:rPr>
        <w:tab/>
        <w:t xml:space="preserve">Μακροσκοπικά – Οργανοληπτικά Χαρακτηριστικά </w:t>
      </w:r>
    </w:p>
    <w:p w14:paraId="6214513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2.2.1.</w:t>
      </w:r>
      <w:r w:rsidRPr="00EF2D3F">
        <w:rPr>
          <w:rFonts w:asciiTheme="minorHAnsi" w:hAnsiTheme="minorHAnsi" w:cstheme="minorHAnsi"/>
          <w:szCs w:val="22"/>
          <w:lang w:val="el-GR"/>
        </w:rPr>
        <w:tab/>
        <w:t>Οι μακροσκοπικοί και οργανοληπτικοί χαρακτήρες του προϊόντος πρέπει να είναι άμεμπτοι και χαρακτηριστικοί του είδους και να μην παρέχουν ενδείξεις χρησιμοποίησης μειονεκτικών πρώτων υλών ή ατελούς επεξεργασίας αυτών.</w:t>
      </w:r>
    </w:p>
    <w:p w14:paraId="407D7ED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2.2.2.</w:t>
      </w:r>
      <w:r w:rsidRPr="00EF2D3F">
        <w:rPr>
          <w:rFonts w:asciiTheme="minorHAnsi" w:hAnsiTheme="minorHAnsi" w:cstheme="minorHAnsi"/>
          <w:szCs w:val="22"/>
          <w:lang w:val="el-GR"/>
        </w:rPr>
        <w:tab/>
        <w:t xml:space="preserve">Το προϊόν πρέπει να είναι απαλλαγμένο από εμφανείς ξένες ύλες, στις οποίες συμπεριλαμβάνονται και σκώληκες, έντομα, νύμφες κ.λπ. </w:t>
      </w:r>
    </w:p>
    <w:p w14:paraId="29786E6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2.2.3.</w:t>
      </w:r>
      <w:r w:rsidRPr="00EF2D3F">
        <w:rPr>
          <w:rFonts w:asciiTheme="minorHAnsi" w:hAnsiTheme="minorHAnsi" w:cstheme="minorHAnsi"/>
          <w:szCs w:val="22"/>
          <w:lang w:val="el-GR"/>
        </w:rPr>
        <w:tab/>
        <w:t>Το προϊόν δεν πρέπει να παρουσιάζει αλλοιώσεις που οφείλονται σε φυσικοχημικά αίτια ή δράση μικροοργανισμών.</w:t>
      </w:r>
    </w:p>
    <w:p w14:paraId="0C302CE7" w14:textId="77777777" w:rsidR="00007529" w:rsidRPr="00EF2D3F" w:rsidRDefault="00007529" w:rsidP="00007529">
      <w:pPr>
        <w:spacing w:before="120"/>
        <w:rPr>
          <w:rFonts w:asciiTheme="minorHAnsi" w:hAnsiTheme="minorHAnsi" w:cstheme="minorHAnsi"/>
          <w:szCs w:val="22"/>
          <w:lang w:val="el-GR"/>
        </w:rPr>
      </w:pPr>
    </w:p>
    <w:p w14:paraId="2F37585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w:t>
      </w:r>
      <w:r w:rsidRPr="00EF2D3F">
        <w:rPr>
          <w:rFonts w:asciiTheme="minorHAnsi" w:hAnsiTheme="minorHAnsi" w:cstheme="minorHAnsi"/>
          <w:szCs w:val="22"/>
          <w:lang w:val="el-GR"/>
        </w:rPr>
        <w:tab/>
        <w:t xml:space="preserve">Φυσικοχημικά Χαρακτηριστικά </w:t>
      </w:r>
    </w:p>
    <w:p w14:paraId="79449A7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2.3.1.</w:t>
      </w:r>
      <w:r w:rsidRPr="00EF2D3F">
        <w:rPr>
          <w:rFonts w:asciiTheme="minorHAnsi" w:hAnsiTheme="minorHAnsi" w:cstheme="minorHAnsi"/>
          <w:szCs w:val="22"/>
          <w:lang w:val="el-GR"/>
        </w:rPr>
        <w:tab/>
        <w:t xml:space="preserve">Η σύνθεση της κρέμας ρυζάλευρου να είναι τέτοια ώστε να ικανοποιεί τις διατροφικές απαιτήσεις και να είναι κατάλληλη για τα πρόσωπα για τα οποία προορίζεται, σύμφωνα με τα γενικώς αποδεκτά επιστημονικά δεδομένα Το προϊόν πρέπει να ανταποκρίνεται στα κριτήρια σύνθεσης που καθορίζονται στα </w:t>
      </w:r>
      <w:r w:rsidRPr="00EF2D3F">
        <w:rPr>
          <w:rFonts w:asciiTheme="minorHAnsi" w:hAnsiTheme="minorHAnsi" w:cstheme="minorHAnsi"/>
          <w:szCs w:val="22"/>
          <w:lang w:val="el-GR"/>
        </w:rPr>
        <w:lastRenderedPageBreak/>
        <w:t>παραρτήματα του Καν.609/2013 και να τηρούνται οι απαγορεύσεις και οι περιορισμοί που προβλέπονται σε αυτόν.</w:t>
      </w:r>
    </w:p>
    <w:p w14:paraId="57E74636" w14:textId="77777777" w:rsidR="00007529" w:rsidRPr="00EF2D3F" w:rsidRDefault="00007529" w:rsidP="00007529">
      <w:pPr>
        <w:spacing w:before="120"/>
        <w:rPr>
          <w:rFonts w:asciiTheme="minorHAnsi" w:hAnsiTheme="minorHAnsi" w:cstheme="minorHAnsi"/>
          <w:szCs w:val="22"/>
          <w:lang w:val="el-GR"/>
        </w:rPr>
      </w:pPr>
    </w:p>
    <w:p w14:paraId="5E7D644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w:t>
      </w:r>
      <w:r w:rsidRPr="00EF2D3F">
        <w:rPr>
          <w:rFonts w:asciiTheme="minorHAnsi" w:hAnsiTheme="minorHAnsi" w:cstheme="minorHAnsi"/>
          <w:szCs w:val="22"/>
          <w:lang w:val="el-GR"/>
        </w:rPr>
        <w:tab/>
        <w:t>Χαρακτηριστικά Ασφάλειας Προϊόντος</w:t>
      </w:r>
    </w:p>
    <w:p w14:paraId="0B7BD4E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2.4.1.</w:t>
      </w:r>
      <w:r w:rsidRPr="00EF2D3F">
        <w:rPr>
          <w:rFonts w:asciiTheme="minorHAnsi" w:hAnsiTheme="minorHAnsi" w:cstheme="minorHAnsi"/>
          <w:szCs w:val="22"/>
          <w:lang w:val="el-GR"/>
        </w:rPr>
        <w:tab/>
        <w:t xml:space="preserve">Το προϊόν πρέπει να συμμορφώνεται με τις διατάξεις της Ενωσιακής Νομοθεσίας περί καταλοίπων φυτοφαρμάκων (Καν. 609/2013 και Καν.396/2005). </w:t>
      </w:r>
    </w:p>
    <w:p w14:paraId="28A359B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2.4.2.</w:t>
      </w:r>
      <w:r w:rsidRPr="00EF2D3F">
        <w:rPr>
          <w:rFonts w:asciiTheme="minorHAnsi" w:hAnsiTheme="minorHAnsi" w:cstheme="minorHAnsi"/>
          <w:szCs w:val="22"/>
          <w:lang w:val="el-GR"/>
        </w:rPr>
        <w:tab/>
        <w:t xml:space="preserve">Το προϊόν πρέπει να συμμορφώνεται με τις διατάξεις της Ενωσιακής Νομοθεσίας περί επιμολυντών (Καν. 1881/2006). </w:t>
      </w:r>
    </w:p>
    <w:p w14:paraId="1DB68DD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2.4.3.</w:t>
      </w:r>
      <w:r w:rsidRPr="00EF2D3F">
        <w:rPr>
          <w:rFonts w:asciiTheme="minorHAnsi" w:hAnsiTheme="minorHAnsi" w:cstheme="minorHAnsi"/>
          <w:szCs w:val="22"/>
          <w:lang w:val="el-GR"/>
        </w:rPr>
        <w:tab/>
        <w:t>Το προϊόν πρέπει να συμμορφώνεται με τις διατάξεις της Ενωσιακής Νομοθεσίας περί μικροβιολογικών κριτηρίων για τα τρόφιμα (Καν. 2073/2005).</w:t>
      </w:r>
    </w:p>
    <w:p w14:paraId="7F6D27D4" w14:textId="77777777" w:rsidR="00007529" w:rsidRPr="00EF2D3F" w:rsidRDefault="00007529" w:rsidP="00007529">
      <w:pPr>
        <w:spacing w:before="120"/>
        <w:rPr>
          <w:rFonts w:asciiTheme="minorHAnsi" w:hAnsiTheme="minorHAnsi" w:cstheme="minorHAnsi"/>
          <w:szCs w:val="22"/>
          <w:lang w:val="el-GR"/>
        </w:rPr>
      </w:pPr>
    </w:p>
    <w:p w14:paraId="199DFA56"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3. ΣΥΣΚΕΥΑΣΙΑ</w:t>
      </w:r>
    </w:p>
    <w:p w14:paraId="5C9974B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3.1.</w:t>
      </w:r>
      <w:r w:rsidRPr="00EF2D3F">
        <w:rPr>
          <w:rFonts w:asciiTheme="minorHAnsi" w:hAnsiTheme="minorHAnsi" w:cstheme="minorHAnsi"/>
          <w:szCs w:val="22"/>
          <w:lang w:val="el-GR"/>
        </w:rPr>
        <w:tab/>
        <w:t>Το προϊόν θα διατίθεται σε ανακυκλώσιμους, κλειστούς και αεροστεγώς σφραγισμένους περιέκτες (προσυσκευασία), καθαρού βάρους τουλάχιστον 300gr.</w:t>
      </w:r>
    </w:p>
    <w:p w14:paraId="061F17D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3.2.</w:t>
      </w:r>
      <w:r w:rsidRPr="00EF2D3F">
        <w:rPr>
          <w:rFonts w:asciiTheme="minorHAnsi" w:hAnsiTheme="minorHAnsi" w:cstheme="minorHAnsi"/>
          <w:szCs w:val="22"/>
          <w:lang w:val="el-GR"/>
        </w:rPr>
        <w:tab/>
        <w:t>Το υλικό της προσυσκευασίας πρέπει να είναι κατάλληλο για επαφή με τρόφιμα, σύμφωνα με τις διατάξεις της ενωσιακής (Κανονισμός (ΕΚ) 1935/2004) και εθνικής νομοθεσίας (ΚΤΠ). Επίσης, να πληροί τους όρους υγιεινής σύμφωνα με τον ΚΤΠ, τις σχετικές οδηγίες της ΕΕ και τις οδηγίες του ΕΦΕΤ.</w:t>
      </w:r>
    </w:p>
    <w:p w14:paraId="71E1CBD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3.3.</w:t>
      </w:r>
      <w:r w:rsidRPr="00EF2D3F">
        <w:rPr>
          <w:rFonts w:asciiTheme="minorHAnsi" w:hAnsiTheme="minorHAnsi" w:cstheme="minorHAnsi"/>
          <w:szCs w:val="22"/>
          <w:lang w:val="el-GR"/>
        </w:rPr>
        <w:tab/>
        <w:t>Η προσυσκευασία θα πρέπει να είναι ακέραια (απαλλαγμένη από χτυπήματα, φθορές και παραμορφώσεις), να μην εμφανίζει διαρροές και να είναι εφοδιασμένη με σύστημα ανοίγματος που καταστρέφεται μετά την πρώτη χρήση του.</w:t>
      </w:r>
    </w:p>
    <w:p w14:paraId="7E5627A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3.4.</w:t>
      </w:r>
      <w:r w:rsidRPr="00EF2D3F">
        <w:rPr>
          <w:rFonts w:asciiTheme="minorHAnsi" w:hAnsiTheme="minorHAnsi" w:cstheme="minorHAnsi"/>
          <w:szCs w:val="22"/>
          <w:lang w:val="el-GR"/>
        </w:rPr>
        <w:tab/>
        <w:t>Οι προσυσκευασίες πρέπει να τοποθετούνται σε κατάλληλα ανθεκτικά χαρτοκιβώτια (δευτερογενής συσκευασία), κατάλληλου βάρους και αντοχής για παλετοποίηση.</w:t>
      </w:r>
    </w:p>
    <w:p w14:paraId="4A3B6FF5" w14:textId="77777777" w:rsidR="00007529" w:rsidRPr="00EF2D3F" w:rsidRDefault="00007529" w:rsidP="00007529">
      <w:pPr>
        <w:spacing w:before="120"/>
        <w:rPr>
          <w:rFonts w:asciiTheme="minorHAnsi" w:hAnsiTheme="minorHAnsi" w:cstheme="minorHAnsi"/>
          <w:szCs w:val="22"/>
          <w:lang w:val="el-GR"/>
        </w:rPr>
      </w:pPr>
    </w:p>
    <w:p w14:paraId="6542D874"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4. ΕΠΙΣΗΜΑΝΣΕΙΣ</w:t>
      </w:r>
    </w:p>
    <w:p w14:paraId="5076BAC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επισήμανση των προϊόντων θα περιέχονται οι υποχρεωτικές πληροφορίες που απαιτείται να παρέχονται στον καταναλωτή βάσει των διατάξεων της ενωσιακής (Καν. 1169/2011 και Καν. 609/2013) και εθνικής νομοθεσίας.</w:t>
      </w:r>
    </w:p>
    <w:p w14:paraId="75E90A1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4.1.</w:t>
      </w:r>
      <w:r w:rsidRPr="00EF2D3F">
        <w:rPr>
          <w:rFonts w:asciiTheme="minorHAnsi" w:hAnsiTheme="minorHAnsi" w:cstheme="minorHAnsi"/>
          <w:szCs w:val="22"/>
          <w:lang w:val="el-GR"/>
        </w:rPr>
        <w:tab/>
        <w:t xml:space="preserve">Ενδείξεις πάνω στην προσυσκευασία </w:t>
      </w:r>
    </w:p>
    <w:p w14:paraId="0834D00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Επί της συσκευασίας θα πρέπει να αναγράφονται στην Ελληνική γλώσσα, κατ’ ελάχιστον, οι ακόλουθες έντυπες πληροφορίες με ευανάγνωστους, εμφανείς και ανεξίτηλους χαρακτήρες:</w:t>
      </w:r>
    </w:p>
    <w:p w14:paraId="6D1C59F4" w14:textId="77777777" w:rsidR="00007529" w:rsidRPr="00EF2D3F" w:rsidRDefault="00007529" w:rsidP="00007529">
      <w:pPr>
        <w:pStyle w:val="aff1"/>
        <w:numPr>
          <w:ilvl w:val="0"/>
          <w:numId w:val="30"/>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Η ονομασία πώλησης του τροφίμου. </w:t>
      </w:r>
    </w:p>
    <w:p w14:paraId="73B3CA31" w14:textId="77777777" w:rsidR="00007529" w:rsidRPr="00EF2D3F" w:rsidRDefault="00007529" w:rsidP="00007529">
      <w:pPr>
        <w:pStyle w:val="aff1"/>
        <w:numPr>
          <w:ilvl w:val="0"/>
          <w:numId w:val="30"/>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Ο κατάλογος των συστατικών. </w:t>
      </w:r>
    </w:p>
    <w:p w14:paraId="5360B103" w14:textId="77777777" w:rsidR="00007529" w:rsidRPr="00EF2D3F" w:rsidRDefault="00007529" w:rsidP="00007529">
      <w:pPr>
        <w:pStyle w:val="aff1"/>
        <w:numPr>
          <w:ilvl w:val="0"/>
          <w:numId w:val="30"/>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Η ύπαρξη ουσιών ή προϊόντων που προκαλούν αλλεργίες ή δυσανεξίες βάσει του Παραρτήματος ΙΙ του Κα. 1169/2011. </w:t>
      </w:r>
    </w:p>
    <w:p w14:paraId="3F7399A1" w14:textId="77777777" w:rsidR="00007529" w:rsidRPr="00EF2D3F" w:rsidRDefault="00007529" w:rsidP="00007529">
      <w:pPr>
        <w:pStyle w:val="aff1"/>
        <w:numPr>
          <w:ilvl w:val="0"/>
          <w:numId w:val="30"/>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Πληροφορίες για την πιθανή και μη σκόπιμη παρουσία αλλεργιογόνων στο προϊόν</w:t>
      </w:r>
    </w:p>
    <w:p w14:paraId="50D991A6" w14:textId="77777777" w:rsidR="00007529" w:rsidRPr="00EF2D3F" w:rsidRDefault="00007529" w:rsidP="00007529">
      <w:pPr>
        <w:pStyle w:val="aff1"/>
        <w:numPr>
          <w:ilvl w:val="0"/>
          <w:numId w:val="30"/>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ημερομηνία ελάχιστης διατηρησιμότητας του προϊόντος</w:t>
      </w:r>
    </w:p>
    <w:p w14:paraId="45B5772E" w14:textId="77777777" w:rsidR="00007529" w:rsidRPr="00EF2D3F" w:rsidRDefault="00007529" w:rsidP="00007529">
      <w:pPr>
        <w:pStyle w:val="aff1"/>
        <w:numPr>
          <w:ilvl w:val="0"/>
          <w:numId w:val="30"/>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Ένδειξη σχετικά με την κατάλληλη ηλικία του βρέφους για την κατανάλωσή του. Το καθαρό βάρος του περιεχομένου εκφρασμένο σε gr </w:t>
      </w:r>
    </w:p>
    <w:p w14:paraId="5DA9EC70" w14:textId="77777777" w:rsidR="00007529" w:rsidRPr="00EF2D3F" w:rsidRDefault="00007529" w:rsidP="00007529">
      <w:pPr>
        <w:pStyle w:val="aff1"/>
        <w:numPr>
          <w:ilvl w:val="0"/>
          <w:numId w:val="30"/>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Ενεργειακή αξία και περιεκτικότητα σε πρωτεΐνες, λιπίδια και υδατάνθρακες </w:t>
      </w:r>
    </w:p>
    <w:p w14:paraId="5AE05E86" w14:textId="77777777" w:rsidR="00007529" w:rsidRPr="00EF2D3F" w:rsidRDefault="00007529" w:rsidP="00007529">
      <w:pPr>
        <w:pStyle w:val="aff1"/>
        <w:numPr>
          <w:ilvl w:val="0"/>
          <w:numId w:val="30"/>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μέση ποσότητα κάθε ανόργανης ουσίας και κάθε βιταμίνης, εκφραζόμενη αριθμητικά, για 100ml έτοιμου προς χρήση προϊόντος.</w:t>
      </w:r>
    </w:p>
    <w:p w14:paraId="6C9732B6" w14:textId="77777777" w:rsidR="00007529" w:rsidRPr="00EF2D3F" w:rsidRDefault="00007529" w:rsidP="00007529">
      <w:pPr>
        <w:pStyle w:val="aff1"/>
        <w:numPr>
          <w:ilvl w:val="0"/>
          <w:numId w:val="30"/>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lastRenderedPageBreak/>
        <w:t xml:space="preserve">Οδηγίες για τη σωστή παρασκευή, αποθήκευση και διάθεση του προϊόντος και προειδοποίηση για τους κινδύνους που διατρέχει η υγεία των βρεφών στην περίπτωση μη σωστής παρασκευής και αποθήκευσης </w:t>
      </w:r>
    </w:p>
    <w:p w14:paraId="7F816FDE" w14:textId="77777777" w:rsidR="00007529" w:rsidRPr="00EF2D3F" w:rsidRDefault="00007529" w:rsidP="00007529">
      <w:pPr>
        <w:pStyle w:val="aff1"/>
        <w:numPr>
          <w:ilvl w:val="0"/>
          <w:numId w:val="30"/>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Το όνομα ή η εμπορική επωνυμία και η διεύθυνση του υπευθύνου επιχείρησης τροφίμων.</w:t>
      </w:r>
    </w:p>
    <w:p w14:paraId="23AD8C50" w14:textId="77777777" w:rsidR="00007529" w:rsidRPr="00EF2D3F" w:rsidRDefault="00007529" w:rsidP="00007529">
      <w:pPr>
        <w:pStyle w:val="aff1"/>
        <w:numPr>
          <w:ilvl w:val="0"/>
          <w:numId w:val="30"/>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Πληροφορίες σχετικά με απουσία ή παρουσία γλουτένης, όταν η αναφερόμενη ηλικία κατανάλωσης είναι κάτω των 6 μηνών.</w:t>
      </w:r>
    </w:p>
    <w:p w14:paraId="53ECABDB" w14:textId="77777777" w:rsidR="00007529" w:rsidRPr="00EF2D3F" w:rsidRDefault="00007529" w:rsidP="00007529">
      <w:pPr>
        <w:pStyle w:val="aff1"/>
        <w:numPr>
          <w:ilvl w:val="0"/>
          <w:numId w:val="30"/>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Ένδειξη σχετική με την αναγνώριση της παρτίδας</w:t>
      </w:r>
    </w:p>
    <w:p w14:paraId="3989E5BF" w14:textId="77777777" w:rsidR="00007529" w:rsidRPr="00EF2D3F" w:rsidRDefault="00007529" w:rsidP="00007529">
      <w:pPr>
        <w:spacing w:before="120"/>
        <w:rPr>
          <w:rFonts w:asciiTheme="minorHAnsi" w:hAnsiTheme="minorHAnsi" w:cstheme="minorHAnsi"/>
          <w:szCs w:val="22"/>
          <w:lang w:val="el-GR"/>
        </w:rPr>
      </w:pPr>
    </w:p>
    <w:p w14:paraId="7A3FAD8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4.2.</w:t>
      </w:r>
      <w:r w:rsidRPr="00EF2D3F">
        <w:rPr>
          <w:rFonts w:asciiTheme="minorHAnsi" w:hAnsiTheme="minorHAnsi" w:cstheme="minorHAnsi"/>
          <w:szCs w:val="22"/>
          <w:lang w:val="el-GR"/>
        </w:rPr>
        <w:tab/>
        <w:t xml:space="preserve">Ενδείξεις πάνω στη δευτερογενή συσκευασία </w:t>
      </w:r>
    </w:p>
    <w:p w14:paraId="77F0BF0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εξωτερική επιφάνεια των χαρτοκιβωτίων θα πρέπει να υπάρχει επισήμανση με τα παρακάτω τουλάχιστον στοιχεία:</w:t>
      </w:r>
    </w:p>
    <w:p w14:paraId="69DE39C0" w14:textId="77777777" w:rsidR="00007529" w:rsidRPr="00EF2D3F" w:rsidRDefault="00007529" w:rsidP="00007529">
      <w:pPr>
        <w:pStyle w:val="aff1"/>
        <w:numPr>
          <w:ilvl w:val="0"/>
          <w:numId w:val="31"/>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επωνυμία του αναδόχου.</w:t>
      </w:r>
    </w:p>
    <w:p w14:paraId="0D5A6779" w14:textId="77777777" w:rsidR="00007529" w:rsidRPr="00EF2D3F" w:rsidRDefault="00007529" w:rsidP="00007529">
      <w:pPr>
        <w:pStyle w:val="aff1"/>
        <w:numPr>
          <w:ilvl w:val="0"/>
          <w:numId w:val="31"/>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ονομασία πώλησης του τροφίμου.</w:t>
      </w:r>
    </w:p>
    <w:p w14:paraId="604055EF" w14:textId="77777777" w:rsidR="00007529" w:rsidRPr="00EF2D3F" w:rsidRDefault="00007529" w:rsidP="00007529">
      <w:pPr>
        <w:pStyle w:val="aff1"/>
        <w:numPr>
          <w:ilvl w:val="0"/>
          <w:numId w:val="31"/>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Ο αριθμός συσκευασιών και το καθαρό περιεχόμενο αυτών, εκφραζόμενο σε βάρος.</w:t>
      </w:r>
    </w:p>
    <w:p w14:paraId="1F2DAEE2" w14:textId="77777777" w:rsidR="00007529" w:rsidRPr="00EF2D3F" w:rsidRDefault="00007529" w:rsidP="00007529">
      <w:pPr>
        <w:pStyle w:val="aff1"/>
        <w:numPr>
          <w:ilvl w:val="0"/>
          <w:numId w:val="31"/>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Ο αριθμός της σύμβασης</w:t>
      </w:r>
    </w:p>
    <w:p w14:paraId="369ACDA6"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p>
    <w:p w14:paraId="6BD01FF6"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5. ΣΥΝΘΗΚΕΣ ΣΥΝΤΗΡΗΣΗΣ ΚΑΙ ΜΕΤΑΦΟΡΑΣ</w:t>
      </w:r>
    </w:p>
    <w:p w14:paraId="2A67053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Οι συσκευασίες του προϊόντος θα πρέπει να διατηρούνται σε καθαρό, δροσερό και σκιερό περιβάλλον. </w:t>
      </w:r>
    </w:p>
    <w:p w14:paraId="4D40221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Οι ίδιες συνθήκες θα πρέπει να διατηρούνται και κατά τη μεταφορά.  </w:t>
      </w:r>
    </w:p>
    <w:p w14:paraId="3067AF28" w14:textId="77777777" w:rsidR="00007529" w:rsidRPr="00EF2D3F" w:rsidRDefault="00007529" w:rsidP="00007529">
      <w:pPr>
        <w:spacing w:before="120"/>
        <w:rPr>
          <w:rFonts w:asciiTheme="minorHAnsi" w:hAnsiTheme="minorHAnsi" w:cstheme="minorHAnsi"/>
          <w:szCs w:val="22"/>
          <w:lang w:val="el-GR"/>
        </w:rPr>
      </w:pPr>
    </w:p>
    <w:p w14:paraId="14B7683A"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6. ΔΙΕΝΕΡΓΟΥΜΕΝΟΙ ΕΛΕΓΧΟΙ</w:t>
      </w:r>
    </w:p>
    <w:p w14:paraId="5B26329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6.1.</w:t>
      </w:r>
      <w:r w:rsidRPr="00EF2D3F">
        <w:rPr>
          <w:rFonts w:asciiTheme="minorHAnsi" w:hAnsiTheme="minorHAnsi" w:cstheme="minorHAnsi"/>
          <w:szCs w:val="22"/>
          <w:lang w:val="el-GR"/>
        </w:rPr>
        <w:tab/>
        <w:t>Έλεγχος Εγκαταστάσεων</w:t>
      </w:r>
    </w:p>
    <w:p w14:paraId="63709E0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Η Υπηρεσία που διενεργεί το διαγωνισμό συνεργάζεται με τις κατά τόπους Περιφέρειες και Περιφερειακές Ενότητες προκειμένου οι αρμόδιες Υπηρεσίες των Περιφερειακών Ενοτήτων να διενεργήσουν τους απαραίτητους ελέγχους στις εγκαταστάσεις του αναδόχου, για τη νόμιμη λειτουργία και την τήρηση των γενικών απαιτήσεων υγιεινής και ασφάλειας και των λοιπών απαιτήσεων της νομοθεσίας περί τροφίμων. Επιπλέον, ελέγχουν και τις συνθήκες συντήρησης των υπό προμήθεια τροφίμων. Επίσης, η Υπηρεσία που διενεργεί το διαγωνισμό διατηρεί το δικαίωμα να συνεργαστεί με τις αρμόδιες Υπηρεσίες Ελέγχου προκειμένου αυτές να διενεργήσουν ελέγχους στις εγκαταστάσεις παραγωγής, μεταποίησης και συσκευασίας του προϊόντος.</w:t>
      </w:r>
    </w:p>
    <w:p w14:paraId="726C63F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Τα αποτελέσματα των ανωτέρω ελέγχων καταγράφονται σε σχετική έκθεση, που αποδίδεται στην Υπηρεσία που διενεργεί τον διαγωνισμό. Σε περίπτωση που διαπιστωθούν παρεκκλίσεις από τα προβλεπόμενα, μπορούν να εφαρμοστούν οι διατάξεις της ισχύουσας νομοθεσίας δημοσίων συμβάσεων περί κήρυξης του προμηθευτή εκπτώτου.</w:t>
      </w:r>
    </w:p>
    <w:p w14:paraId="4342DAC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6.2.</w:t>
      </w:r>
      <w:r w:rsidRPr="00EF2D3F">
        <w:rPr>
          <w:rFonts w:asciiTheme="minorHAnsi" w:hAnsiTheme="minorHAnsi" w:cstheme="minorHAnsi"/>
          <w:szCs w:val="22"/>
          <w:lang w:val="el-GR"/>
        </w:rPr>
        <w:tab/>
        <w:t>Έλεγχοι κατά την παραλαβή</w:t>
      </w:r>
    </w:p>
    <w:p w14:paraId="76CF25F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Η Επιτροπή Παραλαβής ελέγχει τις συνθήκες μεταφοράς των προς παράδοση τροφίμων (παρ. 5), και σε τυχαία και αντιπροσωπευτικά δείγματα σε ποσοστό 2% (στην πλησιέστερη ακέραια μονάδα) της παραδοθείσας ποσότητας, ελέγχει την τήρηση της απαίτησης της παραγράφου 2.1.5, τα μακροσκοπικά – οργανοληπτικά χαρακτηριστικά της παραγράφου 2.2 και τις απαιτήσεις συσκευασίας και επισήμανσης, σύμφωνα με τις παραγράφους 3 και 4.1. και 4.2. αντίστοιχα. </w:t>
      </w:r>
    </w:p>
    <w:p w14:paraId="03F00DE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Κατά την παραλαβή ο ανάδοχος υποχρεούται να προσκομίσει Πιστοποιητικό ανάλυσης – εργαστηριακού ελέγχου, σύμφωνα με τα προβλεπόμενα στην παράγραφο 7.2.1. Σε αντίθετη περίπτωση η επιτροπή παραλαβής θα προβεί σε εργαστηριακούς ελέγχους των παραδοθέντων προϊόντων μετά από νέα </w:t>
      </w:r>
      <w:r w:rsidRPr="00EF2D3F">
        <w:rPr>
          <w:rFonts w:asciiTheme="minorHAnsi" w:hAnsiTheme="minorHAnsi" w:cstheme="minorHAnsi"/>
          <w:szCs w:val="22"/>
          <w:lang w:val="el-GR"/>
        </w:rPr>
        <w:lastRenderedPageBreak/>
        <w:t>δειγματοληψία. Το είδος των εργαστηριακών ελέγχων και η ποσότητα του δείγματος θα καθορίζονται μετά από επικοινωνία με τον ΕΟΦ. Το κόστος των εργαστηριακών εξετάσεων και τα δείγματα που λαμβάνονται βαρύνουν τον προμηθευτή, ο οποίος υποχρεούται σε άμεση αντικατάσταση των δειγμάτων, ώστε σε κάθε περίπτωση να παραδίδεται η αρχικώς συμφωνηθείσα ποσότητα.</w:t>
      </w:r>
    </w:p>
    <w:p w14:paraId="2B52585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Επιπλέον, η Υπηρεσία που διενεργεί τον διαγωνισμό διατηρεί ανά πάσα στιγμή το δικαίωμα να προβεί σε εργαστηριακούς ελέγχους, σύμφωνα με οριζόμενα στην προηγούμενη παράγραφο.</w:t>
      </w:r>
    </w:p>
    <w:p w14:paraId="11130FDE" w14:textId="77777777" w:rsidR="00007529" w:rsidRPr="00EF2D3F" w:rsidRDefault="00007529" w:rsidP="00007529">
      <w:pPr>
        <w:spacing w:before="120"/>
        <w:rPr>
          <w:rFonts w:asciiTheme="minorHAnsi" w:hAnsiTheme="minorHAnsi" w:cstheme="minorHAnsi"/>
          <w:szCs w:val="22"/>
          <w:lang w:val="el-GR"/>
        </w:rPr>
      </w:pPr>
    </w:p>
    <w:p w14:paraId="23547577"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7. ΥΠΟΧΡΕΩΣΕΙΣ ΠΡΟΜΗΘΕΥΤΩΝ</w:t>
      </w:r>
    </w:p>
    <w:p w14:paraId="7A2B2A7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7.1.</w:t>
      </w:r>
      <w:r w:rsidRPr="00EF2D3F">
        <w:rPr>
          <w:rFonts w:asciiTheme="minorHAnsi" w:hAnsiTheme="minorHAnsi" w:cstheme="minorHAnsi"/>
          <w:szCs w:val="22"/>
          <w:lang w:val="el-GR"/>
        </w:rPr>
        <w:tab/>
        <w:t>Κάθε υποψήφιος προμηθευτής υποχρεούται να υποβάλει μαζί με την τεχνική προσφορά μία υπεύθυνη δήλωση όπου θα δηλώνει τα παρακάτω:</w:t>
      </w:r>
    </w:p>
    <w:p w14:paraId="65085DE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α) έλαβε γνώση και συμμορφώνεται με όλους τους όρους των τεχνικών προδιαγραφών χωρίς καμία μεταβολή.</w:t>
      </w:r>
    </w:p>
    <w:p w14:paraId="0D078F4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β) εγγυάται ότι θα αντικαταστήσει όση ποσότητα του προϊόντος κριθεί ως ακατάλληλη με δικό του προσωπικό, μέσα και δαπάνες.</w:t>
      </w:r>
    </w:p>
    <w:p w14:paraId="76109C9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γ) η παραγωγή, η μεταποίηση, η συσκευασία, η αποθήκευση, η μεταφορά, η διακίνηση και η διάθεση των τροφίμων πραγματοποιείται με υγιεινό τρόπο και οι αντίστοιχες επιχειρήσεις τροφίμων εφαρμόζουν, διατηρούν και αναθεωρούν διαδικασίες HACCP, σύμφωνα με τα προβλεπόμενα στους Καν. 852/2004.</w:t>
      </w:r>
    </w:p>
    <w:p w14:paraId="76551C9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δ) τον αριθμό γνωστοποίησης που έχει λάβει από τον Εθνικό Οργανισμό Φαρμάκων (ΕΟΦ).</w:t>
      </w:r>
    </w:p>
    <w:p w14:paraId="3A3763F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7.2.</w:t>
      </w:r>
      <w:r w:rsidRPr="00EF2D3F">
        <w:rPr>
          <w:rFonts w:asciiTheme="minorHAnsi" w:hAnsiTheme="minorHAnsi" w:cstheme="minorHAnsi"/>
          <w:szCs w:val="22"/>
          <w:lang w:val="el-GR"/>
        </w:rPr>
        <w:tab/>
        <w:t>Ο ανάδοχος κατά την παραλαβή υποχρεούται να προσκομίσει πιστοποιητικό ανάλυσης – εργαστηριακού ελέγχου της παρτίδας του προς παράδοση τροφίμου, όπου θα πιστοποιείται η συμφωνία με τις τεχνικές προδιαγραφές και συγκεκριμένα με τα χαρακτηριστικά της παραγράφου 2.4. Οι εργαστηριακοί έλεγχοι θα διενεργούνται σύμφωνα με το οριζόμενα στο άρθρο 214, παράγραφος 13 και 14 του Ν. 4412/2016. Σε αντίθετη περίπτωση εφαρμόζονται τα προβλεπόμενα στην παράγραφο 6.2.</w:t>
      </w:r>
    </w:p>
    <w:p w14:paraId="7A02C5BB" w14:textId="77777777" w:rsidR="00007529" w:rsidRPr="00EF2D3F" w:rsidRDefault="00007529" w:rsidP="00007529">
      <w:pPr>
        <w:spacing w:before="120"/>
        <w:rPr>
          <w:rFonts w:asciiTheme="minorHAnsi" w:hAnsiTheme="minorHAnsi" w:cstheme="minorHAnsi"/>
          <w:szCs w:val="22"/>
          <w:lang w:val="el-GR"/>
        </w:rPr>
      </w:pPr>
    </w:p>
    <w:p w14:paraId="1138E64E" w14:textId="77777777" w:rsidR="00007529" w:rsidRPr="00EF2D3F" w:rsidRDefault="00007529" w:rsidP="00007529">
      <w:pPr>
        <w:spacing w:before="120"/>
        <w:rPr>
          <w:rFonts w:asciiTheme="minorHAnsi" w:hAnsiTheme="minorHAnsi" w:cstheme="minorHAnsi"/>
          <w:szCs w:val="22"/>
          <w:lang w:val="el-GR"/>
        </w:rPr>
      </w:pPr>
    </w:p>
    <w:p w14:paraId="31F62D79" w14:textId="77777777" w:rsidR="00007529" w:rsidRPr="00EF2D3F" w:rsidRDefault="00007529" w:rsidP="00007529">
      <w:pPr>
        <w:spacing w:before="120"/>
        <w:rPr>
          <w:rFonts w:asciiTheme="minorHAnsi" w:hAnsiTheme="minorHAnsi" w:cstheme="minorHAnsi"/>
          <w:b/>
          <w:bCs/>
          <w:color w:val="538135" w:themeColor="accent6" w:themeShade="BF"/>
          <w:szCs w:val="22"/>
          <w:u w:val="single"/>
          <w:lang w:val="el-GR" w:eastAsia="el-GR"/>
        </w:rPr>
      </w:pPr>
      <w:r w:rsidRPr="00EF2D3F">
        <w:rPr>
          <w:rFonts w:asciiTheme="minorHAnsi" w:hAnsiTheme="minorHAnsi" w:cstheme="minorHAnsi"/>
          <w:b/>
          <w:bCs/>
          <w:color w:val="538135" w:themeColor="accent6" w:themeShade="BF"/>
          <w:szCs w:val="22"/>
          <w:u w:val="single"/>
          <w:lang w:val="el-GR" w:eastAsia="el-GR"/>
        </w:rPr>
        <w:t>ΤΕΧΝΙΚΗ ΠΡΟΔΙΑΓΡΑΦΗ ΓΙΑ ΥΓΡΟ ΚΑΘΑΡΙΣΤΙΚΟ ΓΕΝΙΚΗΣ ΧΡΗΣΗΣ</w:t>
      </w:r>
    </w:p>
    <w:p w14:paraId="4C3B4A4E" w14:textId="77777777" w:rsidR="00007529" w:rsidRPr="00EF2D3F" w:rsidRDefault="00007529" w:rsidP="00007529">
      <w:pPr>
        <w:spacing w:before="120"/>
        <w:rPr>
          <w:rFonts w:asciiTheme="minorHAnsi" w:hAnsiTheme="minorHAnsi" w:cstheme="minorHAnsi"/>
          <w:szCs w:val="22"/>
          <w:lang w:val="el-GR"/>
        </w:rPr>
      </w:pPr>
    </w:p>
    <w:p w14:paraId="199E79E4"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1.Εισαγωγή</w:t>
      </w:r>
    </w:p>
    <w:p w14:paraId="6FB6D45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Το υγρό καθαριστικό γενικής χρήσης χαρακτηρίζεται ως απορρυπαντικό, όπως αυτό ορίζεται στο άρθρο 2 του Καν. 648/2004.</w:t>
      </w:r>
    </w:p>
    <w:p w14:paraId="53FD673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 συνέχεια του παρόντος και για λόγους συντόμευσης το υγρό καθαριστικό γενικής χρήσης θα αναφέρεται ως «προϊόν». Επιπλέον, η αναφορά σε συγκεκριμένους Κανονισμούς της Ευρωπαϊκής Ένωσης και σε άλλες διατάξεις της ενωσιακής και εθνικής νομοθεσίας αφορά και τις εκάστοτε ισχύουσες τροποποιήσεις τους</w:t>
      </w:r>
    </w:p>
    <w:p w14:paraId="44FD9DD9" w14:textId="77777777" w:rsidR="00A92EC6" w:rsidRPr="00EF2D3F" w:rsidRDefault="00A92EC6" w:rsidP="00007529">
      <w:pPr>
        <w:spacing w:before="120"/>
        <w:rPr>
          <w:rFonts w:asciiTheme="minorHAnsi" w:hAnsiTheme="minorHAnsi" w:cstheme="minorHAnsi"/>
          <w:szCs w:val="22"/>
          <w:lang w:val="el-GR"/>
        </w:rPr>
      </w:pPr>
    </w:p>
    <w:p w14:paraId="3B6CD596"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2. Χαρακτηριστικά Προϊόντος</w:t>
      </w:r>
    </w:p>
    <w:p w14:paraId="594AAEF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w:t>
      </w:r>
      <w:r w:rsidRPr="00EF2D3F">
        <w:rPr>
          <w:rFonts w:asciiTheme="minorHAnsi" w:hAnsiTheme="minorHAnsi" w:cstheme="minorHAnsi"/>
          <w:szCs w:val="22"/>
          <w:lang w:val="el-GR"/>
        </w:rPr>
        <w:tab/>
        <w:t>Γενικά Χαρακτηριστικά</w:t>
      </w:r>
    </w:p>
    <w:p w14:paraId="2126FA8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2.1.1.</w:t>
      </w:r>
      <w:r w:rsidRPr="00EF2D3F">
        <w:rPr>
          <w:rFonts w:asciiTheme="minorHAnsi" w:hAnsiTheme="minorHAnsi" w:cstheme="minorHAnsi"/>
          <w:szCs w:val="22"/>
          <w:lang w:val="el-GR"/>
        </w:rPr>
        <w:tab/>
        <w:t>Το προϊόν θα πρέπει να παράγεται και να συσκευάζεται σε νομίμως λειτουργούσες επιχειρήσεις σύμφωνα με τα προβλεπόμενα στην ευρωπαϊκή και εθνική νομοθεσία.</w:t>
      </w:r>
    </w:p>
    <w:p w14:paraId="6F6684E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2.1.2.</w:t>
      </w:r>
      <w:r w:rsidRPr="00EF2D3F">
        <w:rPr>
          <w:rFonts w:asciiTheme="minorHAnsi" w:hAnsiTheme="minorHAnsi" w:cstheme="minorHAnsi"/>
          <w:szCs w:val="22"/>
          <w:lang w:val="el-GR"/>
        </w:rPr>
        <w:tab/>
        <w:t>Η παραγωγή και η διάθεσή του προϊόντος στην αγορά πρέπει να συμμορφώνονται με τα προβλεπόμενα στην ευρωπαϊκή και την ελληνική νομοθεσία περί υγιεινής και ασφάλειας προϊόντων.</w:t>
      </w:r>
    </w:p>
    <w:p w14:paraId="4B058D0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2.1.3.</w:t>
      </w:r>
      <w:r w:rsidRPr="00EF2D3F">
        <w:rPr>
          <w:rFonts w:asciiTheme="minorHAnsi" w:hAnsiTheme="minorHAnsi" w:cstheme="minorHAnsi"/>
          <w:szCs w:val="22"/>
          <w:lang w:val="el-GR"/>
        </w:rPr>
        <w:tab/>
        <w:t>Η παραγωγή του προϊόντος πρέπει να είναι σύμφωνη με την ορθή βιομηχανική πρακτική.</w:t>
      </w:r>
    </w:p>
    <w:p w14:paraId="2F0009C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2.1.4.</w:t>
      </w:r>
      <w:r w:rsidRPr="00EF2D3F">
        <w:rPr>
          <w:rFonts w:asciiTheme="minorHAnsi" w:hAnsiTheme="minorHAnsi" w:cstheme="minorHAnsi"/>
          <w:szCs w:val="22"/>
          <w:lang w:val="el-GR"/>
        </w:rPr>
        <w:tab/>
        <w:t>Το προϊόν πρέπει να συμμορφώνεται με τα οριζόμενα στον Καν. 648/2004.</w:t>
      </w:r>
    </w:p>
    <w:p w14:paraId="2F84E98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2.1.5.</w:t>
      </w:r>
      <w:r w:rsidRPr="00EF2D3F">
        <w:rPr>
          <w:rFonts w:asciiTheme="minorHAnsi" w:hAnsiTheme="minorHAnsi" w:cstheme="minorHAnsi"/>
          <w:szCs w:val="22"/>
          <w:lang w:val="el-GR"/>
        </w:rPr>
        <w:tab/>
        <w:t>Το προϊόν πρέπει να είναι κατάλληλο για γενική χρήση και για όλες τις επιφάνειες.</w:t>
      </w:r>
    </w:p>
    <w:p w14:paraId="18FF6A5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2.1.6.</w:t>
      </w:r>
      <w:r w:rsidRPr="00EF2D3F">
        <w:rPr>
          <w:rFonts w:asciiTheme="minorHAnsi" w:hAnsiTheme="minorHAnsi" w:cstheme="minorHAnsi"/>
          <w:szCs w:val="22"/>
          <w:lang w:val="el-GR"/>
        </w:rPr>
        <w:tab/>
        <w:t>Το προϊόν δεν πρέπει να χρειάζεται ξέβγαλμα.</w:t>
      </w:r>
    </w:p>
    <w:p w14:paraId="199E2E1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2.1.7.</w:t>
      </w:r>
      <w:r w:rsidRPr="00EF2D3F">
        <w:rPr>
          <w:rFonts w:asciiTheme="minorHAnsi" w:hAnsiTheme="minorHAnsi" w:cstheme="minorHAnsi"/>
          <w:szCs w:val="22"/>
          <w:lang w:val="el-GR"/>
        </w:rPr>
        <w:tab/>
        <w:t>Το προϊόν πρέπει να στεγνώνει γρήγορα χωρίς να αφήνει ίχνη.</w:t>
      </w:r>
    </w:p>
    <w:p w14:paraId="645C116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2.1.8.</w:t>
      </w:r>
      <w:r w:rsidRPr="00EF2D3F">
        <w:rPr>
          <w:rFonts w:asciiTheme="minorHAnsi" w:hAnsiTheme="minorHAnsi" w:cstheme="minorHAnsi"/>
          <w:szCs w:val="22"/>
          <w:lang w:val="el-GR"/>
        </w:rPr>
        <w:tab/>
        <w:t xml:space="preserve">Η δοσολογία για γενικό καθαρισμό (συνήθη χρήση) να μην υπερβαίνει τα 10ml/lt νερού. </w:t>
      </w:r>
    </w:p>
    <w:p w14:paraId="3B15B5A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2.1.9.</w:t>
      </w:r>
      <w:r w:rsidRPr="00EF2D3F">
        <w:rPr>
          <w:rFonts w:asciiTheme="minorHAnsi" w:hAnsiTheme="minorHAnsi" w:cstheme="minorHAnsi"/>
          <w:szCs w:val="22"/>
          <w:lang w:val="el-GR"/>
        </w:rPr>
        <w:tab/>
        <w:t xml:space="preserve">Το προϊόν δεν θα πρέπει να είναι τοξικό για τον άνθρωπο,  ερεθιστικό και επιβλαβές για το δέρμα ή επιβλαβές για το περιβάλλον. </w:t>
      </w:r>
    </w:p>
    <w:p w14:paraId="4AE78C5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2.1.10.</w:t>
      </w:r>
      <w:r w:rsidRPr="00EF2D3F">
        <w:rPr>
          <w:rFonts w:asciiTheme="minorHAnsi" w:hAnsiTheme="minorHAnsi" w:cstheme="minorHAnsi"/>
          <w:szCs w:val="22"/>
          <w:lang w:val="el-GR"/>
        </w:rPr>
        <w:tab/>
        <w:t>Η ημερομηνία παραγωγής τους δεν θα πρέπει να είναι παλαιότερη από 12 μήνες από την ημερομηνία παράδοσης.</w:t>
      </w:r>
    </w:p>
    <w:p w14:paraId="2FFF7498" w14:textId="77777777" w:rsidR="00007529" w:rsidRPr="00EF2D3F" w:rsidRDefault="00007529" w:rsidP="00007529">
      <w:pPr>
        <w:spacing w:before="120"/>
        <w:rPr>
          <w:rFonts w:asciiTheme="minorHAnsi" w:hAnsiTheme="minorHAnsi" w:cstheme="minorHAnsi"/>
          <w:szCs w:val="22"/>
          <w:lang w:val="el-GR"/>
        </w:rPr>
      </w:pPr>
    </w:p>
    <w:p w14:paraId="7628AB4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w:t>
      </w:r>
      <w:r w:rsidRPr="00EF2D3F">
        <w:rPr>
          <w:rFonts w:asciiTheme="minorHAnsi" w:hAnsiTheme="minorHAnsi" w:cstheme="minorHAnsi"/>
          <w:szCs w:val="22"/>
          <w:lang w:val="el-GR"/>
        </w:rPr>
        <w:tab/>
        <w:t xml:space="preserve">Μακροσκοπικά – Οργανοληπτικά Χαρακτηριστικά </w:t>
      </w:r>
    </w:p>
    <w:p w14:paraId="113FCE9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2.2.1.</w:t>
      </w:r>
      <w:r w:rsidRPr="00EF2D3F">
        <w:rPr>
          <w:rFonts w:asciiTheme="minorHAnsi" w:hAnsiTheme="minorHAnsi" w:cstheme="minorHAnsi"/>
          <w:szCs w:val="22"/>
          <w:lang w:val="el-GR"/>
        </w:rPr>
        <w:tab/>
        <w:t>Το προϊόν θα είναι σε υγρή μορφή.</w:t>
      </w:r>
    </w:p>
    <w:p w14:paraId="57E60E6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2.2.2.</w:t>
      </w:r>
      <w:r w:rsidRPr="00EF2D3F">
        <w:rPr>
          <w:rFonts w:asciiTheme="minorHAnsi" w:hAnsiTheme="minorHAnsi" w:cstheme="minorHAnsi"/>
          <w:szCs w:val="22"/>
          <w:lang w:val="el-GR"/>
        </w:rPr>
        <w:tab/>
        <w:t>Το προϊόν πρέπει να έχει ευχάριστη και διακριτική οσμή και όχι οσμή ξένη προς το είδος (πχ κεροζίνης ή ιχθυώδη ή άλλη δυσάρεστη οσμή).</w:t>
      </w:r>
    </w:p>
    <w:p w14:paraId="04B1A5CB" w14:textId="77777777" w:rsidR="00007529" w:rsidRPr="00EF2D3F" w:rsidRDefault="00007529" w:rsidP="00007529">
      <w:pPr>
        <w:spacing w:before="120"/>
        <w:rPr>
          <w:rFonts w:asciiTheme="minorHAnsi" w:hAnsiTheme="minorHAnsi" w:cstheme="minorHAnsi"/>
          <w:szCs w:val="22"/>
          <w:lang w:val="el-GR"/>
        </w:rPr>
      </w:pPr>
    </w:p>
    <w:p w14:paraId="2E32207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w:t>
      </w:r>
      <w:r w:rsidRPr="00EF2D3F">
        <w:rPr>
          <w:rFonts w:asciiTheme="minorHAnsi" w:hAnsiTheme="minorHAnsi" w:cstheme="minorHAnsi"/>
          <w:szCs w:val="22"/>
          <w:lang w:val="el-GR"/>
        </w:rPr>
        <w:tab/>
        <w:t>Φυσικοχημικά Χαρακτηριστικά</w:t>
      </w:r>
    </w:p>
    <w:p w14:paraId="5414F05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2.3.1.</w:t>
      </w:r>
      <w:r w:rsidRPr="00EF2D3F">
        <w:rPr>
          <w:rFonts w:asciiTheme="minorHAnsi" w:hAnsiTheme="minorHAnsi" w:cstheme="minorHAnsi"/>
          <w:szCs w:val="22"/>
          <w:lang w:val="el-GR"/>
        </w:rPr>
        <w:tab/>
        <w:t>Τα συστατικά που περιέχει το προϊόν θα πρέπει να είναι σύμφωνα με τα οριζόμενα στην Ευρωπαϊκή και Εθνική νομοθεσία (ανιονικές επιφανειοδραστικές ουσίες, μη ανιονικές επιφανειοδραστικές ουσίες, σαπούνι, άρωμα κ.α.).</w:t>
      </w:r>
    </w:p>
    <w:p w14:paraId="425420E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2.3.2.</w:t>
      </w:r>
      <w:r w:rsidRPr="00EF2D3F">
        <w:rPr>
          <w:rFonts w:asciiTheme="minorHAnsi" w:hAnsiTheme="minorHAnsi" w:cstheme="minorHAnsi"/>
          <w:szCs w:val="22"/>
          <w:lang w:val="el-GR"/>
        </w:rPr>
        <w:tab/>
        <w:t>Το προϊόν δεν πρέπει να είναι διάλυμα υποχλωριώδους νατρίου (χλωρίνη).</w:t>
      </w:r>
    </w:p>
    <w:p w14:paraId="307F10B7" w14:textId="77777777" w:rsidR="00007529" w:rsidRPr="00EF2D3F" w:rsidRDefault="00007529" w:rsidP="00007529">
      <w:pPr>
        <w:spacing w:before="120"/>
        <w:rPr>
          <w:rFonts w:asciiTheme="minorHAnsi" w:hAnsiTheme="minorHAnsi" w:cstheme="minorHAnsi"/>
          <w:szCs w:val="22"/>
          <w:lang w:val="el-GR"/>
        </w:rPr>
      </w:pPr>
    </w:p>
    <w:p w14:paraId="15B10B4F"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3. Συσκευασία</w:t>
      </w:r>
    </w:p>
    <w:p w14:paraId="440B8C7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3.1.</w:t>
      </w:r>
      <w:r w:rsidRPr="00EF2D3F">
        <w:rPr>
          <w:rFonts w:asciiTheme="minorHAnsi" w:hAnsiTheme="minorHAnsi" w:cstheme="minorHAnsi"/>
          <w:szCs w:val="22"/>
          <w:lang w:val="el-GR"/>
        </w:rPr>
        <w:tab/>
        <w:t>Το προϊόν θα είναι συσκευασμένο σε ανακυκλώσιμη πλαστική φιάλη με πλαστικό καπάκι (προσυσκευασία) και θα κλείνει ερμητικά.</w:t>
      </w:r>
    </w:p>
    <w:p w14:paraId="0A18CF5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3.2.</w:t>
      </w:r>
      <w:r w:rsidRPr="00EF2D3F">
        <w:rPr>
          <w:rFonts w:asciiTheme="minorHAnsi" w:hAnsiTheme="minorHAnsi" w:cstheme="minorHAnsi"/>
          <w:szCs w:val="22"/>
          <w:lang w:val="el-GR"/>
        </w:rPr>
        <w:tab/>
        <w:t>Το προϊόν θα διατίθεται σε συσκευασίες περιεχομένου τουλάχιστον 1000ml.</w:t>
      </w:r>
    </w:p>
    <w:p w14:paraId="74D6AD6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3.3.</w:t>
      </w:r>
      <w:r w:rsidRPr="00EF2D3F">
        <w:rPr>
          <w:rFonts w:asciiTheme="minorHAnsi" w:hAnsiTheme="minorHAnsi" w:cstheme="minorHAnsi"/>
          <w:szCs w:val="22"/>
          <w:lang w:val="el-GR"/>
        </w:rPr>
        <w:tab/>
        <w:t>Οι προσυσκευασίες θα είναι καινούριες, κλειστές και σφραγισμένες, χωρίς ίχνη παραβίασης. Δε θα πρέπει να έχουν σπασίματα ή ρωγμές, τρύπες και να εμφανίζουν διαρροή του προϊόντος.</w:t>
      </w:r>
    </w:p>
    <w:p w14:paraId="6AC6DA6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3.4.</w:t>
      </w:r>
      <w:r w:rsidRPr="00EF2D3F">
        <w:rPr>
          <w:rFonts w:asciiTheme="minorHAnsi" w:hAnsiTheme="minorHAnsi" w:cstheme="minorHAnsi"/>
          <w:szCs w:val="22"/>
          <w:lang w:val="el-GR"/>
        </w:rPr>
        <w:tab/>
        <w:t>Οι προσυσκευασίες θα παραδίδονται σε χαρτοκιβώτια (δευτερογενής συσκευασία) κατάλληλου βάρους και αντοχής για παλετοποίηση.</w:t>
      </w:r>
    </w:p>
    <w:p w14:paraId="69B56BAB"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4. Επισημάνσεις</w:t>
      </w:r>
    </w:p>
    <w:p w14:paraId="6FF07F9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επισήμανση του προϊόντος θα περιέχονται οι υποχρεωτικές πληροφορίες που απαιτείται να παρέχονται στον καταναλωτή βάσει των διατάξεων της ενωσιακής (Καν. 648/2004) και εθνικής (ΔΙ.Ε.Π.Π.Υ.) νομοθεσίας.</w:t>
      </w:r>
    </w:p>
    <w:p w14:paraId="785CE44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4.1.</w:t>
      </w:r>
      <w:r w:rsidRPr="00EF2D3F">
        <w:rPr>
          <w:rFonts w:asciiTheme="minorHAnsi" w:hAnsiTheme="minorHAnsi" w:cstheme="minorHAnsi"/>
          <w:szCs w:val="22"/>
          <w:lang w:val="el-GR"/>
        </w:rPr>
        <w:tab/>
        <w:t>Ενδείξεις πάνω στην προσυσκευασία</w:t>
      </w:r>
    </w:p>
    <w:p w14:paraId="1EAF73C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Επί της προσυσκευασίας θα πρέπει, κατ’ ελάχιστον, να αναγράφονται στην ελληνική γλώσσα οι ακόλουθες έντυπες πληροφορίες με ευανάγνωστους, εμφανείς και ανεξίτηλους χαρακτήρες: </w:t>
      </w:r>
    </w:p>
    <w:p w14:paraId="4BF890D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 Η ονομασία πώλησης του προϊόντος. </w:t>
      </w:r>
    </w:p>
    <w:p w14:paraId="19D9B79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Η ονομασία ή η εμπορική επωνυμία ή το εμπορικό σήμα και η πλήρης διεύθυνση και αριθμός τηλεφώνου του υπεύθυνου για τη διάθεση του προϊόντος στην αγορά.</w:t>
      </w:r>
    </w:p>
    <w:p w14:paraId="5064DEC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 Η διεύθυνση, η ηλεκτρονική διεύθυνση, εφόσον υπάρχει και ο αριθμός τηλεφώνου από όπου μπορεί να αποκτηθεί το δελτίο στοιχείων του προϊόντος.</w:t>
      </w:r>
    </w:p>
    <w:p w14:paraId="48C2E6E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Η ονομαστική ποσότητα (ονομαστική μάζα ή ονομαστικός όγκος) του περιεχομένου.</w:t>
      </w:r>
    </w:p>
    <w:p w14:paraId="78214D1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Η σύνθεση (χημική ονομασία της ή των ουσιών που περιέχει το προϊόν).</w:t>
      </w:r>
    </w:p>
    <w:p w14:paraId="30973A0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Οδηγίες χρήσης.</w:t>
      </w:r>
    </w:p>
    <w:p w14:paraId="349A144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 Ειδικές προφυλάξεις (σύμβολα και ενδείξεις των κινδύνων, φράσεις κινδύνου και οδηγίες προφύλαξης). </w:t>
      </w:r>
    </w:p>
    <w:p w14:paraId="1607E92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Η φράση «Μακριά από παιδιά» και «Τηλέφωνο Κέντρου Δηλητηριάσεων: 2107793777».</w:t>
      </w:r>
    </w:p>
    <w:p w14:paraId="4888CB2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 Η ημερομηνία παραγωγής. </w:t>
      </w:r>
    </w:p>
    <w:p w14:paraId="42E630F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Ο αριθμός της παρτίδας παραγωγής ή το στοιχείο αναφοράς που επιτρέπει την αναγνώριση του προϊόντος.</w:t>
      </w:r>
    </w:p>
    <w:p w14:paraId="13F079F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4.2.</w:t>
      </w:r>
      <w:r w:rsidRPr="00EF2D3F">
        <w:rPr>
          <w:rFonts w:asciiTheme="minorHAnsi" w:hAnsiTheme="minorHAnsi" w:cstheme="minorHAnsi"/>
          <w:szCs w:val="22"/>
          <w:lang w:val="el-GR"/>
        </w:rPr>
        <w:tab/>
        <w:t xml:space="preserve">Ενδείξεις πάνω στη δευτερογενή συσκευασία </w:t>
      </w:r>
    </w:p>
    <w:p w14:paraId="0B8418E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εξωτερική επιφάνεια της δευτερογενούς συσκευασίας θα πρέπει να υπάρχει επισήμανση με τα παρακάτω τουλάχιστον στοιχεία:</w:t>
      </w:r>
    </w:p>
    <w:p w14:paraId="65BD234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Η επωνυμία του αναδόχου.</w:t>
      </w:r>
    </w:p>
    <w:p w14:paraId="23FF12D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Η ονομασία πώλησης του προϊόντος.</w:t>
      </w:r>
    </w:p>
    <w:p w14:paraId="0B8296D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Ο αριθμός των συσκευασιών που περιέχονται.</w:t>
      </w:r>
    </w:p>
    <w:p w14:paraId="2BE1ED6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Ο αριθμός της σύμβασης.</w:t>
      </w:r>
    </w:p>
    <w:p w14:paraId="155C8752"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p>
    <w:p w14:paraId="19C0098B"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5. Διενεργούμενοι  Έλεγχοι</w:t>
      </w:r>
    </w:p>
    <w:p w14:paraId="773AC82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5.1.</w:t>
      </w:r>
      <w:r w:rsidRPr="00EF2D3F">
        <w:rPr>
          <w:rFonts w:asciiTheme="minorHAnsi" w:hAnsiTheme="minorHAnsi" w:cstheme="minorHAnsi"/>
          <w:szCs w:val="22"/>
          <w:lang w:val="el-GR"/>
        </w:rPr>
        <w:tab/>
        <w:t>Έλεγχος εγκαταστάσεων</w:t>
      </w:r>
    </w:p>
    <w:p w14:paraId="251E466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Η Υπηρεσία που διενεργεί το διαγωνισμό συνεργάζεται με τις κατά τόπους Περιφέρειες και Περιφερειακές Ενότητες προκειμένου οι αρμόδιες Υπηρεσίες Ελέγχου των Περιφερειακών Ενοτήτων να διενεργήσουν τους απαραίτητους ελέγχους στις εγκαταστάσεις του αναδόχου, για τη νόμιμη λειτουργία και την τήρηση των γενικών απαιτήσεων υγιεινής και ασφάλειας και των λοιπών απαιτήσεων της νομοθεσίας. Επίσης, η Υπηρεσία που διενεργεί το διαγωνισμό διατηρεί το δικαίωμα να συνεργαστεί με τις αρμόδιες Υπηρεσίες Ελέγχου προκειμένου αυτές να διενεργήσουν ελέγχους στις εγκαταστάσεις παραγωγής και συσκευασίας του προϊόντος.</w:t>
      </w:r>
    </w:p>
    <w:p w14:paraId="157FD88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Τα αποτελέσματα των ανωτέρω ελέγχων καταγράφονται σε σχετική έκθεση, που αποδίδεται στην Υπηρεσία που διενεργεί τον διαγωνισμό. Σε περίπτωση που διαπιστωθούν παρεκκλίσεις από τα προβλεπόμενα, η Υπηρεσία διατηρεί το δικαίωμα εφαρμογής των διατάξεων της ισχύουσας νομοθεσίας δημοσίων συμβάσεων περί κήρυξης του προμηθευτή εκπτώτου.</w:t>
      </w:r>
    </w:p>
    <w:p w14:paraId="64A2773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5.2.</w:t>
      </w:r>
      <w:r w:rsidRPr="00EF2D3F">
        <w:rPr>
          <w:rFonts w:asciiTheme="minorHAnsi" w:hAnsiTheme="minorHAnsi" w:cstheme="minorHAnsi"/>
          <w:szCs w:val="22"/>
          <w:lang w:val="el-GR"/>
        </w:rPr>
        <w:tab/>
        <w:t xml:space="preserve">Έλεγχοι κατά την παραλαβή </w:t>
      </w:r>
    </w:p>
    <w:p w14:paraId="47C4D12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Η Επιτροπή Παραλαβής ελέγχει σε τυχαία και αντιπροσωπευτικά δείγματα σε ποσοστό 2% (στην πλησιέστερη ακέραια μονάδα) της παραδοθείσας ποσότητας την τήρηση της παραγράφου 2.1.10, τα μακροσκοπικά – οργανοληπτικά χαρακτηριστικά της παραγράφου 2.2 και τις απαιτήσεις συσκευασίας και επισήμανσης, σύμφωνα με τις παραγράφους 3, 4.1. και 4.2. αντίστοιχα. </w:t>
      </w:r>
    </w:p>
    <w:p w14:paraId="649879E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Η Υπηρεσία που διενεργεί τον διαγωνισμό διατηρεί ανά πάσα στιγμή το δικαίωμα να προβεί σε εργαστηριακούς ελέγχους των παραδοθέντων προϊόντων μετά από νέα δειγματοληψία, συμπεριλαμβανομένων των ελέγχων της παραγράφου 6.(δ). Το είδος των εργαστηριακών ελέγχων και η ποσότητα του δείγματος θα καθορίζονται, μετά από επικοινωνία με το αρμόδιο εργαστήριο του Γενικού Χημείου του Κράτους. Το κόστος των εργαστηριακών εξετάσεων και τα δείγματα που λαμβάνονται </w:t>
      </w:r>
      <w:r w:rsidRPr="00EF2D3F">
        <w:rPr>
          <w:rFonts w:asciiTheme="minorHAnsi" w:hAnsiTheme="minorHAnsi" w:cstheme="minorHAnsi"/>
          <w:szCs w:val="22"/>
          <w:lang w:val="el-GR"/>
        </w:rPr>
        <w:lastRenderedPageBreak/>
        <w:t>βαρύνουν τον προμηθευτή, ο οποίος υποχρεούται σε άμεση αντικατάσταση των δειγμάτων, ώστε σε κάθε περίπτωση να παραδίδεται η αρχικώς συμφωνηθείσα ποσότητα.</w:t>
      </w:r>
    </w:p>
    <w:p w14:paraId="488A016A" w14:textId="77777777" w:rsidR="00007529" w:rsidRPr="00EF2D3F" w:rsidRDefault="00007529" w:rsidP="00007529">
      <w:pPr>
        <w:spacing w:before="120"/>
        <w:rPr>
          <w:rFonts w:asciiTheme="minorHAnsi" w:hAnsiTheme="minorHAnsi" w:cstheme="minorHAnsi"/>
          <w:szCs w:val="22"/>
          <w:lang w:val="el-GR"/>
        </w:rPr>
      </w:pPr>
    </w:p>
    <w:p w14:paraId="71651F90" w14:textId="77777777" w:rsidR="00007529" w:rsidRPr="00EF2D3F" w:rsidRDefault="00007529" w:rsidP="00007529">
      <w:pPr>
        <w:spacing w:before="120"/>
        <w:rPr>
          <w:rFonts w:asciiTheme="minorHAnsi" w:hAnsiTheme="minorHAnsi" w:cstheme="minorHAnsi"/>
          <w:szCs w:val="22"/>
          <w:lang w:val="el-GR"/>
        </w:rPr>
      </w:pPr>
    </w:p>
    <w:p w14:paraId="4F78D245"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6. Υποχρεώσεις Προμηθευτών</w:t>
      </w:r>
    </w:p>
    <w:p w14:paraId="69277DC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Κάθε υποψήφιος προμηθευτής υποχρεούται να υποβάλει μαζί με την τεχνική προσφορά μία υπεύθυνη δήλωση όπου θα δηλώνει τα παρακάτω:</w:t>
      </w:r>
    </w:p>
    <w:p w14:paraId="2B10230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α) έλαβε γνώση και συμμορφώνεται με όλους τους όρους των τεχνικών προδιαγραφών χωρίς καμία μεταβολή.</w:t>
      </w:r>
    </w:p>
    <w:p w14:paraId="251D0CE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β) εγγυάται ότι θα αντικαταστήσει όση ποσότητα του προϊόντος κριθεί ως ακατάλληλη με δικό του προσωπικό, μέσα και δαπάνες.</w:t>
      </w:r>
    </w:p>
    <w:p w14:paraId="6683C9D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γ) διαθέτει το Δελτίο Δεδομένων Ασφαλείας (ΔΔΑ) του προϊόντος, το οποίο είναι επικαιροποιημένο και σύμφωνο με τον Καν. 1907/2006 - R.E.A.C.H. (Registration, Evaluation and Authorization of Chemicals)  και τον Καν. 2015/830, και θα το προσκομίσει στην Υπηρεσία που διενεργεί το διαγωνισμό, εφόσον ζητηθεί στο στάδιο της αξιολόγησης των προσφορών ή/ και στο στάδιο της παραλαβής</w:t>
      </w:r>
    </w:p>
    <w:p w14:paraId="68E2F62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δ) το υπό προμήθεια είδος συμμορφώνεται με τις απαιτήσεις του Καν. 1907/2006 - R.E.A.C.H. της Ευρωπαϊκής Ένωσης. Η Υπηρεσία μετά την υπογραφή της Σύμβασης διατηρεί το δικαίωμα, όπου και όταν κριθεί αναγκαίο, να ζητήσει να προσκομιστούν δικαιολογητικά τεκμηρίωσης ή να διενεργηθούν εργαστηριακές δοκιμές.</w:t>
      </w:r>
    </w:p>
    <w:p w14:paraId="66090C3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 η ταξινόμηση, επισήμανση και συσκευασία του προϊόντος είναι σύμφωνες με τον Καν. 1272/2008.</w:t>
      </w:r>
    </w:p>
    <w:p w14:paraId="04270EC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 έχει κατατεθεί αίτηση καταχώρησης των προσφερομένων προϊόντων στο Ενιαίο Μητρώο Χημικών Προϊόντων (ΕΜΧΠ), σύμφωνα με το άρθρο 45 του Κανονισμού CLP (Καν. 1272/2008).</w:t>
      </w:r>
    </w:p>
    <w:p w14:paraId="696E8583" w14:textId="77777777" w:rsidR="00007529" w:rsidRPr="00EF2D3F" w:rsidRDefault="00007529" w:rsidP="00007529">
      <w:pPr>
        <w:spacing w:before="120"/>
        <w:rPr>
          <w:rFonts w:asciiTheme="minorHAnsi" w:hAnsiTheme="minorHAnsi" w:cstheme="minorHAnsi"/>
          <w:szCs w:val="22"/>
          <w:lang w:val="el-GR"/>
        </w:rPr>
      </w:pPr>
    </w:p>
    <w:p w14:paraId="5004ECA6" w14:textId="77777777" w:rsidR="00007529" w:rsidRPr="00EF2D3F" w:rsidRDefault="00007529" w:rsidP="00007529">
      <w:pPr>
        <w:spacing w:before="120"/>
        <w:rPr>
          <w:rFonts w:asciiTheme="minorHAnsi" w:hAnsiTheme="minorHAnsi" w:cstheme="minorHAnsi"/>
          <w:szCs w:val="22"/>
          <w:lang w:val="el-GR"/>
        </w:rPr>
      </w:pPr>
    </w:p>
    <w:p w14:paraId="1D24E740" w14:textId="77777777" w:rsidR="00007529" w:rsidRPr="00EF2D3F" w:rsidRDefault="00007529" w:rsidP="00007529">
      <w:pPr>
        <w:spacing w:before="120"/>
        <w:rPr>
          <w:rFonts w:asciiTheme="minorHAnsi" w:hAnsiTheme="minorHAnsi" w:cstheme="minorHAnsi"/>
          <w:b/>
          <w:bCs/>
          <w:color w:val="538135" w:themeColor="accent6" w:themeShade="BF"/>
          <w:szCs w:val="22"/>
          <w:u w:val="single"/>
          <w:lang w:val="el-GR" w:eastAsia="el-GR"/>
        </w:rPr>
      </w:pPr>
      <w:r w:rsidRPr="00EF2D3F">
        <w:rPr>
          <w:rFonts w:asciiTheme="minorHAnsi" w:hAnsiTheme="minorHAnsi" w:cstheme="minorHAnsi"/>
          <w:b/>
          <w:bCs/>
          <w:color w:val="538135" w:themeColor="accent6" w:themeShade="BF"/>
          <w:szCs w:val="22"/>
          <w:u w:val="single"/>
          <w:lang w:val="el-GR" w:eastAsia="el-GR"/>
        </w:rPr>
        <w:t>ΤΕΧΝΙΚΗ ΠΡΟΔΙΑΓΡΑΦΗ ΓΙΑ ΥΓΡΟ ΑΠΟΡΡΥΠΑΝΤΙΚΟ ΠΙΑΤΩΝ</w:t>
      </w:r>
    </w:p>
    <w:p w14:paraId="2BC83787" w14:textId="77777777" w:rsidR="00007529" w:rsidRPr="00EF2D3F" w:rsidRDefault="00007529" w:rsidP="00007529">
      <w:pPr>
        <w:spacing w:before="120"/>
        <w:rPr>
          <w:rFonts w:asciiTheme="minorHAnsi" w:hAnsiTheme="minorHAnsi" w:cstheme="minorHAnsi"/>
          <w:b/>
          <w:bCs/>
          <w:color w:val="538135" w:themeColor="accent6" w:themeShade="BF"/>
          <w:szCs w:val="22"/>
          <w:lang w:val="el-GR" w:eastAsia="el-GR"/>
        </w:rPr>
      </w:pPr>
    </w:p>
    <w:p w14:paraId="3B06EF24" w14:textId="77777777" w:rsidR="00007529" w:rsidRPr="00EF2D3F" w:rsidRDefault="00007529" w:rsidP="00007529">
      <w:pPr>
        <w:pStyle w:val="aff1"/>
        <w:numPr>
          <w:ilvl w:val="0"/>
          <w:numId w:val="27"/>
        </w:numPr>
        <w:spacing w:before="120" w:after="160"/>
        <w:rPr>
          <w:rFonts w:asciiTheme="minorHAnsi" w:eastAsiaTheme="majorEastAsia" w:hAnsiTheme="minorHAnsi" w:cstheme="minorHAnsi"/>
          <w:b/>
          <w:i/>
          <w:color w:val="2F5496" w:themeColor="accent1" w:themeShade="BF"/>
          <w:sz w:val="22"/>
          <w:szCs w:val="22"/>
          <w:lang w:val="el-GR"/>
        </w:rPr>
      </w:pPr>
      <w:r w:rsidRPr="00EF2D3F">
        <w:rPr>
          <w:rFonts w:asciiTheme="minorHAnsi" w:eastAsiaTheme="majorEastAsia" w:hAnsiTheme="minorHAnsi" w:cstheme="minorHAnsi"/>
          <w:b/>
          <w:i/>
          <w:color w:val="2F5496" w:themeColor="accent1" w:themeShade="BF"/>
          <w:sz w:val="22"/>
          <w:szCs w:val="22"/>
          <w:lang w:val="el-GR"/>
        </w:rPr>
        <w:t>Εισαγωγή</w:t>
      </w:r>
    </w:p>
    <w:p w14:paraId="1410FB4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Το υγρό απορρυπαντικό πιάτων χαρακτηρίζεται ως απορρυπαντικό, όπως αυτό ορίζεται στο άρθρο 2 του Καν. 648/2004.</w:t>
      </w:r>
    </w:p>
    <w:p w14:paraId="6A851D1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 συνέχεια του παρόντος και για λόγους συντόμευσης το υγρό απορρυπαντικό πιάτων θα αναφέρεται ως «προϊόν». Επιπλέον, η αναφορά σε συγκεκριμένους Κανονισμούς της Ευρωπαϊκής Ένωσης και σε άλλες διατάξεις της ενωσιακής και εθνικής νομοθεσίας αφορά και τις εκάστοτε ισχύουσες τροποποιήσεις τους.</w:t>
      </w:r>
    </w:p>
    <w:p w14:paraId="0FBA3269"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2. Χαρακτηριστικά Προϊόντος</w:t>
      </w:r>
    </w:p>
    <w:p w14:paraId="752C8FF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w:t>
      </w:r>
      <w:r w:rsidRPr="00EF2D3F">
        <w:rPr>
          <w:rFonts w:asciiTheme="minorHAnsi" w:hAnsiTheme="minorHAnsi" w:cstheme="minorHAnsi"/>
          <w:szCs w:val="22"/>
          <w:lang w:val="el-GR"/>
        </w:rPr>
        <w:tab/>
        <w:t>Γενικά Χαρακτηριστικά</w:t>
      </w:r>
    </w:p>
    <w:p w14:paraId="499B6B1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2.1.1.</w:t>
      </w:r>
      <w:r w:rsidRPr="00EF2D3F">
        <w:rPr>
          <w:rFonts w:asciiTheme="minorHAnsi" w:hAnsiTheme="minorHAnsi" w:cstheme="minorHAnsi"/>
          <w:szCs w:val="22"/>
          <w:lang w:val="el-GR"/>
        </w:rPr>
        <w:tab/>
        <w:t>Το προϊόν πρέπει να παράγεται και να συσκευάζεται σε νομίμως λειτουργούσες επιχειρήσεις σύμφωνα με τα προβλεπόμενα στην ευρωπαϊκή και εθνική νομοθεσία.</w:t>
      </w:r>
    </w:p>
    <w:p w14:paraId="6A6931E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2.1.2.</w:t>
      </w:r>
      <w:r w:rsidRPr="00EF2D3F">
        <w:rPr>
          <w:rFonts w:asciiTheme="minorHAnsi" w:hAnsiTheme="minorHAnsi" w:cstheme="minorHAnsi"/>
          <w:szCs w:val="22"/>
          <w:lang w:val="el-GR"/>
        </w:rPr>
        <w:tab/>
        <w:t>Η παραγωγή και η διάθεσή του προϊόντος στην αγορά πρέπει να συμμορφώνονται με τα προβλεπόμενα στην ευρωπαϊκή και την ελληνική νομοθεσία περί υγιεινής και ασφάλειας προϊόντων.</w:t>
      </w:r>
    </w:p>
    <w:p w14:paraId="60ABE96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2.1.3.</w:t>
      </w:r>
      <w:r w:rsidRPr="00EF2D3F">
        <w:rPr>
          <w:rFonts w:asciiTheme="minorHAnsi" w:hAnsiTheme="minorHAnsi" w:cstheme="minorHAnsi"/>
          <w:szCs w:val="22"/>
          <w:lang w:val="el-GR"/>
        </w:rPr>
        <w:tab/>
        <w:t>Η παραγωγή του προϊόντος πρέπει να είναι σύμφωνη με την ορθή βιομηχανική πρακτική.</w:t>
      </w:r>
    </w:p>
    <w:p w14:paraId="3E2695C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2.1.4.</w:t>
      </w:r>
      <w:r w:rsidRPr="00EF2D3F">
        <w:rPr>
          <w:rFonts w:asciiTheme="minorHAnsi" w:hAnsiTheme="minorHAnsi" w:cstheme="minorHAnsi"/>
          <w:szCs w:val="22"/>
          <w:lang w:val="el-GR"/>
        </w:rPr>
        <w:tab/>
        <w:t>Το προϊόν πρέπει να συμμορφώνεται με τα οριζόμενα στον Καν. 648/2004.</w:t>
      </w:r>
    </w:p>
    <w:p w14:paraId="694D8A7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2.1.5.</w:t>
      </w:r>
      <w:r w:rsidRPr="00EF2D3F">
        <w:rPr>
          <w:rFonts w:asciiTheme="minorHAnsi" w:hAnsiTheme="minorHAnsi" w:cstheme="minorHAnsi"/>
          <w:szCs w:val="22"/>
          <w:lang w:val="el-GR"/>
        </w:rPr>
        <w:tab/>
        <w:t>Το προϊόν πρέπει να διαλύεται εύκολα στο νερό, να είναι ρυθμιζόμενου αφρισμού και να ξεπλένεται εύκολα.</w:t>
      </w:r>
    </w:p>
    <w:p w14:paraId="5EC63C3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2.1.6.</w:t>
      </w:r>
      <w:r w:rsidRPr="00EF2D3F">
        <w:rPr>
          <w:rFonts w:asciiTheme="minorHAnsi" w:hAnsiTheme="minorHAnsi" w:cstheme="minorHAnsi"/>
          <w:szCs w:val="22"/>
          <w:lang w:val="el-GR"/>
        </w:rPr>
        <w:tab/>
        <w:t>Το προϊόν δεν θα πρέπει να είναι τοξικό για τον άνθρωπο, ερεθιστικό και επιβλαβές για το δέρμα ή επιβλαβές για το περιβάλλον.</w:t>
      </w:r>
    </w:p>
    <w:p w14:paraId="7600F846" w14:textId="77777777" w:rsidR="00007529" w:rsidRPr="00EF2D3F" w:rsidRDefault="00007529" w:rsidP="00007529">
      <w:pPr>
        <w:spacing w:before="120"/>
        <w:rPr>
          <w:rFonts w:asciiTheme="minorHAnsi" w:hAnsiTheme="minorHAnsi" w:cstheme="minorHAnsi"/>
          <w:szCs w:val="22"/>
          <w:lang w:val="el-GR"/>
        </w:rPr>
      </w:pPr>
    </w:p>
    <w:p w14:paraId="1E417DA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w:t>
      </w:r>
      <w:r w:rsidRPr="00EF2D3F">
        <w:rPr>
          <w:rFonts w:asciiTheme="minorHAnsi" w:hAnsiTheme="minorHAnsi" w:cstheme="minorHAnsi"/>
          <w:szCs w:val="22"/>
          <w:lang w:val="el-GR"/>
        </w:rPr>
        <w:tab/>
        <w:t xml:space="preserve">Μακροσκοπικά – Οργανοληπτικά Χαρακτηριστικά </w:t>
      </w:r>
    </w:p>
    <w:p w14:paraId="517E62F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2.2.1.</w:t>
      </w:r>
      <w:r w:rsidRPr="00EF2D3F">
        <w:rPr>
          <w:rFonts w:asciiTheme="minorHAnsi" w:hAnsiTheme="minorHAnsi" w:cstheme="minorHAnsi"/>
          <w:szCs w:val="22"/>
          <w:lang w:val="el-GR"/>
        </w:rPr>
        <w:tab/>
        <w:t>Το προϊόν πρέπει να είναι συμπυκνωμένο.</w:t>
      </w:r>
    </w:p>
    <w:p w14:paraId="78A825E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2.2.2.</w:t>
      </w:r>
      <w:r w:rsidRPr="00EF2D3F">
        <w:rPr>
          <w:rFonts w:asciiTheme="minorHAnsi" w:hAnsiTheme="minorHAnsi" w:cstheme="minorHAnsi"/>
          <w:szCs w:val="22"/>
          <w:lang w:val="el-GR"/>
        </w:rPr>
        <w:tab/>
        <w:t>Το προϊόν πρέπει να έχει ευχάριστη οσμή και όχι οσμή ξένη προς το προϊόν (πχ κεροζίνης ή ιχθυώδη ή άλλη δυσάρεστη οσμή).</w:t>
      </w:r>
    </w:p>
    <w:p w14:paraId="65C3E0C5" w14:textId="77777777" w:rsidR="00007529" w:rsidRPr="00EF2D3F" w:rsidRDefault="00007529" w:rsidP="00007529">
      <w:pPr>
        <w:spacing w:before="120"/>
        <w:rPr>
          <w:rFonts w:asciiTheme="minorHAnsi" w:hAnsiTheme="minorHAnsi" w:cstheme="minorHAnsi"/>
          <w:szCs w:val="22"/>
          <w:lang w:val="el-GR"/>
        </w:rPr>
      </w:pPr>
    </w:p>
    <w:p w14:paraId="2692C02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w:t>
      </w:r>
      <w:r w:rsidRPr="00EF2D3F">
        <w:rPr>
          <w:rFonts w:asciiTheme="minorHAnsi" w:hAnsiTheme="minorHAnsi" w:cstheme="minorHAnsi"/>
          <w:szCs w:val="22"/>
          <w:lang w:val="el-GR"/>
        </w:rPr>
        <w:tab/>
        <w:t>Φυσικοχημικά Χαρακτηριστικά</w:t>
      </w:r>
    </w:p>
    <w:p w14:paraId="66E2892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2.3.1.</w:t>
      </w:r>
      <w:r w:rsidRPr="00EF2D3F">
        <w:rPr>
          <w:rFonts w:asciiTheme="minorHAnsi" w:hAnsiTheme="minorHAnsi" w:cstheme="minorHAnsi"/>
          <w:szCs w:val="22"/>
          <w:lang w:val="el-GR"/>
        </w:rPr>
        <w:tab/>
        <w:t>Τα συστατικά που περιέχει το προϊόν θα πρέπει να είναι σύμφωνα με τα οριζόμενα στην Ευρωπαϊκή και Εθνική νομοθεσία (ανιονικές επιφανειοδραστικές ουσίες, μη ιονικές επιφανειοδραστικές ουσίες, σαπούνι, άρωμα κ.α.)</w:t>
      </w:r>
    </w:p>
    <w:p w14:paraId="1BB4C07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2.3.2.</w:t>
      </w:r>
      <w:r w:rsidRPr="00EF2D3F">
        <w:rPr>
          <w:rFonts w:asciiTheme="minorHAnsi" w:hAnsiTheme="minorHAnsi" w:cstheme="minorHAnsi"/>
          <w:szCs w:val="22"/>
          <w:lang w:val="el-GR"/>
        </w:rPr>
        <w:tab/>
        <w:t>Το προϊόν πρέπει να έχει ουδέτερο pH (±0,5).</w:t>
      </w:r>
    </w:p>
    <w:p w14:paraId="00475AAA" w14:textId="77777777" w:rsidR="00007529" w:rsidRPr="00EF2D3F" w:rsidRDefault="00007529" w:rsidP="00007529">
      <w:pPr>
        <w:spacing w:before="120"/>
        <w:rPr>
          <w:rFonts w:asciiTheme="minorHAnsi" w:hAnsiTheme="minorHAnsi" w:cstheme="minorHAnsi"/>
          <w:szCs w:val="22"/>
          <w:lang w:val="el-GR"/>
        </w:rPr>
      </w:pPr>
    </w:p>
    <w:p w14:paraId="4C6DD44B"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3. Συσκευασία</w:t>
      </w:r>
    </w:p>
    <w:p w14:paraId="2C76255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3.1.</w:t>
      </w:r>
      <w:r w:rsidRPr="00EF2D3F">
        <w:rPr>
          <w:rFonts w:asciiTheme="minorHAnsi" w:hAnsiTheme="minorHAnsi" w:cstheme="minorHAnsi"/>
          <w:szCs w:val="22"/>
          <w:lang w:val="el-GR"/>
        </w:rPr>
        <w:tab/>
        <w:t xml:space="preserve">Το προϊόν θα είναι συσκευασμένο σε ανακυκλώσιμη πλαστική φιάλη με πλαστικό καπάκι (προσυσκευασία) και θα κλείνει ερμητικά. </w:t>
      </w:r>
    </w:p>
    <w:p w14:paraId="4B83C95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3.2.</w:t>
      </w:r>
      <w:r w:rsidRPr="00EF2D3F">
        <w:rPr>
          <w:rFonts w:asciiTheme="minorHAnsi" w:hAnsiTheme="minorHAnsi" w:cstheme="minorHAnsi"/>
          <w:szCs w:val="22"/>
          <w:lang w:val="el-GR"/>
        </w:rPr>
        <w:tab/>
        <w:t>Το προϊόν θα διατίθεται σε συσκευασίες περιεχομένου τουλάχιστον 400ml.</w:t>
      </w:r>
    </w:p>
    <w:p w14:paraId="19CFA15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3.3.</w:t>
      </w:r>
      <w:r w:rsidRPr="00EF2D3F">
        <w:rPr>
          <w:rFonts w:asciiTheme="minorHAnsi" w:hAnsiTheme="minorHAnsi" w:cstheme="minorHAnsi"/>
          <w:szCs w:val="22"/>
          <w:lang w:val="el-GR"/>
        </w:rPr>
        <w:tab/>
        <w:t>Οι προσυσκευασίες θα είναι καινούριες, κλειστές και σφραγισμένες, χωρίς ίχνη παραβίασης. Δε θα πρέπει να έχουν σπασίματα ή ρωγμές, τρύπες και να εμφανίζουν διαρροή του προϊόντος.</w:t>
      </w:r>
    </w:p>
    <w:p w14:paraId="4D6D49D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3.4.</w:t>
      </w:r>
      <w:r w:rsidRPr="00EF2D3F">
        <w:rPr>
          <w:rFonts w:asciiTheme="minorHAnsi" w:hAnsiTheme="minorHAnsi" w:cstheme="minorHAnsi"/>
          <w:szCs w:val="22"/>
          <w:lang w:val="el-GR"/>
        </w:rPr>
        <w:tab/>
        <w:t>Οι προσυσκευασίες θα παραδίδονται σε χαρτοκιβώτια (δευτερογενής συσκευασία) κατάλληλου βάρους και αντοχής για παλετοποίηση.</w:t>
      </w:r>
    </w:p>
    <w:p w14:paraId="74B5AE24"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4. Επισημάνσεις</w:t>
      </w:r>
    </w:p>
    <w:p w14:paraId="78E6856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Στην επισήμανση του προϊόντος θα περιέχονται οι υποχρεωτικές πληροφορίες που απαιτείται να παρέχονται στον καταναλωτή βάσει των διατάξεων της ενωσιακής (Καν. 648/2004) και εθνικής (ΔΙ.Ε.Π.Π.Υ.) νομοθεσίας. </w:t>
      </w:r>
    </w:p>
    <w:p w14:paraId="3E9890A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4.1.</w:t>
      </w:r>
      <w:r w:rsidRPr="00EF2D3F">
        <w:rPr>
          <w:rFonts w:asciiTheme="minorHAnsi" w:hAnsiTheme="minorHAnsi" w:cstheme="minorHAnsi"/>
          <w:szCs w:val="22"/>
          <w:lang w:val="el-GR"/>
        </w:rPr>
        <w:tab/>
        <w:t xml:space="preserve">Ενδείξεις πάνω στην προσυσκευασία </w:t>
      </w:r>
    </w:p>
    <w:p w14:paraId="7DF2B84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Επί της προσυσκευασίας θα πρέπει κατ’ ελάχιστον να αναγράφονται στην ελληνική γλώσσα οι ακόλουθες έντυπες πληροφορίες με ευανάγνωστους, εμφανείς και ανεξίτηλους χαρακτήρες: </w:t>
      </w:r>
    </w:p>
    <w:p w14:paraId="6394528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Η ονομασία πώλησης του προϊόντος.</w:t>
      </w:r>
    </w:p>
    <w:p w14:paraId="4C301EF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Η ονομασία ή η εμπορική επωνυμία ή το εμπορικό σήμα και η πλήρης διεύθυνση και αριθμός    τηλεφώνου του υπεύθυνου για τη διάθεση του προϊόντος στην αγορά.</w:t>
      </w:r>
    </w:p>
    <w:p w14:paraId="6D212D4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Η διεύθυνση, η ηλεκτρονική διεύθυνση, εφόσον υπάρχει και ο αριθμός τηλεφώνου από όπου μπορεί να αποκτηθεί το δελτίο στοιχείων του προϊόντος.</w:t>
      </w:r>
    </w:p>
    <w:p w14:paraId="2CD3733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Η ονομαστική ποσότητα (ονομαστική μάζα ή ονομαστικός όγκος) του περιεχομένου.</w:t>
      </w:r>
    </w:p>
    <w:p w14:paraId="46F8884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Η σύνθεση (χημική ονομασία της ή των ουσιών που περιέχει το προϊόν).</w:t>
      </w:r>
    </w:p>
    <w:p w14:paraId="47920B6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Οδηγίες χρήσης.</w:t>
      </w:r>
    </w:p>
    <w:p w14:paraId="48CD2E7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 Ειδικές προφυλάξεις (σύμβολα και ενδείξεις των κινδύνων, φράσεις κινδύνου και οδηγίες προφύλαξης).</w:t>
      </w:r>
    </w:p>
    <w:p w14:paraId="027B505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Η φράση «Μακριά από παιδιά» και «Τηλέφωνο Κέντρου Δηλητηριάσεων: 2107793777».</w:t>
      </w:r>
    </w:p>
    <w:p w14:paraId="4FC6B2D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Ο αριθμός της παρτίδας παραγωγής ή το στοιχείο αναφοράς που επιτρέπει την αναγνώριση του προϊόντος.</w:t>
      </w:r>
    </w:p>
    <w:p w14:paraId="14C6A3CB" w14:textId="77777777" w:rsidR="00007529" w:rsidRPr="00EF2D3F" w:rsidRDefault="00007529" w:rsidP="00007529">
      <w:pPr>
        <w:spacing w:before="120"/>
        <w:rPr>
          <w:rFonts w:asciiTheme="minorHAnsi" w:hAnsiTheme="minorHAnsi" w:cstheme="minorHAnsi"/>
          <w:szCs w:val="22"/>
          <w:lang w:val="el-GR"/>
        </w:rPr>
      </w:pPr>
    </w:p>
    <w:p w14:paraId="23865F2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4.2.</w:t>
      </w:r>
      <w:r w:rsidRPr="00EF2D3F">
        <w:rPr>
          <w:rFonts w:asciiTheme="minorHAnsi" w:hAnsiTheme="minorHAnsi" w:cstheme="minorHAnsi"/>
          <w:szCs w:val="22"/>
          <w:lang w:val="el-GR"/>
        </w:rPr>
        <w:tab/>
        <w:t xml:space="preserve">Ενδείξεις πάνω στη δευτερογενή συσκευασία </w:t>
      </w:r>
    </w:p>
    <w:p w14:paraId="74FCAAF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εξωτερική επιφάνεια της δευτερογενούς συσκευασίας θα πρέπει να υπάρχει επισήμανση με τα παρακάτω τουλάχιστον στοιχεία:</w:t>
      </w:r>
    </w:p>
    <w:p w14:paraId="1C388D9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Η επωνυμία του αναδόχου.</w:t>
      </w:r>
    </w:p>
    <w:p w14:paraId="409DBAD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Η ονομασία πώλησης του προϊόντος.</w:t>
      </w:r>
    </w:p>
    <w:p w14:paraId="7E15BF2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Ο αριθμός των συσκευασιών που περιέχονται.</w:t>
      </w:r>
    </w:p>
    <w:p w14:paraId="2352BDA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Ο αριθμός της σύμβασης.</w:t>
      </w:r>
    </w:p>
    <w:p w14:paraId="3DC8B336" w14:textId="77777777" w:rsidR="0054624D" w:rsidRPr="00EF2D3F" w:rsidRDefault="0054624D" w:rsidP="00007529">
      <w:pPr>
        <w:spacing w:before="120"/>
        <w:rPr>
          <w:rFonts w:asciiTheme="minorHAnsi" w:hAnsiTheme="minorHAnsi" w:cstheme="minorHAnsi"/>
          <w:szCs w:val="22"/>
          <w:lang w:val="el-GR"/>
        </w:rPr>
      </w:pPr>
    </w:p>
    <w:p w14:paraId="38421645"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5. Διενεργούμενοι  Έλεγχοι</w:t>
      </w:r>
    </w:p>
    <w:p w14:paraId="5A5D18C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5.1.</w:t>
      </w:r>
      <w:r w:rsidRPr="00EF2D3F">
        <w:rPr>
          <w:rFonts w:asciiTheme="minorHAnsi" w:hAnsiTheme="minorHAnsi" w:cstheme="minorHAnsi"/>
          <w:szCs w:val="22"/>
          <w:lang w:val="el-GR"/>
        </w:rPr>
        <w:tab/>
        <w:t>Έλεγχος εγκαταστάσεων</w:t>
      </w:r>
    </w:p>
    <w:p w14:paraId="408D521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Η Υπηρεσία που διενεργεί το διαγωνισμό συνεργάζεται με τις κατά τόπους Περιφέρειες και Περιφερειακές Ενότητες προκειμένου οι αρμόδιες Υπηρεσίες Ελέγχου των Περιφερειακών Ενοτήτων να διενεργήσουν τους απαραίτητους ελέγχους στις εγκαταστάσεις του αναδόχου, για τη νόμιμη λειτουργία και την τήρηση των γενικών απαιτήσεων υγιεινής και ασφάλειας και των λοιπών απαιτήσεων της νομοθεσίας. Επίσης, η Υπηρεσία που διενεργεί το διαγωνισμό διατηρεί το δικαίωμα να συνεργαστεί με τις αρμόδιες Υπηρεσίες Ελέγχου προκειμένου αυτές να διενεργήσουν ελέγχους στις εγκαταστάσεις παραγωγής και συσκευασίας του προϊόντος.</w:t>
      </w:r>
    </w:p>
    <w:p w14:paraId="0893A34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Τα αποτελέσματα των ανωτέρω ελέγχων καταγράφονται σε σχετική έκθεση, που αποδίδεται στην Υπηρεσία που διενεργεί τον διαγωνισμό. Σε περίπτωση που διαπιστωθούν παρεκκλίσεις από τα προβλεπόμενα, η Υπηρεσία διατηρεί το δικαίωμα εφαρμογής των διατάξεων της ισχύουσας νομοθεσίας δημοσίων συμβάσεων περί κήρυξης του προμηθευτή εκπτώτου.</w:t>
      </w:r>
    </w:p>
    <w:p w14:paraId="22EBFA5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5.2.</w:t>
      </w:r>
      <w:r w:rsidRPr="00EF2D3F">
        <w:rPr>
          <w:rFonts w:asciiTheme="minorHAnsi" w:hAnsiTheme="minorHAnsi" w:cstheme="minorHAnsi"/>
          <w:szCs w:val="22"/>
          <w:lang w:val="el-GR"/>
        </w:rPr>
        <w:tab/>
        <w:t xml:space="preserve">Έλεγχοι κατά την παραλαβή </w:t>
      </w:r>
    </w:p>
    <w:p w14:paraId="51EEC44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Η Επιτροπή Παραλαβής ελέγχει σε τυχαία και αντιπροσωπευτικά δείγματα σε ποσοστό 2% (στην πλησιέστερη ακέραια μονάδα και όχι λιγότερα από δύο) της παραδοθείσας ποσότητας τα μακροσκοπικά – οργανοληπτικά χαρακτηριστικά της παραγράφου 2.2 και τις απαιτήσεις συσκευασίας και επισήμανσης, σύμφωνα με τις παραγράφους 3, 4.1. και 4.2. αντίστοιχα. </w:t>
      </w:r>
    </w:p>
    <w:p w14:paraId="4FEBA86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Η Υπηρεσία που διενεργεί τον διαγωνισμό διατηρεί ανά πάσα στιγμή το δικαίωμα να προβεί σε εργαστηριακούς ελέγχους των παραδοθέντων προϊόντων μετά από νέα δειγματοληψία, συμπεριλαμβανομένου του ελέγχου της παραγράφου 6.(δ). Το είδος των εργαστηριακών ελέγχων και η ποσότητα του δείγματος θα καθορίζονται μετά από επικοινωνία με το αρμόδιο εργαστήριο του Γενικού Χημείου του Κράτους. Το κόστος των εργαστηριακών ελέγχων και τα δείγματα που λαμβάνονται βαρύνουν τον προμηθευτή, ο οποίος υποχρεούται σε άμεση αντικατάσταση των δειγμάτων, ώστε σε κάθε περίπτωση να παραδίδεται η αρχικώς συμφωνηθείσα ποσότητα.</w:t>
      </w:r>
    </w:p>
    <w:p w14:paraId="47A90448" w14:textId="77777777" w:rsidR="0054624D" w:rsidRPr="00EF2D3F" w:rsidRDefault="0054624D" w:rsidP="00007529">
      <w:pPr>
        <w:spacing w:before="120"/>
        <w:rPr>
          <w:rFonts w:asciiTheme="minorHAnsi" w:hAnsiTheme="minorHAnsi" w:cstheme="minorHAnsi"/>
          <w:szCs w:val="22"/>
          <w:lang w:val="el-GR"/>
        </w:rPr>
      </w:pPr>
    </w:p>
    <w:p w14:paraId="1EA7AF57"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6. Υποχρεώσεις Προμηθευτών</w:t>
      </w:r>
    </w:p>
    <w:p w14:paraId="21FE5A2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Κάθε υποψήφιος προμηθευτής υποχρεούται να υποβάλει μαζί με την τεχνική προσφορά μία υπεύθυνη δήλωση όπου θα δηλώνει τα παρακάτω:</w:t>
      </w:r>
    </w:p>
    <w:p w14:paraId="35D435F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α) έλαβε γνώση και συμμορφώνεται με όλους τους όρους των τεχνικών προδιαγραφών χωρίς καμία μεταβολή.</w:t>
      </w:r>
    </w:p>
    <w:p w14:paraId="29275BB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β) εγγυάται ότι θα αντικαταστήσει όση ποσότητα του προϊόντος κριθεί ως ακατάλληλη με δικό του προσωπικό, μέσα και δαπάνες.</w:t>
      </w:r>
    </w:p>
    <w:p w14:paraId="65F62F2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γ) διαθέτει το Δελτίο Δεδομένων Ασφαλείας (ΔΔΑ) του προϊόντος, το οποίο είναι επικαιροποιημένο και σύμφωνο με τον Καν. 1907/2006 - R.E.A.C.H. (Registration, Evaluation and Authorization of Chemicals)  και τον Καν. 2015/830, και θα το προσκομίσει στην Υπηρεσία που διενεργεί το διαγωνισμό, εφόσον ζητηθεί στο στάδιο της αξιολόγησης των προσφορών ή/ και στο στάδιο της παραλαβής</w:t>
      </w:r>
    </w:p>
    <w:p w14:paraId="307CDE4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δ) το υπό προμήθεια είδος συμμορφώνεται με τις απαιτήσεις του Καν. 1907/2006 - R.E.A.C.H. της Ευρωπαϊκής Ένωσης. Η Υπηρεσία μετά την υπογραφή της Σύμβασης διατηρεί το δικαίωμα, όπου και όταν κριθεί αναγκαίο, να ζητήσει να προσκομιστούν δικαιολογητικά τεκμηρίωσης ή να διενεργηθούν εργαστηριακές δοκιμές.</w:t>
      </w:r>
    </w:p>
    <w:p w14:paraId="416889E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 η ταξινόμηση, επισήμανση και συσκευασία του προϊόντος είναι σύμφωνες με τον Καν. 1272/2008.</w:t>
      </w:r>
    </w:p>
    <w:p w14:paraId="627F7EF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 έχει κατατεθεί αίτηση καταχώρησης των προσφερομένων προϊόντων στο Ενιαίο Μητρώο Χημικών Προϊόντων (ΕΜΧΠ), σύμφωνα με το άρθρο 45 του Κανονισμού CLP (Καν. 1272/2008).</w:t>
      </w:r>
    </w:p>
    <w:p w14:paraId="5037BDD3" w14:textId="77777777" w:rsidR="00007529" w:rsidRPr="00EF2D3F" w:rsidRDefault="00007529" w:rsidP="00007529">
      <w:pPr>
        <w:spacing w:before="120"/>
        <w:rPr>
          <w:rFonts w:asciiTheme="minorHAnsi" w:hAnsiTheme="minorHAnsi" w:cstheme="minorHAnsi"/>
          <w:szCs w:val="22"/>
          <w:lang w:val="el-GR"/>
        </w:rPr>
      </w:pPr>
    </w:p>
    <w:p w14:paraId="398BEEA3" w14:textId="77777777" w:rsidR="00007529" w:rsidRPr="00EF2D3F" w:rsidRDefault="00007529" w:rsidP="00007529">
      <w:pPr>
        <w:spacing w:before="120"/>
        <w:rPr>
          <w:rFonts w:asciiTheme="minorHAnsi" w:hAnsiTheme="minorHAnsi" w:cstheme="minorHAnsi"/>
          <w:szCs w:val="22"/>
          <w:lang w:val="el-GR"/>
        </w:rPr>
      </w:pPr>
    </w:p>
    <w:p w14:paraId="484EA946" w14:textId="77777777" w:rsidR="00007529" w:rsidRPr="00EF2D3F" w:rsidRDefault="00007529" w:rsidP="00007529">
      <w:pPr>
        <w:spacing w:before="120"/>
        <w:rPr>
          <w:rFonts w:asciiTheme="minorHAnsi" w:hAnsiTheme="minorHAnsi" w:cstheme="minorHAnsi"/>
          <w:szCs w:val="22"/>
          <w:lang w:val="el-GR"/>
        </w:rPr>
      </w:pPr>
    </w:p>
    <w:p w14:paraId="265C8E57" w14:textId="77777777" w:rsidR="00007529" w:rsidRPr="00EF2D3F" w:rsidRDefault="00007529" w:rsidP="00007529">
      <w:pPr>
        <w:spacing w:before="120"/>
        <w:rPr>
          <w:rFonts w:asciiTheme="minorHAnsi" w:hAnsiTheme="minorHAnsi" w:cstheme="minorHAnsi"/>
          <w:b/>
          <w:bCs/>
          <w:color w:val="538135" w:themeColor="accent6" w:themeShade="BF"/>
          <w:szCs w:val="22"/>
          <w:u w:val="single"/>
          <w:lang w:val="el-GR" w:eastAsia="el-GR"/>
        </w:rPr>
      </w:pPr>
      <w:r w:rsidRPr="00EF2D3F">
        <w:rPr>
          <w:rFonts w:asciiTheme="minorHAnsi" w:hAnsiTheme="minorHAnsi" w:cstheme="minorHAnsi"/>
          <w:b/>
          <w:bCs/>
          <w:color w:val="538135" w:themeColor="accent6" w:themeShade="BF"/>
          <w:szCs w:val="22"/>
          <w:u w:val="single"/>
          <w:lang w:val="el-GR" w:eastAsia="el-GR"/>
        </w:rPr>
        <w:t>ΤΕΧΝΙΚΗ ΠΡΟΔΙΑΓΡΑΦΗ ΓΙΑ ΣΚΟΝΗ ΓΙΑ ΠΛΥΣΙΜΟ ΡΟΥΧΩΝ ΣΤΟ ΠΛΥΝΤΗΡΙΟ</w:t>
      </w:r>
    </w:p>
    <w:p w14:paraId="47CD673D"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p>
    <w:p w14:paraId="2DFE5B83"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1.Εισαγωγή</w:t>
      </w:r>
    </w:p>
    <w:p w14:paraId="12098DF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Η σκόνη για πλύσιμο ρούχων στο πλυντήριο χαρακτηρίζεται ως απορρυπαντικό, όπως αυτό ορίζεται στο άρθρο 2 του Καν. 648/2004.</w:t>
      </w:r>
    </w:p>
    <w:p w14:paraId="1397898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 συνέχεια του παρόντος και για λόγους συντόμευσης η σκόνη για πλύσιμο ρούχων στο πλυντήριο θα αναφέρεται ως «προϊόν». Επιπλέον, η αναφορά σε συγκεκριμένους Κανονισμούς της Ευρωπαϊκής Ένωσης και σε άλλες διατάξεις της ενωσιακής και εθνικής νομοθεσίας αφορά και τις εκάστοτε ισχύουσες τροποποιήσεις τους.</w:t>
      </w:r>
    </w:p>
    <w:p w14:paraId="3784E41A"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2. Χαρακτηριστικά Προϊόντος</w:t>
      </w:r>
    </w:p>
    <w:p w14:paraId="002F994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w:t>
      </w:r>
      <w:r w:rsidRPr="00EF2D3F">
        <w:rPr>
          <w:rFonts w:asciiTheme="minorHAnsi" w:hAnsiTheme="minorHAnsi" w:cstheme="minorHAnsi"/>
          <w:szCs w:val="22"/>
          <w:lang w:val="el-GR"/>
        </w:rPr>
        <w:tab/>
        <w:t>Γενικά Χαρακτηριστικά</w:t>
      </w:r>
    </w:p>
    <w:p w14:paraId="3D181ED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2.1.1.</w:t>
      </w:r>
      <w:r w:rsidRPr="00EF2D3F">
        <w:rPr>
          <w:rFonts w:asciiTheme="minorHAnsi" w:hAnsiTheme="minorHAnsi" w:cstheme="minorHAnsi"/>
          <w:szCs w:val="22"/>
          <w:lang w:val="el-GR"/>
        </w:rPr>
        <w:tab/>
        <w:t>Το προϊόν θα πρέπει να παράγεται και να συσκευάζεται σε νομίμως λειτουργούσες επιχειρήσεις σύμφωνα με τα προβλεπόμενα στην ευρωπαϊκή και εθνική νομοθεσία.</w:t>
      </w:r>
    </w:p>
    <w:p w14:paraId="61642D7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2.1.2.</w:t>
      </w:r>
      <w:r w:rsidRPr="00EF2D3F">
        <w:rPr>
          <w:rFonts w:asciiTheme="minorHAnsi" w:hAnsiTheme="minorHAnsi" w:cstheme="minorHAnsi"/>
          <w:szCs w:val="22"/>
          <w:lang w:val="el-GR"/>
        </w:rPr>
        <w:tab/>
        <w:t>Η παραγωγή και η διάθεσή του προϊόντος στην αγορά πρέπει να συμμορφώνονται με τα προβλεπόμενα στην ευρωπαϊκή και την ελληνική νομοθεσία περί υγιεινής και ασφάλειας προϊόντων.</w:t>
      </w:r>
    </w:p>
    <w:p w14:paraId="5B3042A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2.1.3.</w:t>
      </w:r>
      <w:r w:rsidRPr="00EF2D3F">
        <w:rPr>
          <w:rFonts w:asciiTheme="minorHAnsi" w:hAnsiTheme="minorHAnsi" w:cstheme="minorHAnsi"/>
          <w:szCs w:val="22"/>
          <w:lang w:val="el-GR"/>
        </w:rPr>
        <w:tab/>
        <w:t>Η παραγωγή του προϊόντος πρέπει να είναι σύμφωνη με την ορθή βιομηχανική πρακτική.</w:t>
      </w:r>
    </w:p>
    <w:p w14:paraId="657920F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2.1.4.</w:t>
      </w:r>
      <w:r w:rsidRPr="00EF2D3F">
        <w:rPr>
          <w:rFonts w:asciiTheme="minorHAnsi" w:hAnsiTheme="minorHAnsi" w:cstheme="minorHAnsi"/>
          <w:szCs w:val="22"/>
          <w:lang w:val="el-GR"/>
        </w:rPr>
        <w:tab/>
        <w:t>Το προϊόν πρέπει να συμμορφώνεται με τα οριζόμενα στον Καν. 648/2004.</w:t>
      </w:r>
    </w:p>
    <w:p w14:paraId="72F33F1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2.1.5.</w:t>
      </w:r>
      <w:r w:rsidRPr="00EF2D3F">
        <w:rPr>
          <w:rFonts w:asciiTheme="minorHAnsi" w:hAnsiTheme="minorHAnsi" w:cstheme="minorHAnsi"/>
          <w:szCs w:val="22"/>
          <w:lang w:val="el-GR"/>
        </w:rPr>
        <w:tab/>
        <w:t>Το προϊόν πρέπει να είναι κατάλληλο για πλύσιμο ρούχων στο πλυντήριο.</w:t>
      </w:r>
    </w:p>
    <w:p w14:paraId="78C8EDA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2.1.6.</w:t>
      </w:r>
      <w:r w:rsidRPr="00EF2D3F">
        <w:rPr>
          <w:rFonts w:asciiTheme="minorHAnsi" w:hAnsiTheme="minorHAnsi" w:cstheme="minorHAnsi"/>
          <w:szCs w:val="22"/>
          <w:lang w:val="el-GR"/>
        </w:rPr>
        <w:tab/>
        <w:t>Το προϊόν πρέπει να καθαρίζει αποτελεσματικά τα ρούχα και σε χαμηλές θερμοκρασίες (30oC).</w:t>
      </w:r>
    </w:p>
    <w:p w14:paraId="4F525A2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2.1.7.</w:t>
      </w:r>
      <w:r w:rsidRPr="00EF2D3F">
        <w:rPr>
          <w:rFonts w:asciiTheme="minorHAnsi" w:hAnsiTheme="minorHAnsi" w:cstheme="minorHAnsi"/>
          <w:szCs w:val="22"/>
          <w:lang w:val="el-GR"/>
        </w:rPr>
        <w:tab/>
        <w:t>Το προϊόν δεν πρέπει να αφήνει υπολείμματα στα ρούχα μετά από το ξέβγαλμα.</w:t>
      </w:r>
    </w:p>
    <w:p w14:paraId="2559DB2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2.1.8.</w:t>
      </w:r>
      <w:r w:rsidRPr="00EF2D3F">
        <w:rPr>
          <w:rFonts w:asciiTheme="minorHAnsi" w:hAnsiTheme="minorHAnsi" w:cstheme="minorHAnsi"/>
          <w:szCs w:val="22"/>
          <w:lang w:val="el-GR"/>
        </w:rPr>
        <w:tab/>
        <w:t>Οι κόκκοι πρέπει να διαλύονται εύκολα και πλήρως στο νερό και σε χαμηλές θερμοκρασίες (30oC) και να μη συσσωματώνονται κατά τη ροή του νερού.</w:t>
      </w:r>
    </w:p>
    <w:p w14:paraId="0338E4C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2.1.9.</w:t>
      </w:r>
      <w:r w:rsidRPr="00EF2D3F">
        <w:rPr>
          <w:rFonts w:asciiTheme="minorHAnsi" w:hAnsiTheme="minorHAnsi" w:cstheme="minorHAnsi"/>
          <w:szCs w:val="22"/>
          <w:lang w:val="el-GR"/>
        </w:rPr>
        <w:tab/>
        <w:t>Το προϊόν πρέπει να είναι ρυθμιζόμενου αφρισμού, ώστε κατά την εργασία να μην παρατηρείται αφρισμός που θα παρεμποδίζει την λειτουργία του πλυσίματος, ούτε να θέτει σε κίνδυνο τις ηλεκτρολογικές εγκαταστάσεις του πλυντηρίου.</w:t>
      </w:r>
    </w:p>
    <w:p w14:paraId="38AD3A9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2.1.10.</w:t>
      </w:r>
      <w:r w:rsidRPr="00EF2D3F">
        <w:rPr>
          <w:rFonts w:asciiTheme="minorHAnsi" w:hAnsiTheme="minorHAnsi" w:cstheme="minorHAnsi"/>
          <w:szCs w:val="22"/>
          <w:lang w:val="el-GR"/>
        </w:rPr>
        <w:tab/>
        <w:t>Το προϊόν δεν θα πρέπει να είναι τοξικό για τον άνθρωπο ή επιβλαβές για το περιβάλλον.</w:t>
      </w:r>
    </w:p>
    <w:p w14:paraId="68ADE20A" w14:textId="77777777" w:rsidR="00007529" w:rsidRPr="00EF2D3F" w:rsidRDefault="00007529" w:rsidP="00007529">
      <w:pPr>
        <w:spacing w:before="120"/>
        <w:rPr>
          <w:rFonts w:asciiTheme="minorHAnsi" w:hAnsiTheme="minorHAnsi" w:cstheme="minorHAnsi"/>
          <w:szCs w:val="22"/>
          <w:lang w:val="el-GR"/>
        </w:rPr>
      </w:pPr>
    </w:p>
    <w:p w14:paraId="71C57E0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w:t>
      </w:r>
      <w:r w:rsidRPr="00EF2D3F">
        <w:rPr>
          <w:rFonts w:asciiTheme="minorHAnsi" w:hAnsiTheme="minorHAnsi" w:cstheme="minorHAnsi"/>
          <w:szCs w:val="22"/>
          <w:lang w:val="el-GR"/>
        </w:rPr>
        <w:tab/>
        <w:t xml:space="preserve">Μακροσκοπικά – Οργανοληπτικά Χαρακτηριστικά </w:t>
      </w:r>
    </w:p>
    <w:p w14:paraId="4081086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2.2.1.</w:t>
      </w:r>
      <w:r w:rsidRPr="00EF2D3F">
        <w:rPr>
          <w:rFonts w:asciiTheme="minorHAnsi" w:hAnsiTheme="minorHAnsi" w:cstheme="minorHAnsi"/>
          <w:szCs w:val="22"/>
          <w:lang w:val="el-GR"/>
        </w:rPr>
        <w:tab/>
        <w:t>Το προϊόν θα είναι σε στερεή κοκκώδη μορφή, θα έχει ομοιόμορφη εμφάνιση και οποιαδήποτε συσσωμάτωση εμφανίζεται πρέπει να θραύεται με το χέρι.</w:t>
      </w:r>
    </w:p>
    <w:p w14:paraId="312BDE8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2.2.2.</w:t>
      </w:r>
      <w:r w:rsidRPr="00EF2D3F">
        <w:rPr>
          <w:rFonts w:asciiTheme="minorHAnsi" w:hAnsiTheme="minorHAnsi" w:cstheme="minorHAnsi"/>
          <w:szCs w:val="22"/>
          <w:lang w:val="el-GR"/>
        </w:rPr>
        <w:tab/>
        <w:t>Το προϊόν δεν πρέπει να έχει οσμή ξένη προς το είδος (πχ κεροζίνης ή ιχθυώδη ή άλλη δυσάρεστη οσμή).</w:t>
      </w:r>
    </w:p>
    <w:p w14:paraId="7B05116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2.2.3.</w:t>
      </w:r>
      <w:r w:rsidRPr="00EF2D3F">
        <w:rPr>
          <w:rFonts w:asciiTheme="minorHAnsi" w:hAnsiTheme="minorHAnsi" w:cstheme="minorHAnsi"/>
          <w:szCs w:val="22"/>
          <w:lang w:val="el-GR"/>
        </w:rPr>
        <w:tab/>
        <w:t>Το προϊόν πρέπει να είναι ελαφρά αρωματισμένο.</w:t>
      </w:r>
    </w:p>
    <w:p w14:paraId="0C7A4C68" w14:textId="77777777" w:rsidR="00007529" w:rsidRPr="00EF2D3F" w:rsidRDefault="00007529" w:rsidP="00007529">
      <w:pPr>
        <w:spacing w:before="120"/>
        <w:rPr>
          <w:rFonts w:asciiTheme="minorHAnsi" w:hAnsiTheme="minorHAnsi" w:cstheme="minorHAnsi"/>
          <w:szCs w:val="22"/>
          <w:lang w:val="el-GR"/>
        </w:rPr>
      </w:pPr>
    </w:p>
    <w:p w14:paraId="4AD1E21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w:t>
      </w:r>
      <w:r w:rsidRPr="00EF2D3F">
        <w:rPr>
          <w:rFonts w:asciiTheme="minorHAnsi" w:hAnsiTheme="minorHAnsi" w:cstheme="minorHAnsi"/>
          <w:szCs w:val="22"/>
          <w:lang w:val="el-GR"/>
        </w:rPr>
        <w:tab/>
        <w:t>Φυσικοχημικά Χαρακτηριστικά</w:t>
      </w:r>
    </w:p>
    <w:p w14:paraId="70DC2C1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2.3.1.</w:t>
      </w:r>
      <w:r w:rsidRPr="00EF2D3F">
        <w:rPr>
          <w:rFonts w:asciiTheme="minorHAnsi" w:hAnsiTheme="minorHAnsi" w:cstheme="minorHAnsi"/>
          <w:szCs w:val="22"/>
          <w:lang w:val="el-GR"/>
        </w:rPr>
        <w:tab/>
        <w:t>Τα συστατικά που περιέχει το προϊόν θα πρέπει να είναι σύμφωνα με τα οριζόμενα στην Ευρωπαϊκή και Εθνική νομοθεσία (ανιονικές επιφανειοδραστικές ουσίες, μη ανιονικές επιφανειοδραστικές ουσίες, σαπούνι, άρωμα, ένζυμα κ.α.).</w:t>
      </w:r>
    </w:p>
    <w:p w14:paraId="4993E849" w14:textId="77777777" w:rsidR="00007529" w:rsidRPr="00EF2D3F" w:rsidRDefault="00007529" w:rsidP="00007529">
      <w:pPr>
        <w:spacing w:before="120"/>
        <w:rPr>
          <w:rFonts w:asciiTheme="minorHAnsi" w:hAnsiTheme="minorHAnsi" w:cstheme="minorHAnsi"/>
          <w:szCs w:val="22"/>
          <w:lang w:val="el-GR"/>
        </w:rPr>
      </w:pPr>
    </w:p>
    <w:p w14:paraId="4A431D73"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3. Συσκευασία</w:t>
      </w:r>
    </w:p>
    <w:p w14:paraId="0BCD91F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3.1.</w:t>
      </w:r>
      <w:r w:rsidRPr="00EF2D3F">
        <w:rPr>
          <w:rFonts w:asciiTheme="minorHAnsi" w:hAnsiTheme="minorHAnsi" w:cstheme="minorHAnsi"/>
          <w:szCs w:val="22"/>
          <w:lang w:val="el-GR"/>
        </w:rPr>
        <w:tab/>
        <w:t>Το προϊόν θα είναι συσκευασμένο σε ανακυκλώσιμη χάρτινη ή πλαστική συσκευασία (προσυσκευασία) και θα κλείνει ερμητικά.</w:t>
      </w:r>
    </w:p>
    <w:p w14:paraId="68651AE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3.2.</w:t>
      </w:r>
      <w:r w:rsidRPr="00EF2D3F">
        <w:rPr>
          <w:rFonts w:asciiTheme="minorHAnsi" w:hAnsiTheme="minorHAnsi" w:cstheme="minorHAnsi"/>
          <w:szCs w:val="22"/>
          <w:lang w:val="el-GR"/>
        </w:rPr>
        <w:tab/>
        <w:t>Το προϊόν θα διατίθεται σε συσκευασίες περιεχομένου τουλάχιστον 55 μεζούρες πλύσης.</w:t>
      </w:r>
    </w:p>
    <w:p w14:paraId="09C6D56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3.3.</w:t>
      </w:r>
      <w:r w:rsidRPr="00EF2D3F">
        <w:rPr>
          <w:rFonts w:asciiTheme="minorHAnsi" w:hAnsiTheme="minorHAnsi" w:cstheme="minorHAnsi"/>
          <w:szCs w:val="22"/>
          <w:lang w:val="el-GR"/>
        </w:rPr>
        <w:tab/>
        <w:t>Οι προσυσκευασίες θα είναι καινούριες, κλειστές και σφραγισμένες, χωρίς ίχνη παραβίασης. Δε θα πρέπει να έχει σχισίματα, τρύπες και να εμφανίζουν διαρροή του προϊόντος.</w:t>
      </w:r>
    </w:p>
    <w:p w14:paraId="2BF5D26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3.4.</w:t>
      </w:r>
      <w:r w:rsidRPr="00EF2D3F">
        <w:rPr>
          <w:rFonts w:asciiTheme="minorHAnsi" w:hAnsiTheme="minorHAnsi" w:cstheme="minorHAnsi"/>
          <w:szCs w:val="22"/>
          <w:lang w:val="el-GR"/>
        </w:rPr>
        <w:tab/>
        <w:t>Οι προσυσκευασίες θα παραδίδονται σε χαρτοκιβώτια (δευτερογενής συσκευασία) κατάλληλου βάρους και αντοχής για παλετοποίηση.</w:t>
      </w:r>
    </w:p>
    <w:p w14:paraId="10963255" w14:textId="77777777" w:rsidR="00007529" w:rsidRPr="00EF2D3F" w:rsidRDefault="00007529" w:rsidP="00007529">
      <w:pPr>
        <w:spacing w:before="120"/>
        <w:rPr>
          <w:rFonts w:asciiTheme="minorHAnsi" w:hAnsiTheme="minorHAnsi" w:cstheme="minorHAnsi"/>
          <w:szCs w:val="22"/>
          <w:lang w:val="el-GR"/>
        </w:rPr>
      </w:pPr>
    </w:p>
    <w:p w14:paraId="6D15AA16"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4. Επισημάνσεις</w:t>
      </w:r>
    </w:p>
    <w:p w14:paraId="732B0B9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επισήμανση του προϊόντος θα περιέχονται οι υποχρεωτικές πληροφορίες που απαιτείται να παρέχονται στον καταναλωτή βάσει των διατάξεων της ενωσιακής (Καν. 648/2004) και εθνικής (ΔΙ.Ε.Π.Π.Υ.) νομοθεσίας.</w:t>
      </w:r>
    </w:p>
    <w:p w14:paraId="5567CA5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4.1.</w:t>
      </w:r>
      <w:r w:rsidRPr="00EF2D3F">
        <w:rPr>
          <w:rFonts w:asciiTheme="minorHAnsi" w:hAnsiTheme="minorHAnsi" w:cstheme="minorHAnsi"/>
          <w:szCs w:val="22"/>
          <w:lang w:val="el-GR"/>
        </w:rPr>
        <w:tab/>
        <w:t xml:space="preserve">Ενδείξεις πάνω στην προσυσκευασία </w:t>
      </w:r>
    </w:p>
    <w:p w14:paraId="09CB220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Επί της συσκευασίας θα πρέπει κατ’ ελάχιστον να αναγράφονται στην ελληνική γλώσσα οι ακόλουθες έντυπες πληροφορίες με ευανάγνωστους, εμφανείς και ανεξίτηλους χαρακτήρες: </w:t>
      </w:r>
    </w:p>
    <w:p w14:paraId="50E57B5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Η ονομασία πώλησης του προϊόντος.</w:t>
      </w:r>
    </w:p>
    <w:p w14:paraId="0EB9FB7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Η ονομασία ή η εμπορική επωνυμία ή το εμπορικό σήμα και η πλήρης διεύθυνση και αριθμός τηλεφώνου του υπεύθυνου για τη διάθεση του προϊόντος στην αγορά.</w:t>
      </w:r>
    </w:p>
    <w:p w14:paraId="0FF1FBC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Η διεύθυνση, η ηλεκτρονική διεύθυνση, εφόσον υπάρχει και ο αριθμός τηλεφώνου από όπου μπορεί να αποκτηθεί το δελτίο στοιχείων του προϊόντος.</w:t>
      </w:r>
    </w:p>
    <w:p w14:paraId="51549D1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Η ονομαστική ποσότητα (ονομαστική μάζα ή ονομαστικός όγκος) του περιεχομένου.</w:t>
      </w:r>
    </w:p>
    <w:p w14:paraId="361B641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 Ο συνολικός αριθμός πλύσεων ή ο συνολικός αριθμός μοναδιαίων δόσεων.</w:t>
      </w:r>
    </w:p>
    <w:p w14:paraId="53DC371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Η σύνθεση (χημική ονομασία της ή των ουσιών που περιέχει το προϊόν).</w:t>
      </w:r>
    </w:p>
    <w:p w14:paraId="423AAB6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Οδηγίες χρήσης.</w:t>
      </w:r>
    </w:p>
    <w:p w14:paraId="5FCD4DE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 Ειδικές προφυλάξεις (σύμβολα και ενδείξεις των κινδύνων, φράσεις κινδύνου και οδηγίες προφύλαξης). </w:t>
      </w:r>
    </w:p>
    <w:p w14:paraId="623364F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Η φράση «Μακριά από παιδιά» και «Τηλέφωνο Κέντρου Δηλητηριάσεων: 2107793777».</w:t>
      </w:r>
    </w:p>
    <w:p w14:paraId="68B48EA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Οι συνιστώμενες ποσότητες ή/και οι οδηγίες δοσολογίας, εκφρασμένες σε χιλιοστόλιτρα ή γραμμάρια, για σύνηθες φορτίο πλυντηρίου, για νερό χαμηλής, μέσης και υψηλής σκληρότητας και με πρόβλεψη για τις διαδικασίες πλύσης ενός ή δύο κύκλων.</w:t>
      </w:r>
    </w:p>
    <w:p w14:paraId="71D258D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Η χωρητικότητα του δοσιμετρικού κυπέλλου που τυχόν παρέχεται μαζί με το απορρυπαντικό σε χιλιοστόλιτρα ή γραμμάρια.</w:t>
      </w:r>
    </w:p>
    <w:p w14:paraId="2DA8043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Ο αριθμός της παρτίδας παραγωγής ή το στοιχείο αναφοράς που επιτρέπει την αναγνώριση του προϊόντος.</w:t>
      </w:r>
    </w:p>
    <w:p w14:paraId="21B62AB7" w14:textId="77777777" w:rsidR="00007529" w:rsidRPr="00EF2D3F" w:rsidRDefault="00007529" w:rsidP="00007529">
      <w:pPr>
        <w:spacing w:before="120"/>
        <w:rPr>
          <w:rFonts w:asciiTheme="minorHAnsi" w:hAnsiTheme="minorHAnsi" w:cstheme="minorHAnsi"/>
          <w:szCs w:val="22"/>
          <w:lang w:val="el-GR"/>
        </w:rPr>
      </w:pPr>
    </w:p>
    <w:p w14:paraId="6491709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4.2.</w:t>
      </w:r>
      <w:r w:rsidRPr="00EF2D3F">
        <w:rPr>
          <w:rFonts w:asciiTheme="minorHAnsi" w:hAnsiTheme="minorHAnsi" w:cstheme="minorHAnsi"/>
          <w:szCs w:val="22"/>
          <w:lang w:val="el-GR"/>
        </w:rPr>
        <w:tab/>
        <w:t xml:space="preserve">Ενδείξεις πάνω στη δευτερογενή συσκευασία </w:t>
      </w:r>
    </w:p>
    <w:p w14:paraId="3A984C7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εξωτερική επιφάνεια της δευτερογενούς συσκευασίας θα πρέπει να υπάρχει επισήμανση με τα παρακάτω τουλάχιστον στοιχεία:</w:t>
      </w:r>
    </w:p>
    <w:p w14:paraId="7FB9FFE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Η επωνυμία του αναδόχου.</w:t>
      </w:r>
    </w:p>
    <w:p w14:paraId="1D9BA4E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Η ονομασία πώλησης του προϊόντος.</w:t>
      </w:r>
    </w:p>
    <w:p w14:paraId="7712E7B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Ο αριθμός των συσκευασιών που περιέχονται.</w:t>
      </w:r>
    </w:p>
    <w:p w14:paraId="2B51677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Ο αριθμός της σύμβασης.</w:t>
      </w:r>
    </w:p>
    <w:p w14:paraId="6CFA7154" w14:textId="77777777" w:rsidR="00007529" w:rsidRPr="00EF2D3F" w:rsidRDefault="00007529" w:rsidP="00007529">
      <w:pPr>
        <w:spacing w:before="120"/>
        <w:rPr>
          <w:rFonts w:asciiTheme="minorHAnsi" w:hAnsiTheme="minorHAnsi" w:cstheme="minorHAnsi"/>
          <w:color w:val="EE0000"/>
          <w:szCs w:val="22"/>
          <w:lang w:val="el-GR"/>
        </w:rPr>
      </w:pPr>
    </w:p>
    <w:p w14:paraId="5EDA9974"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5.Διενεργούμενοι  Έλεγχοι</w:t>
      </w:r>
    </w:p>
    <w:p w14:paraId="033DCD6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5.1.</w:t>
      </w:r>
      <w:r w:rsidRPr="00EF2D3F">
        <w:rPr>
          <w:rFonts w:asciiTheme="minorHAnsi" w:hAnsiTheme="minorHAnsi" w:cstheme="minorHAnsi"/>
          <w:szCs w:val="22"/>
          <w:lang w:val="el-GR"/>
        </w:rPr>
        <w:tab/>
        <w:t>Έλεγχος εγκαταστάσεων</w:t>
      </w:r>
    </w:p>
    <w:p w14:paraId="74FD050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Η Υπηρεσία που διενεργεί το διαγωνισμό συνεργάζεται με τις κατά τόπους Περιφέρειες και Περιφερειακές Ενότητες προκειμένου οι αρμόδιες Υπηρεσίες Ελέγχου των Περιφερειακών Ενοτήτων να διενεργήσουν τους απαραίτητους ελέγχους στις εγκαταστάσεις του αναδόχου, για τη νόμιμη λειτουργία και την τήρηση των γενικών απαιτήσεων υγιεινής και ασφάλειας και των λοιπών απαιτήσεων της νομοθεσίας. Επίσης, η Υπηρεσία που διενεργεί το διαγωνισμό διατηρεί το δικαίωμα να συνεργαστεί με τις αρμόδιες Υπηρεσίες Ελέγχου προκειμένου αυτές να διενεργήσουν ελέγχους στις εγκαταστάσεις παραγωγής και συσκευασίας του προϊόντος.</w:t>
      </w:r>
    </w:p>
    <w:p w14:paraId="29B8163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Τα αποτελέσματα των ανωτέρω ελέγχων καταγράφονται σε σχετική έκθεση, που αποδίδεται στην Υπηρεσία που διενεργεί τον διαγωνισμό. Σε περίπτωση που διαπιστωθούν παρεκκλίσεις από τα προβλεπόμενα, η Υπηρεσία διατηρεί το δικαίωμα εφαρμογής των διατάξεων της ισχύουσας νομοθεσίας δημοσίων συμβάσεων περί κήρυξης του προμηθευτή εκπτώτου.</w:t>
      </w:r>
    </w:p>
    <w:p w14:paraId="163875C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5.2.</w:t>
      </w:r>
      <w:r w:rsidRPr="00EF2D3F">
        <w:rPr>
          <w:rFonts w:asciiTheme="minorHAnsi" w:hAnsiTheme="minorHAnsi" w:cstheme="minorHAnsi"/>
          <w:szCs w:val="22"/>
          <w:lang w:val="el-GR"/>
        </w:rPr>
        <w:tab/>
        <w:t xml:space="preserve">Έλεγχοι κατά την παραλαβή </w:t>
      </w:r>
    </w:p>
    <w:p w14:paraId="0F0AFF3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Η Επιτροπή Παραλαβής ελέγχει σε τυχαία και αντιπροσωπευτικά δείγματα σε ποσοστό 5% (στην πλησιέστερη ακέραια μονάδα και όχι λιγότερα από δύο) της παραδοθείσας ποσότητας κάθε είδους τα μακροσκοπικά – οργανοληπτικά χαρακτηριστικά της παραγράφου 2.2 και τις απαιτήσεις συσκευασίας και επισήμανσης, σύμφωνα με τις παραγράφους 3, 4.1 και 4.2. αντίστοιχα.</w:t>
      </w:r>
    </w:p>
    <w:p w14:paraId="33ED324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Η Υπηρεσία που διενεργεί τον διαγωνισμό διατηρεί ανά πάσα στιγμή το δικαίωμα να προβεί σε εργαστηριακούς ελέγχους των παραδοθέντων προϊόντων μετά από νέα δειγματοληψία, </w:t>
      </w:r>
      <w:r w:rsidRPr="00EF2D3F">
        <w:rPr>
          <w:rFonts w:asciiTheme="minorHAnsi" w:hAnsiTheme="minorHAnsi" w:cstheme="minorHAnsi"/>
          <w:szCs w:val="22"/>
          <w:lang w:val="el-GR"/>
        </w:rPr>
        <w:lastRenderedPageBreak/>
        <w:t>συμπεριλαμβανομένων των ελέγχων της παραγράφου 6.(δ). Το είδος των εργαστηριακών ελέγχων και η ποσότητα του δείγματος θα καθορίζονται, μετά από επικοινωνία με το αρμόδιο εργαστήριο του Γενικού Χημείου του Κράτους. Το κόστος των εργαστηριακών εξετάσεων και τα δείγματα που λαμβάνονται βαρύνουν τον προμηθευτή, ο οποίος υποχρεούται σε άμεση αντικατάσταση των δειγμάτων, ώστε σε κάθε περίπτωση να παραδίδεται η αρχικώς συμφωνηθείσα ποσότητα.</w:t>
      </w:r>
    </w:p>
    <w:p w14:paraId="2DAF8798" w14:textId="77777777" w:rsidR="00007529" w:rsidRPr="00EF2D3F" w:rsidRDefault="00007529" w:rsidP="00007529">
      <w:pPr>
        <w:spacing w:before="120"/>
        <w:rPr>
          <w:rFonts w:asciiTheme="minorHAnsi" w:hAnsiTheme="minorHAnsi" w:cstheme="minorHAnsi"/>
          <w:szCs w:val="22"/>
          <w:lang w:val="el-GR"/>
        </w:rPr>
      </w:pPr>
    </w:p>
    <w:p w14:paraId="41F1A0F8"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6. Υποχρεώσεις Προμηθευτών</w:t>
      </w:r>
    </w:p>
    <w:p w14:paraId="6DB9204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Κάθε υποψήφιος προμηθευτής υποχρεούται να υποβάλει μαζί με την τεχνική προσφορά μία υπεύθυνη δήλωση όπου θα δηλώνει τα παρακάτω:</w:t>
      </w:r>
    </w:p>
    <w:p w14:paraId="72177FD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α) έλαβε γνώση και συμμορφώνεται με όλους τους όρους των τεχνικών προδιαγραφών χωρίς καμία μεταβολή.</w:t>
      </w:r>
    </w:p>
    <w:p w14:paraId="0A8FF1F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β) εγγυάται ότι θα αντικαταστήσει όση ποσότητα του προϊόντος κριθεί ως ακατάλληλη με δικό του προσωπικό, μέσα και δαπάνες.</w:t>
      </w:r>
    </w:p>
    <w:p w14:paraId="4F422D4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γ) διαθέτει το Δελτίο Δεδομένων Ασφαλείας (ΔΔΑ) του προϊόντος, το οποίο είναι επικαιροποιημένο και σύμφωνο με τον Καν. 1907/2006 - R.E.A.C.H. (Registration, Evaluation and Authorization of Chemicals)  και τον Καν. 2015/830, και θα το προσκομίσει στην Υπηρεσία που διενεργεί το διαγωνισμό, εφόσον ζητηθεί στο στάδιο της αξιολόγησης των προσφορών ή/ και στο στάδιο της παραλαβής</w:t>
      </w:r>
    </w:p>
    <w:p w14:paraId="38CFDE8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δ) το υπό προμήθεια είδος συμμορφώνεται με τις απαιτήσεις του Καν. 1907/2006 - R.E.A.C.H. της Ευρωπαϊκής Ένωσης. Η Υπηρεσία μετά την υπογραφή της Σύμβασης διατηρεί το δικαίωμα, όπου και όταν κριθεί αναγκαίο, να ζητήσει να προσκομιστούν δικαιολογητικά τεκμηρίωσης ή να διενεργηθούν εργαστηριακές δοκιμές.</w:t>
      </w:r>
    </w:p>
    <w:p w14:paraId="1997A8F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 η ταξινόμηση, επισήμανση και συσκευασία του προϊόντος είναι σύμφωνες με τον Καν. 1272/2008.</w:t>
      </w:r>
    </w:p>
    <w:p w14:paraId="6A391A9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 έχει κατατεθεί αίτηση καταχώρησης των προσφερομένων προϊόντων στο Ενιαίο Μητρώο Χημικών Προϊόντων (ΕΜΧΠ), σύμφωνα με το άρθρο 45 του Κανονισμού CLP (Καν.272/2008).</w:t>
      </w:r>
    </w:p>
    <w:p w14:paraId="2BBDE20E" w14:textId="77777777" w:rsidR="00007529" w:rsidRPr="00EF2D3F" w:rsidRDefault="00007529" w:rsidP="00007529">
      <w:pPr>
        <w:spacing w:before="120"/>
        <w:rPr>
          <w:rFonts w:asciiTheme="minorHAnsi" w:hAnsiTheme="minorHAnsi" w:cstheme="minorHAnsi"/>
          <w:szCs w:val="22"/>
          <w:lang w:val="el-GR"/>
        </w:rPr>
      </w:pPr>
    </w:p>
    <w:p w14:paraId="4BDBBBA1" w14:textId="77777777" w:rsidR="00A16289" w:rsidRDefault="00A16289" w:rsidP="00007529">
      <w:pPr>
        <w:spacing w:before="120"/>
        <w:rPr>
          <w:rFonts w:asciiTheme="minorHAnsi" w:hAnsiTheme="minorHAnsi" w:cstheme="minorHAnsi"/>
          <w:b/>
          <w:bCs/>
          <w:color w:val="538135" w:themeColor="accent6" w:themeShade="BF"/>
          <w:szCs w:val="22"/>
          <w:u w:val="single"/>
          <w:lang w:val="el-GR" w:eastAsia="el-GR"/>
        </w:rPr>
      </w:pPr>
    </w:p>
    <w:p w14:paraId="048D5915" w14:textId="5B4A48E7" w:rsidR="00007529" w:rsidRPr="00EF2D3F" w:rsidRDefault="00007529" w:rsidP="00007529">
      <w:pPr>
        <w:spacing w:before="120"/>
        <w:rPr>
          <w:rFonts w:asciiTheme="minorHAnsi" w:hAnsiTheme="minorHAnsi" w:cstheme="minorHAnsi"/>
          <w:b/>
          <w:bCs/>
          <w:color w:val="538135" w:themeColor="accent6" w:themeShade="BF"/>
          <w:szCs w:val="22"/>
          <w:u w:val="single"/>
          <w:lang w:val="el-GR" w:eastAsia="el-GR"/>
        </w:rPr>
      </w:pPr>
      <w:r w:rsidRPr="00EF2D3F">
        <w:rPr>
          <w:rFonts w:asciiTheme="minorHAnsi" w:hAnsiTheme="minorHAnsi" w:cstheme="minorHAnsi"/>
          <w:b/>
          <w:bCs/>
          <w:color w:val="538135" w:themeColor="accent6" w:themeShade="BF"/>
          <w:szCs w:val="22"/>
          <w:u w:val="single"/>
          <w:lang w:val="el-GR" w:eastAsia="el-GR"/>
        </w:rPr>
        <w:t>ΤΕΧΝΙΚΗ ΠΡΟΔΙΑΓΡΑΦΗ ΓΙΑ ΣΑΜΠΟΥΑΝ</w:t>
      </w:r>
    </w:p>
    <w:p w14:paraId="3D9F2C15" w14:textId="77777777" w:rsidR="00007529" w:rsidRPr="00EF2D3F" w:rsidRDefault="00007529" w:rsidP="00007529">
      <w:pPr>
        <w:spacing w:before="120"/>
        <w:rPr>
          <w:rFonts w:asciiTheme="minorHAnsi" w:hAnsiTheme="minorHAnsi" w:cstheme="minorHAnsi"/>
          <w:szCs w:val="22"/>
          <w:lang w:val="el-GR"/>
        </w:rPr>
      </w:pPr>
    </w:p>
    <w:p w14:paraId="1E6AF6F9"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1. Εισαγωγή</w:t>
      </w:r>
    </w:p>
    <w:p w14:paraId="0891840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Τα σαμπουάν χαρακτηρίζονται ως καλλυντικό προϊόν, όπως αυτό ορίζεται στο άρθρο 2 του Καν.1223/2009.</w:t>
      </w:r>
    </w:p>
    <w:p w14:paraId="5182C4A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 συνέχεια του παρόντος η αναφορά σε συγκεκριμένους Κανονισμούς της Ευρωπαϊκής Ένωσης και σε άλλες διατάξεις της ενωσιακής και εθνικής νομοθεσίας αφορά και τις εκάστοτε ισχύουσες τροποποιήσεις τους.</w:t>
      </w:r>
    </w:p>
    <w:p w14:paraId="20BF18C8"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2. Χαρακτηριστικά Προϊόντος</w:t>
      </w:r>
    </w:p>
    <w:p w14:paraId="5E26698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w:t>
      </w:r>
      <w:r w:rsidRPr="00EF2D3F">
        <w:rPr>
          <w:rFonts w:asciiTheme="minorHAnsi" w:hAnsiTheme="minorHAnsi" w:cstheme="minorHAnsi"/>
          <w:szCs w:val="22"/>
          <w:lang w:val="el-GR"/>
        </w:rPr>
        <w:tab/>
        <w:t xml:space="preserve">Γενικά Χαρακτηριστικά </w:t>
      </w:r>
    </w:p>
    <w:p w14:paraId="02AB34B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2.1.1.</w:t>
      </w:r>
      <w:r w:rsidRPr="00EF2D3F">
        <w:rPr>
          <w:rFonts w:asciiTheme="minorHAnsi" w:hAnsiTheme="minorHAnsi" w:cstheme="minorHAnsi"/>
          <w:szCs w:val="22"/>
          <w:lang w:val="el-GR"/>
        </w:rPr>
        <w:tab/>
        <w:t>Το σαμπουάν πρέπει να παράγεται και να συσκευάζεται σε νομίμως λειτουργούσες επιχειρήσεις σύμφωνα με τα προβλεπόμενα στην ευρωπαϊκή και εθνική νομοθεσία.</w:t>
      </w:r>
    </w:p>
    <w:p w14:paraId="7D120DB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2.1.2.</w:t>
      </w:r>
      <w:r w:rsidRPr="00EF2D3F">
        <w:rPr>
          <w:rFonts w:asciiTheme="minorHAnsi" w:hAnsiTheme="minorHAnsi" w:cstheme="minorHAnsi"/>
          <w:szCs w:val="22"/>
          <w:lang w:val="el-GR"/>
        </w:rPr>
        <w:tab/>
        <w:t>Η παραγωγή και η διάθεσή του σαμπουάν στην αγορά πρέπει να συμμορφώνονται με τα προβλεπόμενα στην ευρωπαϊκή και την ελληνική νομοθεσία περί υγιεινής και ασφάλειας προϊόντων.</w:t>
      </w:r>
    </w:p>
    <w:p w14:paraId="38A44ED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2.1.3.</w:t>
      </w:r>
      <w:r w:rsidRPr="00EF2D3F">
        <w:rPr>
          <w:rFonts w:asciiTheme="minorHAnsi" w:hAnsiTheme="minorHAnsi" w:cstheme="minorHAnsi"/>
          <w:szCs w:val="22"/>
          <w:lang w:val="el-GR"/>
        </w:rPr>
        <w:tab/>
        <w:t>Η παραγωγή του σαμπουάν πρέπει να είναι σύμφωνη με την ορθή βιομηχανική πρακτική.</w:t>
      </w:r>
    </w:p>
    <w:p w14:paraId="1272661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2.1.4.</w:t>
      </w:r>
      <w:r w:rsidRPr="00EF2D3F">
        <w:rPr>
          <w:rFonts w:asciiTheme="minorHAnsi" w:hAnsiTheme="minorHAnsi" w:cstheme="minorHAnsi"/>
          <w:szCs w:val="22"/>
          <w:lang w:val="el-GR"/>
        </w:rPr>
        <w:tab/>
        <w:t>Το σαμπουάν πρέπει να συμμορφώνεται με τα οριζόμενα στον Καν.1223/2009.</w:t>
      </w:r>
    </w:p>
    <w:p w14:paraId="49C3C9E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2.1.5.</w:t>
      </w:r>
      <w:r w:rsidRPr="00EF2D3F">
        <w:rPr>
          <w:rFonts w:asciiTheme="minorHAnsi" w:hAnsiTheme="minorHAnsi" w:cstheme="minorHAnsi"/>
          <w:szCs w:val="22"/>
          <w:lang w:val="el-GR"/>
        </w:rPr>
        <w:tab/>
        <w:t>Το σαμπουάν πρέπει να είναι κατάλληλο για χρήση από ενήλικες και όχι ειδικό για παιδιά.</w:t>
      </w:r>
    </w:p>
    <w:p w14:paraId="7725E10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2.1.6.</w:t>
      </w:r>
      <w:r w:rsidRPr="00EF2D3F">
        <w:rPr>
          <w:rFonts w:asciiTheme="minorHAnsi" w:hAnsiTheme="minorHAnsi" w:cstheme="minorHAnsi"/>
          <w:szCs w:val="22"/>
          <w:lang w:val="el-GR"/>
        </w:rPr>
        <w:tab/>
        <w:t xml:space="preserve">Το σαμπουάν πρέπει να είναι κατάλληλο για χρήση σε κανονικά μαλλιά. </w:t>
      </w:r>
    </w:p>
    <w:p w14:paraId="0336031D" w14:textId="77777777" w:rsidR="00007529" w:rsidRPr="00EF2D3F" w:rsidRDefault="00007529" w:rsidP="00007529">
      <w:pPr>
        <w:spacing w:before="120"/>
        <w:rPr>
          <w:rFonts w:asciiTheme="minorHAnsi" w:hAnsiTheme="minorHAnsi" w:cstheme="minorHAnsi"/>
          <w:szCs w:val="22"/>
          <w:lang w:val="el-GR"/>
        </w:rPr>
      </w:pPr>
    </w:p>
    <w:p w14:paraId="4A222CE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w:t>
      </w:r>
      <w:r w:rsidRPr="00EF2D3F">
        <w:rPr>
          <w:rFonts w:asciiTheme="minorHAnsi" w:hAnsiTheme="minorHAnsi" w:cstheme="minorHAnsi"/>
          <w:szCs w:val="22"/>
          <w:lang w:val="el-GR"/>
        </w:rPr>
        <w:tab/>
        <w:t xml:space="preserve">Μακροσκοπικά – Οργανοληπτικά Χαρακτηριστικά </w:t>
      </w:r>
    </w:p>
    <w:p w14:paraId="1C216AB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2.2.1.</w:t>
      </w:r>
      <w:r w:rsidRPr="00EF2D3F">
        <w:rPr>
          <w:rFonts w:asciiTheme="minorHAnsi" w:hAnsiTheme="minorHAnsi" w:cstheme="minorHAnsi"/>
          <w:szCs w:val="22"/>
          <w:lang w:val="el-GR"/>
        </w:rPr>
        <w:tab/>
        <w:t>Το σαμπουάν πρέπει να έχει υγρή παχύρευστη υφή και να ρέει ελεύθερα.</w:t>
      </w:r>
    </w:p>
    <w:p w14:paraId="4906F1C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2.2.2.</w:t>
      </w:r>
      <w:r w:rsidRPr="00EF2D3F">
        <w:rPr>
          <w:rFonts w:asciiTheme="minorHAnsi" w:hAnsiTheme="minorHAnsi" w:cstheme="minorHAnsi"/>
          <w:szCs w:val="22"/>
          <w:lang w:val="el-GR"/>
        </w:rPr>
        <w:tab/>
        <w:t>Το σαμπουάν πρέπει να έχει ευχάριστη οσμή.</w:t>
      </w:r>
    </w:p>
    <w:p w14:paraId="2A7715B9" w14:textId="77777777" w:rsidR="00007529" w:rsidRPr="00EF2D3F" w:rsidRDefault="00007529" w:rsidP="00007529">
      <w:pPr>
        <w:spacing w:before="120"/>
        <w:rPr>
          <w:rFonts w:asciiTheme="minorHAnsi" w:hAnsiTheme="minorHAnsi" w:cstheme="minorHAnsi"/>
          <w:szCs w:val="22"/>
          <w:lang w:val="el-GR"/>
        </w:rPr>
      </w:pPr>
    </w:p>
    <w:p w14:paraId="3589224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w:t>
      </w:r>
      <w:r w:rsidRPr="00EF2D3F">
        <w:rPr>
          <w:rFonts w:asciiTheme="minorHAnsi" w:hAnsiTheme="minorHAnsi" w:cstheme="minorHAnsi"/>
          <w:szCs w:val="22"/>
          <w:lang w:val="el-GR"/>
        </w:rPr>
        <w:tab/>
        <w:t>Φυσικοχημικά Χαρακτηριστικά</w:t>
      </w:r>
    </w:p>
    <w:p w14:paraId="68F540A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2.3.1.</w:t>
      </w:r>
      <w:r w:rsidRPr="00EF2D3F">
        <w:rPr>
          <w:rFonts w:asciiTheme="minorHAnsi" w:hAnsiTheme="minorHAnsi" w:cstheme="minorHAnsi"/>
          <w:szCs w:val="22"/>
          <w:lang w:val="el-GR"/>
        </w:rPr>
        <w:tab/>
        <w:t>Το σαμπουάν πρέπει να έχει ουδέτερο pH για το δέρμα.</w:t>
      </w:r>
    </w:p>
    <w:p w14:paraId="23BF3E3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2.3.2.</w:t>
      </w:r>
      <w:r w:rsidRPr="00EF2D3F">
        <w:rPr>
          <w:rFonts w:asciiTheme="minorHAnsi" w:hAnsiTheme="minorHAnsi" w:cstheme="minorHAnsi"/>
          <w:szCs w:val="22"/>
          <w:lang w:val="el-GR"/>
        </w:rPr>
        <w:tab/>
        <w:t>Οι ουσίες για τις οποίες υπάρχει περιορισμός χρήσης στο σαμπουάν αναφέρονται στον Kαν. 1223/2009.</w:t>
      </w:r>
    </w:p>
    <w:p w14:paraId="7AC25FC7" w14:textId="77777777" w:rsidR="00007529" w:rsidRPr="00EF2D3F" w:rsidRDefault="00007529" w:rsidP="00007529">
      <w:pPr>
        <w:spacing w:before="120"/>
        <w:rPr>
          <w:rFonts w:asciiTheme="minorHAnsi" w:hAnsiTheme="minorHAnsi" w:cstheme="minorHAnsi"/>
          <w:szCs w:val="22"/>
          <w:lang w:val="el-GR"/>
        </w:rPr>
      </w:pPr>
    </w:p>
    <w:p w14:paraId="0DE13E0C"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3. Συσκευασία</w:t>
      </w:r>
    </w:p>
    <w:p w14:paraId="1516037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3.1.</w:t>
      </w:r>
      <w:r w:rsidRPr="00EF2D3F">
        <w:rPr>
          <w:rFonts w:asciiTheme="minorHAnsi" w:hAnsiTheme="minorHAnsi" w:cstheme="minorHAnsi"/>
          <w:szCs w:val="22"/>
          <w:lang w:val="el-GR"/>
        </w:rPr>
        <w:tab/>
        <w:t>Το σαμπουάν θα συσκευάζεται σε ανακυκλώσιμο πλαστικό μπουκάλι (προσυσκευασία), που κλείνει με πλαστικό καπάκι.</w:t>
      </w:r>
    </w:p>
    <w:p w14:paraId="088EB88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3.2.</w:t>
      </w:r>
      <w:r w:rsidRPr="00EF2D3F">
        <w:rPr>
          <w:rFonts w:asciiTheme="minorHAnsi" w:hAnsiTheme="minorHAnsi" w:cstheme="minorHAnsi"/>
          <w:szCs w:val="22"/>
          <w:lang w:val="el-GR"/>
        </w:rPr>
        <w:tab/>
        <w:t>Η προσυσκευασία θα περιέχει από 250 ml έως και 400 ml προϊόντος.</w:t>
      </w:r>
    </w:p>
    <w:p w14:paraId="664AE36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3.3.</w:t>
      </w:r>
      <w:r w:rsidRPr="00EF2D3F">
        <w:rPr>
          <w:rFonts w:asciiTheme="minorHAnsi" w:hAnsiTheme="minorHAnsi" w:cstheme="minorHAnsi"/>
          <w:szCs w:val="22"/>
          <w:lang w:val="el-GR"/>
        </w:rPr>
        <w:tab/>
        <w:t>Οι προσυσκευασίες θα είναι καινούριες, κλειστές και σφραγισμένες, χωρίς ίχνη παραβίασης. Δε θα πρέπει να έχουν σπασίματα ή ρωγμές, τρύπες και να εμφανίζουν διαρροή του προϊόντος.</w:t>
      </w:r>
    </w:p>
    <w:p w14:paraId="6202824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3.4.</w:t>
      </w:r>
      <w:r w:rsidRPr="00EF2D3F">
        <w:rPr>
          <w:rFonts w:asciiTheme="minorHAnsi" w:hAnsiTheme="minorHAnsi" w:cstheme="minorHAnsi"/>
          <w:szCs w:val="22"/>
          <w:lang w:val="el-GR"/>
        </w:rPr>
        <w:tab/>
        <w:t>Οι προσυσκευασίες θα παραδίδονται σε χαρτοκιβώτια (δευτερογενής συσκευασία) κατάλληλου βάρους και αντοχής για παλετοποίηση.</w:t>
      </w:r>
    </w:p>
    <w:p w14:paraId="6724229D" w14:textId="77777777" w:rsidR="00334F9E" w:rsidRPr="00EF2D3F" w:rsidRDefault="00334F9E" w:rsidP="00007529">
      <w:pPr>
        <w:spacing w:before="120"/>
        <w:rPr>
          <w:rFonts w:asciiTheme="minorHAnsi" w:hAnsiTheme="minorHAnsi" w:cstheme="minorHAnsi"/>
          <w:szCs w:val="22"/>
          <w:lang w:val="el-GR"/>
        </w:rPr>
      </w:pPr>
    </w:p>
    <w:p w14:paraId="687662FF" w14:textId="77777777" w:rsidR="00334F9E" w:rsidRPr="00EF2D3F" w:rsidRDefault="00334F9E" w:rsidP="00007529">
      <w:pPr>
        <w:spacing w:before="120"/>
        <w:rPr>
          <w:rFonts w:asciiTheme="minorHAnsi" w:hAnsiTheme="minorHAnsi" w:cstheme="minorHAnsi"/>
          <w:szCs w:val="22"/>
          <w:lang w:val="el-GR"/>
        </w:rPr>
      </w:pPr>
    </w:p>
    <w:p w14:paraId="154D409B"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p>
    <w:p w14:paraId="4FB4271D"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4. Επισημάνσεις</w:t>
      </w:r>
    </w:p>
    <w:p w14:paraId="4D4D753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επισήμανση του προϊόντος θα περιέχονται οι υποχρεωτικές πληροφορίες που απαιτείται να παρέχονται στον καταναλωτή βάσει των διατάξεων της ενωσιακής (Καν.1223/2009) και εθνικής (ΔΙ.Ε.Π.Π.Υ.) νομοθεσίας.</w:t>
      </w:r>
    </w:p>
    <w:p w14:paraId="2F96146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4.1.</w:t>
      </w:r>
      <w:r w:rsidRPr="00EF2D3F">
        <w:rPr>
          <w:rFonts w:asciiTheme="minorHAnsi" w:hAnsiTheme="minorHAnsi" w:cstheme="minorHAnsi"/>
          <w:szCs w:val="22"/>
          <w:lang w:val="el-GR"/>
        </w:rPr>
        <w:tab/>
        <w:t>Ενδείξεις πάνω στην προσυσκευασία</w:t>
      </w:r>
    </w:p>
    <w:p w14:paraId="2B9A467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Επί της προσυσκευασίας θα πρέπει, κατ’ ελάχιστον, να αναγράφονται οι ακόλουθες έντυπες πληροφορίες με ευανάγνωστους, εμφανείς και ανεξίτηλους χαρακτήρες: </w:t>
      </w:r>
    </w:p>
    <w:p w14:paraId="588EAEF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w:t>
      </w:r>
      <w:r w:rsidRPr="00EF2D3F">
        <w:rPr>
          <w:rFonts w:asciiTheme="minorHAnsi" w:hAnsiTheme="minorHAnsi" w:cstheme="minorHAnsi"/>
          <w:szCs w:val="22"/>
          <w:lang w:val="el-GR"/>
        </w:rPr>
        <w:tab/>
        <w:t>Η ονομασία πώλησης του προϊόντος.</w:t>
      </w:r>
    </w:p>
    <w:p w14:paraId="74DAB16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w:t>
      </w:r>
      <w:r w:rsidRPr="00EF2D3F">
        <w:rPr>
          <w:rFonts w:asciiTheme="minorHAnsi" w:hAnsiTheme="minorHAnsi" w:cstheme="minorHAnsi"/>
          <w:szCs w:val="22"/>
          <w:lang w:val="el-GR"/>
        </w:rPr>
        <w:tab/>
        <w:t xml:space="preserve">Το όνομα ή η εταιρική επωνυμία και η διεύθυνση του υπεύθυνου προσώπου. </w:t>
      </w:r>
    </w:p>
    <w:p w14:paraId="04D5032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w:t>
      </w:r>
      <w:r w:rsidRPr="00EF2D3F">
        <w:rPr>
          <w:rFonts w:asciiTheme="minorHAnsi" w:hAnsiTheme="minorHAnsi" w:cstheme="minorHAnsi"/>
          <w:szCs w:val="22"/>
          <w:lang w:val="el-GR"/>
        </w:rPr>
        <w:tab/>
        <w:t>Το ονομαστικό περιεχόμενο εκφρασμένο σε όγκο (ml).</w:t>
      </w:r>
    </w:p>
    <w:p w14:paraId="7AE5D7B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w:t>
      </w:r>
      <w:r w:rsidRPr="00EF2D3F">
        <w:rPr>
          <w:rFonts w:asciiTheme="minorHAnsi" w:hAnsiTheme="minorHAnsi" w:cstheme="minorHAnsi"/>
          <w:szCs w:val="22"/>
          <w:lang w:val="el-GR"/>
        </w:rPr>
        <w:tab/>
        <w:t>Ο χρόνος διατηρησιμότητας μετά το άνοιγμα.</w:t>
      </w:r>
    </w:p>
    <w:p w14:paraId="5E9243D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w:t>
      </w:r>
      <w:r w:rsidRPr="00EF2D3F">
        <w:rPr>
          <w:rFonts w:asciiTheme="minorHAnsi" w:hAnsiTheme="minorHAnsi" w:cstheme="minorHAnsi"/>
          <w:szCs w:val="22"/>
          <w:lang w:val="el-GR"/>
        </w:rPr>
        <w:tab/>
        <w:t xml:space="preserve">Ο κατάλογος των συστατικών του προϊόντος. </w:t>
      </w:r>
    </w:p>
    <w:p w14:paraId="2C40F1A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w:t>
      </w:r>
      <w:r w:rsidRPr="00EF2D3F">
        <w:rPr>
          <w:rFonts w:asciiTheme="minorHAnsi" w:hAnsiTheme="minorHAnsi" w:cstheme="minorHAnsi"/>
          <w:szCs w:val="22"/>
          <w:lang w:val="el-GR"/>
        </w:rPr>
        <w:tab/>
        <w:t>Τις ειδικές προφυλάξεις κατά τη χρήση.</w:t>
      </w:r>
    </w:p>
    <w:p w14:paraId="5283AB7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w:t>
      </w:r>
      <w:r w:rsidRPr="00EF2D3F">
        <w:rPr>
          <w:rFonts w:asciiTheme="minorHAnsi" w:hAnsiTheme="minorHAnsi" w:cstheme="minorHAnsi"/>
          <w:szCs w:val="22"/>
          <w:lang w:val="el-GR"/>
        </w:rPr>
        <w:tab/>
        <w:t>Ο αριθμός της παρτίδας παραγωγής ή το στοιχείο αναφοράς που επιτρέπει την αναγνώριση του καλλυντικού προϊόντος.</w:t>
      </w:r>
    </w:p>
    <w:p w14:paraId="20561AF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Σε περίπτωση που επί της συσκευασίας υπάρχουν επισημάνσεις σχετικά με κλινικούς, δερματολογικούς και μικροβιολογικούς ελέγχους, οι ισχυρισμοί αυτοί πρέπει να είναι επιστημονικά τεκμηριωμένοι και τα σχετικά στοιχεία θα πρέπει να είναι διαθέσιμα, εφόσον ζητηθούν από την Υπηρεσία που διενεργεί τον διαγωνισμό.</w:t>
      </w:r>
    </w:p>
    <w:p w14:paraId="22549586" w14:textId="77777777" w:rsidR="00007529" w:rsidRPr="00EF2D3F" w:rsidRDefault="00007529" w:rsidP="00007529">
      <w:pPr>
        <w:spacing w:before="120"/>
        <w:rPr>
          <w:rFonts w:asciiTheme="minorHAnsi" w:hAnsiTheme="minorHAnsi" w:cstheme="minorHAnsi"/>
          <w:szCs w:val="22"/>
          <w:lang w:val="el-GR"/>
        </w:rPr>
      </w:pPr>
    </w:p>
    <w:p w14:paraId="21F906D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4.2.</w:t>
      </w:r>
      <w:r w:rsidRPr="00EF2D3F">
        <w:rPr>
          <w:rFonts w:asciiTheme="minorHAnsi" w:hAnsiTheme="minorHAnsi" w:cstheme="minorHAnsi"/>
          <w:szCs w:val="22"/>
          <w:lang w:val="el-GR"/>
        </w:rPr>
        <w:tab/>
        <w:t xml:space="preserve">Ενδείξεις πάνω στη δευτερογενή συσκευασία </w:t>
      </w:r>
    </w:p>
    <w:p w14:paraId="6987C1F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εξωτερική επιφάνεια της δευτερογενούς συσκευασίας θα πρέπει να υπάρχει επισήμανση με τα παρακάτω τουλάχιστον στοιχεία:</w:t>
      </w:r>
    </w:p>
    <w:p w14:paraId="1829F1F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w:t>
      </w:r>
      <w:r w:rsidRPr="00EF2D3F">
        <w:rPr>
          <w:rFonts w:asciiTheme="minorHAnsi" w:hAnsiTheme="minorHAnsi" w:cstheme="minorHAnsi"/>
          <w:szCs w:val="22"/>
          <w:lang w:val="el-GR"/>
        </w:rPr>
        <w:tab/>
        <w:t>Η επωνυμία του αναδόχου.</w:t>
      </w:r>
    </w:p>
    <w:p w14:paraId="1C3519A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w:t>
      </w:r>
      <w:r w:rsidRPr="00EF2D3F">
        <w:rPr>
          <w:rFonts w:asciiTheme="minorHAnsi" w:hAnsiTheme="minorHAnsi" w:cstheme="minorHAnsi"/>
          <w:szCs w:val="22"/>
          <w:lang w:val="el-GR"/>
        </w:rPr>
        <w:tab/>
        <w:t>Η ονομασία πώλησης του προϊόντος.</w:t>
      </w:r>
    </w:p>
    <w:p w14:paraId="3C26E67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w:t>
      </w:r>
      <w:r w:rsidRPr="00EF2D3F">
        <w:rPr>
          <w:rFonts w:asciiTheme="minorHAnsi" w:hAnsiTheme="minorHAnsi" w:cstheme="minorHAnsi"/>
          <w:szCs w:val="22"/>
          <w:lang w:val="el-GR"/>
        </w:rPr>
        <w:tab/>
        <w:t>Ο αριθμός των συσκευασιών που περιέχονται.</w:t>
      </w:r>
    </w:p>
    <w:p w14:paraId="3B64ADF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w:t>
      </w:r>
      <w:r w:rsidRPr="00EF2D3F">
        <w:rPr>
          <w:rFonts w:asciiTheme="minorHAnsi" w:hAnsiTheme="minorHAnsi" w:cstheme="minorHAnsi"/>
          <w:szCs w:val="22"/>
          <w:lang w:val="el-GR"/>
        </w:rPr>
        <w:tab/>
        <w:t>Ο αριθμός της σύμβασης.</w:t>
      </w:r>
    </w:p>
    <w:p w14:paraId="1CC00052" w14:textId="77777777" w:rsidR="00334F9E" w:rsidRPr="00EF2D3F" w:rsidRDefault="00334F9E" w:rsidP="00007529">
      <w:pPr>
        <w:spacing w:before="120"/>
        <w:rPr>
          <w:rFonts w:asciiTheme="minorHAnsi" w:hAnsiTheme="minorHAnsi" w:cstheme="minorHAnsi"/>
          <w:szCs w:val="22"/>
          <w:lang w:val="el-GR"/>
        </w:rPr>
      </w:pPr>
    </w:p>
    <w:p w14:paraId="20738A52"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5. Διενεργούμενοι  Έλεγχοι</w:t>
      </w:r>
    </w:p>
    <w:p w14:paraId="0B8E233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5.1.</w:t>
      </w:r>
      <w:r w:rsidRPr="00EF2D3F">
        <w:rPr>
          <w:rFonts w:asciiTheme="minorHAnsi" w:hAnsiTheme="minorHAnsi" w:cstheme="minorHAnsi"/>
          <w:szCs w:val="22"/>
          <w:lang w:val="el-GR"/>
        </w:rPr>
        <w:tab/>
        <w:t>Έλεγχος εγκαταστάσεων</w:t>
      </w:r>
    </w:p>
    <w:p w14:paraId="66EA9E8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Η Υπηρεσία που διενεργεί το διαγωνισμό συνεργάζεται με τις κατά τόπους Περιφέρειες και Περιφερειακές Ενότητες προκειμένου οι αρμόδιες Υπηρεσίες Ελέγχου των Περιφερειακών Ενοτήτων να διενεργήσουν τους απαραίτητους ελέγχους στις εγκαταστάσεις του αναδόχου, για τη νόμιμη λειτουργία και την τήρηση των γενικών απαιτήσεων υγιεινής και ασφάλειας και των λοιπών απαιτήσεων της νομοθεσίας. Επίσης, η Υπηρεσία που διενεργεί το διαγωνισμό διατηρεί το δικαίωμα να συνεργαστεί με τις αρμόδιες Υπηρεσίες Ελέγχου προκειμένου αυτές να διενεργήσουν ελέγχους στις εγκαταστάσεις παραγωγής και συσκευασίας του προϊόντος.</w:t>
      </w:r>
    </w:p>
    <w:p w14:paraId="51D0397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Τα αποτελέσματα των ανωτέρω ελέγχων καταγράφονται σε σχετική έκθεση, που αποδίδεται στην Υπηρεσία που διενεργεί τον διαγωνισμό. Σε περίπτωση που διαπιστωθούν παρεκκλίσεις από τα προβλεπόμενα, η Υπηρεσία διατηρεί το δικαίωμα εφαρμογής των διατάξεων της ισχύουσας νομοθεσίας δημοσίων συμβάσεων περί κήρυξης του προμηθευτή εκπτώτου.</w:t>
      </w:r>
    </w:p>
    <w:p w14:paraId="3C3992A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5.2.</w:t>
      </w:r>
      <w:r w:rsidRPr="00EF2D3F">
        <w:rPr>
          <w:rFonts w:asciiTheme="minorHAnsi" w:hAnsiTheme="minorHAnsi" w:cstheme="minorHAnsi"/>
          <w:szCs w:val="22"/>
          <w:lang w:val="el-GR"/>
        </w:rPr>
        <w:tab/>
        <w:t xml:space="preserve">Έλεγχοι κατά την παραλαβή </w:t>
      </w:r>
    </w:p>
    <w:p w14:paraId="07BCC7C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Η Επιτροπή Παραλαβής ελέγχει σε τυχαία και αντιπροσωπευτικά δείγματα σε ποσοστό 2% (στην πλησιέστερη ακέραια μονάδα και όχι λιγότερα από δύο) της παραδοθείσας ποσότητας την τήρηση των παραγράφων 2.1.5. και 2.1.6., τα μακροσκοπικά – οργανοληπτικά χαρακτηριστικά της παραγράφου 2.2 και τις απαιτήσεις συσκευασίας και επισήμανσης, σύμφωνα με τις παραγράφους 3, 4.1. και 4.2. αντίστοιχα. </w:t>
      </w:r>
    </w:p>
    <w:p w14:paraId="7048B0F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Η Υπηρεσία που διενεργεί τον διαγωνισμό διατηρεί ανά πάσα στιγμή το δικαίωμα να προβεί σε εργαστηριακούς ελέγχους των παραδοθέντων προϊόντων μετά από νέα δειγματοληψία, συμπεριλαμβανομένου του ελέγχου της παραγράφου 6.(γ). Το είδος των εργαστηριακών ελέγχων και η ποσότητα του δείγματος θα καθορίζονται μετά από επικοινωνία με το αρμόδιο εργαστήριο του Εθνικού Οργανισμού Φαρμάκων (ΕΟΦ). Το κόστος των εργαστηριακών ελέγχων και τα δείγματα που λαμβάνονται βαρύνουν τον προμηθευτή, ο οποίος υποχρεούται σε άμεση αντικατάσταση των δειγμάτων, ώστε σε κάθε περίπτωση να παραδίδεται η αρχικώς συμφωνηθείσα ποσότητα.</w:t>
      </w:r>
    </w:p>
    <w:p w14:paraId="2FBB1E13" w14:textId="77777777" w:rsidR="00007529" w:rsidRPr="00EF2D3F" w:rsidRDefault="00007529" w:rsidP="00007529">
      <w:pPr>
        <w:spacing w:before="120"/>
        <w:rPr>
          <w:rFonts w:asciiTheme="minorHAnsi" w:hAnsiTheme="minorHAnsi" w:cstheme="minorHAnsi"/>
          <w:szCs w:val="22"/>
          <w:lang w:val="el-GR"/>
        </w:rPr>
      </w:pPr>
    </w:p>
    <w:p w14:paraId="387D870F"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6. Υποχρεώσεις Προμηθευτών</w:t>
      </w:r>
    </w:p>
    <w:p w14:paraId="42B3213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Κάθε υποψήφιος προμηθευτής υποχρεούται να υποβάλει μαζί με την τεχνική προσφορά μία υπεύθυνη δήλωση όπου θα δηλώνει τα παρακάτω:</w:t>
      </w:r>
    </w:p>
    <w:p w14:paraId="6D0E21D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α) έλαβε γνώση και συμμορφώνεται με όλους τους όρους των τεχνικών προδιαγραφών χωρίς καμία μεταβολή.</w:t>
      </w:r>
    </w:p>
    <w:p w14:paraId="5235B77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β) εγγυάται ότι θα αντικαταστήσει όση ποσότητα του προϊόντος κριθεί ως ακατάλληλη με δικό του προσωπικό, μέσα και δαπάνες.</w:t>
      </w:r>
    </w:p>
    <w:p w14:paraId="71CBE8B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γ) το υπό προμήθεια είδος συμμορφώνεται με τις απαιτήσεις του Καν. 1907/2006 - R.E.A.C.H. (Registration, Evaluation and Authorization of Chemicals) της Ευρωπαϊκής Ένωσης. Η Υπηρεσία μετά την υπογραφή της Σύμβασης διατηρεί το δικαίωμα, όπου και όταν κριθεί αναγκαίο, να ζητήσει να προσκομιστούν δικαιολογητικά τεκμηρίωσης ή να διενεργηθούν εργαστηριακές δοκιμές.</w:t>
      </w:r>
    </w:p>
    <w:p w14:paraId="36AC36F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δ) το προϊόν είναι καταχωρημένο στον Ευρωπαϊκό Φορέα (CPNP) ως καλλυντικό προϊόν και να αναφέρει τον αριθμό καταχώρησης του.</w:t>
      </w:r>
    </w:p>
    <w:p w14:paraId="07C62E81" w14:textId="77777777" w:rsidR="00007529" w:rsidRPr="00EF2D3F" w:rsidRDefault="00007529" w:rsidP="00007529">
      <w:pPr>
        <w:spacing w:before="120"/>
        <w:rPr>
          <w:rFonts w:asciiTheme="minorHAnsi" w:hAnsiTheme="minorHAnsi" w:cstheme="minorHAnsi"/>
          <w:szCs w:val="22"/>
          <w:lang w:val="el-GR"/>
        </w:rPr>
      </w:pPr>
    </w:p>
    <w:p w14:paraId="1CB49A11" w14:textId="77777777" w:rsidR="00007529" w:rsidRPr="00EF2D3F" w:rsidRDefault="00007529" w:rsidP="00007529">
      <w:pPr>
        <w:spacing w:before="120"/>
        <w:rPr>
          <w:rFonts w:asciiTheme="minorHAnsi" w:hAnsiTheme="minorHAnsi" w:cstheme="minorHAnsi"/>
          <w:szCs w:val="22"/>
          <w:u w:val="single"/>
          <w:lang w:val="el-GR"/>
        </w:rPr>
      </w:pPr>
      <w:r w:rsidRPr="00EF2D3F">
        <w:rPr>
          <w:rFonts w:asciiTheme="minorHAnsi" w:hAnsiTheme="minorHAnsi" w:cstheme="minorHAnsi"/>
          <w:b/>
          <w:bCs/>
          <w:color w:val="538135" w:themeColor="accent6" w:themeShade="BF"/>
          <w:szCs w:val="22"/>
          <w:u w:val="single"/>
          <w:lang w:val="el-GR" w:eastAsia="el-GR"/>
        </w:rPr>
        <w:t>ΑΦΡΟΛΟΥΤΡΟ</w:t>
      </w:r>
    </w:p>
    <w:p w14:paraId="57874176" w14:textId="77777777" w:rsidR="00007529" w:rsidRPr="00EF2D3F" w:rsidRDefault="00007529" w:rsidP="00007529">
      <w:pPr>
        <w:spacing w:before="120"/>
        <w:rPr>
          <w:rFonts w:asciiTheme="minorHAnsi" w:hAnsiTheme="minorHAnsi" w:cstheme="minorHAnsi"/>
          <w:szCs w:val="22"/>
          <w:lang w:val="el-GR"/>
        </w:rPr>
      </w:pPr>
    </w:p>
    <w:p w14:paraId="7AE72A0C"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 xml:space="preserve">1.ΕΙΣΑΓΩΓΗ </w:t>
      </w:r>
    </w:p>
    <w:p w14:paraId="11451AE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Τα σαμπουάν χαρακτηρίζονται ως καλλυντικό προϊόν, όπως αυτό ορίζεται στο άρθρο 2 του Καν.1223/2009. Στη συνέχεια του παρόντος η αναφορά σε συγκεκριμένους Κανονισμούς της Ευρωπαϊκής Ένωσης και σε άλλες διατάξεις της ενωσιακής και εθνικής νομοθεσίας αφορά και τις εκάστοτε ισχύουσες τροποποιήσεις τους. </w:t>
      </w:r>
    </w:p>
    <w:p w14:paraId="2326C6A6" w14:textId="77777777" w:rsidR="00007529" w:rsidRPr="00EF2D3F" w:rsidRDefault="00007529" w:rsidP="00007529">
      <w:pPr>
        <w:spacing w:before="120"/>
        <w:rPr>
          <w:rFonts w:asciiTheme="minorHAnsi" w:hAnsiTheme="minorHAnsi" w:cstheme="minorHAnsi"/>
          <w:szCs w:val="22"/>
          <w:lang w:val="el-GR"/>
        </w:rPr>
      </w:pPr>
    </w:p>
    <w:p w14:paraId="219F8BE6"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 xml:space="preserve">2. ΓΕΝΙΚΑ ΧΑΡΑΚΤΗΡΙΣΤΙΚΑ </w:t>
      </w:r>
    </w:p>
    <w:p w14:paraId="00C6B5E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2.1. Γενικά Χαρακτηριστικά </w:t>
      </w:r>
    </w:p>
    <w:p w14:paraId="623BF22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2.1.1. Το αφρόλουτρο πρέπει να παράγεται και να συσκευάζεται σε νομίμως λειτουργούσες επιχειρήσεις σύμφωνα με τα προβλεπόμενα στην ευρωπαϊκή και εθνική νομοθεσία. </w:t>
      </w:r>
    </w:p>
    <w:p w14:paraId="30C54FE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2.1.2. Η παραγωγή και η διάθεσή του αφρόλουτρου στην αγορά πρέπει να συμμορφώνονται με τα προβλεπόμενα στην ευρωπαϊκή και την ελληνική νομοθεσία περί υγιεινής και ασφάλειας προϊόντων. </w:t>
      </w:r>
    </w:p>
    <w:p w14:paraId="1C96594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2.1.3. Η παραγωγή του αφρόλουτρου πρέπει να είναι σύμφωνη με την ορθή βιομηχανική πρακτική.</w:t>
      </w:r>
    </w:p>
    <w:p w14:paraId="4EEB0FB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2.1.4. Το αφρόλουτρο πρέπει να συμμορφώνεται με τα οριζόμενα στον Καν.1223/2009. </w:t>
      </w:r>
    </w:p>
    <w:p w14:paraId="2AC7D2E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2.1.5. Το αφρόλουτρο πρέπει να είναι κατάλληλο για χρήση από ενήλικες και όχι ειδικό για παιδιά. </w:t>
      </w:r>
    </w:p>
    <w:p w14:paraId="4EF2AA74" w14:textId="77777777" w:rsidR="00007529" w:rsidRPr="00EF2D3F" w:rsidRDefault="00007529" w:rsidP="00007529">
      <w:pPr>
        <w:spacing w:before="120"/>
        <w:rPr>
          <w:rFonts w:asciiTheme="minorHAnsi" w:hAnsiTheme="minorHAnsi" w:cstheme="minorHAnsi"/>
          <w:szCs w:val="22"/>
          <w:lang w:val="el-GR"/>
        </w:rPr>
      </w:pPr>
    </w:p>
    <w:p w14:paraId="4E82095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2.2. Μακροσκοπικά – Οργανοληπτικά Χαρακτηριστικά </w:t>
      </w:r>
    </w:p>
    <w:p w14:paraId="6DAE443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2.2.1. Το αφρόλουτρο πρέπει να έχει υγρή παχύρευστη υφή και να ρέει ελεύθερα. </w:t>
      </w:r>
    </w:p>
    <w:p w14:paraId="517B255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2.2.2. Το αφρόλουτρο πρέπει να έχει ευχάριστη οσμή. </w:t>
      </w:r>
    </w:p>
    <w:p w14:paraId="7C53E865" w14:textId="77777777" w:rsidR="00007529" w:rsidRPr="00EF2D3F" w:rsidRDefault="00007529" w:rsidP="00007529">
      <w:pPr>
        <w:spacing w:before="120"/>
        <w:rPr>
          <w:rFonts w:asciiTheme="minorHAnsi" w:hAnsiTheme="minorHAnsi" w:cstheme="minorHAnsi"/>
          <w:szCs w:val="22"/>
          <w:lang w:val="el-GR"/>
        </w:rPr>
      </w:pPr>
    </w:p>
    <w:p w14:paraId="3A07659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2.3. Φυσικοχημικά Χαρακτηριστικά </w:t>
      </w:r>
    </w:p>
    <w:p w14:paraId="48D08E0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2.3.1. Το αφρόλουτρο πρέπει να έχει ουδέτερο pH για το δέρμα. </w:t>
      </w:r>
    </w:p>
    <w:p w14:paraId="03E62D7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2.3.2. Οι ουσίες για τις οποίες υπάρχει περιορισμός χρήσης στο σαμπουάν αναφέρονται στον Kαν. 1223/2009. </w:t>
      </w:r>
    </w:p>
    <w:p w14:paraId="3069FBAD" w14:textId="77777777" w:rsidR="00007529" w:rsidRPr="00EF2D3F" w:rsidRDefault="00007529" w:rsidP="00007529">
      <w:pPr>
        <w:spacing w:before="120"/>
        <w:rPr>
          <w:rFonts w:asciiTheme="minorHAnsi" w:hAnsiTheme="minorHAnsi" w:cstheme="minorHAnsi"/>
          <w:szCs w:val="22"/>
          <w:lang w:val="el-GR"/>
        </w:rPr>
      </w:pPr>
    </w:p>
    <w:p w14:paraId="6CE8FB74"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 xml:space="preserve">3. ΣΥΣΚΕΥΑΣΙΑ </w:t>
      </w:r>
    </w:p>
    <w:p w14:paraId="410388A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 xml:space="preserve">3.1. Το αφρόλουτρο  θα συσκευάζεται σε ανακυκλώσιμο πλαστικό μπουκάλι (προσυσκευασία), που κλείνει με πλαστικό καπάκι. </w:t>
      </w:r>
    </w:p>
    <w:p w14:paraId="3F9E3DB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3.2. Η προσυσκευασία θα περιέχει 400 ml προϊόντος. </w:t>
      </w:r>
    </w:p>
    <w:p w14:paraId="34B2878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3.3. Οι προσυσκευασίες θα είναι καινούριες, κλειστές και σφραγισμένες, χωρίς ίχνη παραβίασης. Δε θα πρέπει να έχουν σπασίματα ή ρωγμές, τρύπες και να εμφανίζουν διαρροή του προϊόντος. </w:t>
      </w:r>
    </w:p>
    <w:p w14:paraId="4005E4B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3.4. Οι προσυσκευασίες θα παραδίδονται σε χαρτοκιβώτια (δευτερογενής συσκευασία) κατάλληλου βάρους και αντοχής για παλετοποίηση. </w:t>
      </w:r>
    </w:p>
    <w:p w14:paraId="0B534E02" w14:textId="77777777" w:rsidR="00334F9E" w:rsidRPr="00EF2D3F" w:rsidRDefault="00334F9E" w:rsidP="00007529">
      <w:pPr>
        <w:spacing w:before="120"/>
        <w:rPr>
          <w:rFonts w:asciiTheme="minorHAnsi" w:hAnsiTheme="minorHAnsi" w:cstheme="minorHAnsi"/>
          <w:szCs w:val="22"/>
          <w:lang w:val="el-GR"/>
        </w:rPr>
      </w:pPr>
    </w:p>
    <w:p w14:paraId="0680A9B3"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 xml:space="preserve">4. ΕΠΙΣΗΜΑΝΣΕΙΣ </w:t>
      </w:r>
    </w:p>
    <w:p w14:paraId="10FAEAD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Στην επισήμανση του προϊόντος θα περιέχονται οι υποχρεωτικές πληροφορίες που απαιτείται να παρέχονται στον καταναλωτή βάσει των διατάξεων της ενωσιακής (Καν.1223/2009) και εθνικής (ΔΙ.Ε.Π.Π.Υ.) νομοθεσίας. </w:t>
      </w:r>
    </w:p>
    <w:p w14:paraId="050FA6B4" w14:textId="77777777" w:rsidR="00007529" w:rsidRPr="00EF2D3F" w:rsidRDefault="00007529" w:rsidP="00007529">
      <w:pPr>
        <w:spacing w:before="120"/>
        <w:rPr>
          <w:rFonts w:asciiTheme="minorHAnsi" w:hAnsiTheme="minorHAnsi" w:cstheme="minorHAnsi"/>
          <w:szCs w:val="22"/>
          <w:lang w:val="el-GR"/>
        </w:rPr>
      </w:pPr>
    </w:p>
    <w:p w14:paraId="447AF92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4.1. Ενδείξεις πάνω στην προσυσκευασία </w:t>
      </w:r>
    </w:p>
    <w:p w14:paraId="3CB4CB4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Επί της προσυσκευασίας θα πρέπει, κατ’ ελάχιστον, να αναγράφονται οι ακόλουθες έντυπες πληροφορίες με ευανάγνωστους, εμφανείς και ανεξίτηλους χαρακτήρες:  </w:t>
      </w:r>
    </w:p>
    <w:p w14:paraId="7EE7E7B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Η ονομασία πώλησης του προϊόντος.</w:t>
      </w:r>
    </w:p>
    <w:p w14:paraId="21B05D46" w14:textId="77777777" w:rsidR="00007529" w:rsidRPr="00EF2D3F" w:rsidRDefault="00007529" w:rsidP="00007529">
      <w:pPr>
        <w:pStyle w:val="aff1"/>
        <w:numPr>
          <w:ilvl w:val="0"/>
          <w:numId w:val="37"/>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Το όνομα ή η εταιρική επωνυμία και η διεύθυνση του υπεύθυνου προσώπου.</w:t>
      </w:r>
    </w:p>
    <w:p w14:paraId="05F71688" w14:textId="77777777" w:rsidR="00007529" w:rsidRPr="00EF2D3F" w:rsidRDefault="00007529" w:rsidP="00007529">
      <w:pPr>
        <w:pStyle w:val="aff1"/>
        <w:numPr>
          <w:ilvl w:val="0"/>
          <w:numId w:val="37"/>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Το ονομαστικό περιεχόμενο εκφρασμένο σε όγκο (ml).</w:t>
      </w:r>
    </w:p>
    <w:p w14:paraId="7328198C" w14:textId="77777777" w:rsidR="00007529" w:rsidRPr="00EF2D3F" w:rsidRDefault="00007529" w:rsidP="00007529">
      <w:pPr>
        <w:pStyle w:val="aff1"/>
        <w:numPr>
          <w:ilvl w:val="0"/>
          <w:numId w:val="37"/>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Ο χρόνος διατηρησιμότητας μετά το άνοιγμα.</w:t>
      </w:r>
    </w:p>
    <w:p w14:paraId="64690E43" w14:textId="77777777" w:rsidR="00007529" w:rsidRPr="00EF2D3F" w:rsidRDefault="00007529" w:rsidP="00007529">
      <w:pPr>
        <w:pStyle w:val="aff1"/>
        <w:numPr>
          <w:ilvl w:val="0"/>
          <w:numId w:val="37"/>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Ο κατάλογος των συστατικών του προϊόντος.</w:t>
      </w:r>
    </w:p>
    <w:p w14:paraId="2D550AAA" w14:textId="77777777" w:rsidR="00007529" w:rsidRPr="00EF2D3F" w:rsidRDefault="00007529" w:rsidP="00007529">
      <w:pPr>
        <w:pStyle w:val="aff1"/>
        <w:numPr>
          <w:ilvl w:val="0"/>
          <w:numId w:val="37"/>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Τις ειδικές προφυλάξεις κατά τη χρήση.</w:t>
      </w:r>
    </w:p>
    <w:p w14:paraId="3286EBEF" w14:textId="77777777" w:rsidR="00007529" w:rsidRPr="00EF2D3F" w:rsidRDefault="00007529" w:rsidP="00007529">
      <w:pPr>
        <w:pStyle w:val="aff1"/>
        <w:numPr>
          <w:ilvl w:val="0"/>
          <w:numId w:val="37"/>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Ο αριθμός της παρτίδας παραγωγής ή το στοιχείο αναφοράς που επιτρέπει την</w:t>
      </w:r>
    </w:p>
    <w:p w14:paraId="7D15F0EF" w14:textId="77777777" w:rsidR="00007529" w:rsidRPr="00EF2D3F" w:rsidRDefault="00007529" w:rsidP="00007529">
      <w:pPr>
        <w:spacing w:before="120"/>
        <w:rPr>
          <w:rFonts w:asciiTheme="minorHAnsi" w:hAnsiTheme="minorHAnsi" w:cstheme="minorHAnsi"/>
          <w:szCs w:val="22"/>
          <w:lang w:val="el-GR"/>
        </w:rPr>
      </w:pPr>
    </w:p>
    <w:p w14:paraId="4DC8FB1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Σε περίπτωση που επί της συσκευασίας υπάρχουν επισημάνσεις σχετικά με κλινικούς, δερματολογικούς και μικροβιολογικούς ελέγχους, οι ισχυρισμοί αυτοί πρέπει να είναι επιστημονικά τεκμηριωμένοι και τα σχετικά στοιχεία θα πρέπει να είναι διαθέσιμα, εφόσον ζητηθούν από την Υπηρεσία που διενεργεί τον διαγωνισμό. </w:t>
      </w:r>
    </w:p>
    <w:p w14:paraId="3256256F" w14:textId="77777777" w:rsidR="00007529" w:rsidRPr="00EF2D3F" w:rsidRDefault="00007529" w:rsidP="00007529">
      <w:pPr>
        <w:spacing w:before="120"/>
        <w:rPr>
          <w:rFonts w:asciiTheme="minorHAnsi" w:hAnsiTheme="minorHAnsi" w:cstheme="minorHAnsi"/>
          <w:szCs w:val="22"/>
          <w:lang w:val="el-GR"/>
        </w:rPr>
      </w:pPr>
    </w:p>
    <w:p w14:paraId="2DE6D90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4.2. Ενδείξεις πάνω στη δευτερογενή συσκευασία </w:t>
      </w:r>
    </w:p>
    <w:p w14:paraId="0C1FF8B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εξωτερική επιφάνεια της δευτερογενούς συσκευασίας θα πρέπει να υπάρχει επισήμανση με τα παρακάτω τουλάχιστον στοιχεία:  Η επωνυμία του αναδόχου.</w:t>
      </w:r>
    </w:p>
    <w:p w14:paraId="41958043" w14:textId="77777777" w:rsidR="00007529" w:rsidRPr="00EF2D3F" w:rsidRDefault="00007529" w:rsidP="00007529">
      <w:pPr>
        <w:pStyle w:val="aff1"/>
        <w:numPr>
          <w:ilvl w:val="0"/>
          <w:numId w:val="36"/>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ονομασία πώλησης του προϊόντος.</w:t>
      </w:r>
    </w:p>
    <w:p w14:paraId="1F6666E1" w14:textId="77777777" w:rsidR="00007529" w:rsidRPr="00EF2D3F" w:rsidRDefault="00007529" w:rsidP="00007529">
      <w:pPr>
        <w:pStyle w:val="aff1"/>
        <w:numPr>
          <w:ilvl w:val="0"/>
          <w:numId w:val="36"/>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Ο αριθμός των συσκευασιών που περιέχονται.</w:t>
      </w:r>
    </w:p>
    <w:p w14:paraId="368585BA" w14:textId="77777777" w:rsidR="00007529" w:rsidRPr="00EF2D3F" w:rsidRDefault="00007529" w:rsidP="00007529">
      <w:pPr>
        <w:pStyle w:val="aff1"/>
        <w:numPr>
          <w:ilvl w:val="0"/>
          <w:numId w:val="36"/>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Ο αριθμός της σύμβασης.</w:t>
      </w:r>
    </w:p>
    <w:p w14:paraId="221667CD" w14:textId="77777777" w:rsidR="00007529" w:rsidRPr="00EF2D3F" w:rsidRDefault="00007529" w:rsidP="00007529">
      <w:pPr>
        <w:spacing w:before="120"/>
        <w:rPr>
          <w:rFonts w:asciiTheme="minorHAnsi" w:hAnsiTheme="minorHAnsi" w:cstheme="minorHAnsi"/>
          <w:szCs w:val="22"/>
          <w:lang w:val="el-GR"/>
        </w:rPr>
      </w:pPr>
    </w:p>
    <w:p w14:paraId="5098E389"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 xml:space="preserve">5. ΔΙΕΝΕΡΓΟΥΜΕΝΟΙ ΕΛΕΓΧΟΙ </w:t>
      </w:r>
    </w:p>
    <w:p w14:paraId="145DE43A" w14:textId="77777777" w:rsidR="00007529" w:rsidRPr="00EF2D3F" w:rsidRDefault="00007529" w:rsidP="00007529">
      <w:pPr>
        <w:spacing w:before="120"/>
        <w:rPr>
          <w:rFonts w:asciiTheme="minorHAnsi" w:hAnsiTheme="minorHAnsi" w:cstheme="minorHAnsi"/>
          <w:szCs w:val="22"/>
          <w:lang w:val="el-GR"/>
        </w:rPr>
      </w:pPr>
    </w:p>
    <w:p w14:paraId="7109364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5.1. Έλεγχος εγκαταστάσεων </w:t>
      </w:r>
    </w:p>
    <w:p w14:paraId="0974E86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Η Υπηρεσία που διενεργεί το διαγωνισμό συνεργάζεται με τις κατά τόπους Περιφέρειες και Περιφερειακές Ενότητες προκειμένου οι αρμόδιες Υπηρεσίες Ελέγχου των Περιφερειακών Ενοτήτων να διενεργήσουν τους </w:t>
      </w:r>
      <w:r w:rsidRPr="00EF2D3F">
        <w:rPr>
          <w:rFonts w:asciiTheme="minorHAnsi" w:hAnsiTheme="minorHAnsi" w:cstheme="minorHAnsi"/>
          <w:szCs w:val="22"/>
          <w:lang w:val="el-GR"/>
        </w:rPr>
        <w:lastRenderedPageBreak/>
        <w:t xml:space="preserve">απαραίτητους ελέγχους στις εγκαταστάσεις του αναδόχου, για τη νόμιμη λειτουργία και την τήρηση των γενικών απαιτήσεων υγιεινής και ασφάλειας και των λοιπών απαιτήσεων της νομοθεσίας. Επίσης, η Υπηρεσία που διενεργεί το διαγωνισμό διατηρεί το δικαίωμα να συνεργαστεί με τις αρμόδιες Υπηρεσίες Ελέγχου προκειμένου αυτές να διενεργήσουν ελέγχους στις εγκαταστάσεις παραγωγής και συσκευασίας του προϊόντος. Τα αποτελέσματα των ανωτέρω ελέγχων καταγράφονται σε σχετική έκθεση, που αποδίδεται στην Υπηρεσία που διενεργεί τον διαγωνισμό. Σε περίπτωση που διαπιστωθούν παρεκκλίσεις από τα προβλεπόμενα, η Υπηρεσία διατηρεί το δικαίωμα εφαρμογής των διατάξεων της ισχύουσας νομοθεσίας δημοσίων συμβάσεων περί κήρυξης του προμηθευτή εκπτώτου. </w:t>
      </w:r>
    </w:p>
    <w:p w14:paraId="6504E613" w14:textId="77777777" w:rsidR="00007529" w:rsidRPr="00EF2D3F" w:rsidRDefault="00007529" w:rsidP="00007529">
      <w:pPr>
        <w:spacing w:before="120"/>
        <w:rPr>
          <w:rFonts w:asciiTheme="minorHAnsi" w:hAnsiTheme="minorHAnsi" w:cstheme="minorHAnsi"/>
          <w:szCs w:val="22"/>
          <w:lang w:val="el-GR"/>
        </w:rPr>
      </w:pPr>
    </w:p>
    <w:p w14:paraId="07FB504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5.2 Έλεγχοι κατά την παραλαβή </w:t>
      </w:r>
    </w:p>
    <w:p w14:paraId="4F428FE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Η Επιτροπή Παραλαβής ελέγχει σε τυχαία και αντιπροσωπευτικά δείγματα σε ποσοστό 2% (στην πλησιέστερη ακέραια μονάδα και όχι λιγότερα από δύο) της παραδοθείσας ποσότητας την τήρηση των παραγράφων 2.1.5.., τα μακροσκοπικά – οργανοληπτικά χαρακτηριστικά της παραγράφου 2.2 και τις απαιτήσεις συσκευασίας και επισήμανσης, σύμφωνα με τις παραγράφους 3, 4.1. και 4.2. αντίστοιχα. </w:t>
      </w:r>
    </w:p>
    <w:p w14:paraId="4798476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Η Υπηρεσία που διενεργεί τον διαγωνισμό διατηρεί ανά πάσα στιγμή το δικαίωμα να προβεί σε εργαστηριακούς ελέγχους των παραδοθέντων προϊόντων μετά από νέα δειγματοληψία, συμπεριλαμβανομένου του ελέγχου της παραγράφου 6.(γ). Το είδος των εργαστηριακών ελέγχων και η ποσότητα του δείγματος θα καθορίζονται μετά από επικοινωνία με το αρμόδιο εργαστήριο του Εθνικού Οργανισμού Φαρμάκων (ΕΟΦ). Το κόστος των εργαστηριακών ελέγχων και τα δείγματα που λαμβάνονται βαρύνουν τον προμηθευτή, ο οποίος υποχρεούται σε άμεση αντικατάσταση των δειγμάτων, ώστε σε κάθε περίπτωση να παραδίδεται η αρχικώς συμφωνηθείσα ποσότητα. </w:t>
      </w:r>
    </w:p>
    <w:p w14:paraId="37F8C949" w14:textId="77777777" w:rsidR="00007529" w:rsidRPr="00EF2D3F" w:rsidRDefault="00007529" w:rsidP="00007529">
      <w:pPr>
        <w:spacing w:before="120"/>
        <w:rPr>
          <w:rFonts w:asciiTheme="minorHAnsi" w:hAnsiTheme="minorHAnsi" w:cstheme="minorHAnsi"/>
          <w:szCs w:val="22"/>
          <w:lang w:val="el-GR"/>
        </w:rPr>
      </w:pPr>
    </w:p>
    <w:p w14:paraId="5E4EC132"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 xml:space="preserve">6.ΥΠΟΧΡΕΩΣΕΙΣ ΠΡΟΜΗΘΕΥΤΩΝ </w:t>
      </w:r>
    </w:p>
    <w:p w14:paraId="0E56868A" w14:textId="77777777" w:rsidR="00007529" w:rsidRPr="00EF2D3F" w:rsidRDefault="00007529" w:rsidP="00007529">
      <w:pPr>
        <w:spacing w:before="120"/>
        <w:rPr>
          <w:rFonts w:asciiTheme="minorHAnsi" w:hAnsiTheme="minorHAnsi" w:cstheme="minorHAnsi"/>
          <w:szCs w:val="22"/>
          <w:lang w:val="el-GR"/>
        </w:rPr>
      </w:pPr>
    </w:p>
    <w:p w14:paraId="28741AC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Κάθε υποψήφιος προμηθευτής υποχρεούται να υποβάλει μαζί με την τεχνική προσφορά μία υπεύθυνη δήλωση όπου θα δηλώνει τα παρακάτω: </w:t>
      </w:r>
    </w:p>
    <w:p w14:paraId="0933F21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α) έλαβε γνώση και συμμορφώνεται με όλους τους όρους των τεχνικών προδιαγραφών χωρίς καμία μεταβολή. β) εγγυάται ότι θα αντικαταστήσει όση ποσότητα του προϊόντος κριθεί ως ακατάλληλη με δικό του προσωπικό, μέσα και δαπάνες. </w:t>
      </w:r>
    </w:p>
    <w:p w14:paraId="28DA9C1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γ) το υπό προμήθεια είδος συμμορφώνεται με τις απαιτήσεις του Καν. 1907/2006 - R.E.A.C.H. (Registration, Evaluation and Authorization of Chemicals) της Ευρωπαϊκής Ένωσης. Η Υπηρεσία μετά την υπογραφή της Σύμβασης διατηρεί το δικαίωμα, όπου και όταν κριθεί αναγκαίο, να ζητήσει να προσκομιστούν δικαιολογητικά τεκμηρίωσης ή να διενεργηθούν εργαστηριακές δοκιμές. </w:t>
      </w:r>
    </w:p>
    <w:p w14:paraId="65A217D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δ) το προϊόν είναι καταχωρημένο στον Ευρωπαϊκό Φορέα (CPNP) ως καλλυντικό προϊόν και να αναφέρει τον αριθμό καταχώρησης του.</w:t>
      </w:r>
    </w:p>
    <w:p w14:paraId="167A2B0A" w14:textId="77777777" w:rsidR="00007529" w:rsidRPr="00EF2D3F" w:rsidRDefault="00007529" w:rsidP="00007529">
      <w:pPr>
        <w:spacing w:before="120"/>
        <w:rPr>
          <w:rFonts w:asciiTheme="minorHAnsi" w:hAnsiTheme="minorHAnsi" w:cstheme="minorHAnsi"/>
          <w:szCs w:val="22"/>
          <w:lang w:val="el-GR"/>
        </w:rPr>
      </w:pPr>
    </w:p>
    <w:p w14:paraId="67D1E97C" w14:textId="77777777" w:rsidR="00007529" w:rsidRPr="00EF2D3F" w:rsidRDefault="00007529" w:rsidP="00007529">
      <w:pPr>
        <w:spacing w:before="120"/>
        <w:rPr>
          <w:rFonts w:asciiTheme="minorHAnsi" w:hAnsiTheme="minorHAnsi" w:cstheme="minorHAnsi"/>
          <w:szCs w:val="22"/>
          <w:lang w:val="el-GR"/>
        </w:rPr>
      </w:pPr>
    </w:p>
    <w:p w14:paraId="7AF7257E" w14:textId="77777777" w:rsidR="00007529" w:rsidRDefault="00007529" w:rsidP="00007529">
      <w:pPr>
        <w:spacing w:before="120"/>
        <w:rPr>
          <w:rFonts w:asciiTheme="minorHAnsi" w:hAnsiTheme="minorHAnsi" w:cstheme="minorHAnsi"/>
          <w:szCs w:val="22"/>
          <w:lang w:val="el-GR"/>
        </w:rPr>
      </w:pPr>
    </w:p>
    <w:p w14:paraId="504D0987" w14:textId="77777777" w:rsidR="000B01FD" w:rsidRDefault="000B01FD" w:rsidP="00007529">
      <w:pPr>
        <w:spacing w:before="120"/>
        <w:rPr>
          <w:rFonts w:asciiTheme="minorHAnsi" w:hAnsiTheme="minorHAnsi" w:cstheme="minorHAnsi"/>
          <w:szCs w:val="22"/>
          <w:lang w:val="el-GR"/>
        </w:rPr>
      </w:pPr>
    </w:p>
    <w:p w14:paraId="03D8B2EE" w14:textId="77777777" w:rsidR="000B01FD" w:rsidRPr="00EF2D3F" w:rsidRDefault="000B01FD" w:rsidP="00007529">
      <w:pPr>
        <w:spacing w:before="120"/>
        <w:rPr>
          <w:rFonts w:asciiTheme="minorHAnsi" w:hAnsiTheme="minorHAnsi" w:cstheme="minorHAnsi"/>
          <w:szCs w:val="22"/>
          <w:lang w:val="el-GR"/>
        </w:rPr>
      </w:pPr>
    </w:p>
    <w:p w14:paraId="76663EBE" w14:textId="77777777" w:rsidR="00007529" w:rsidRPr="00EF2D3F" w:rsidRDefault="00007529" w:rsidP="00007529">
      <w:pPr>
        <w:spacing w:before="120"/>
        <w:rPr>
          <w:rFonts w:asciiTheme="minorHAnsi" w:hAnsiTheme="minorHAnsi" w:cstheme="minorHAnsi"/>
          <w:szCs w:val="22"/>
          <w:lang w:val="el-GR"/>
        </w:rPr>
      </w:pPr>
    </w:p>
    <w:p w14:paraId="4B81F57C" w14:textId="77777777" w:rsidR="00007529" w:rsidRPr="00EF2D3F" w:rsidRDefault="00007529" w:rsidP="00007529">
      <w:pPr>
        <w:spacing w:before="120"/>
        <w:rPr>
          <w:rFonts w:asciiTheme="minorHAnsi" w:hAnsiTheme="minorHAnsi" w:cstheme="minorHAnsi"/>
          <w:szCs w:val="22"/>
          <w:lang w:val="el-GR"/>
        </w:rPr>
      </w:pPr>
    </w:p>
    <w:p w14:paraId="5C7C957E" w14:textId="77777777" w:rsidR="00007529" w:rsidRPr="00EF2D3F" w:rsidRDefault="00007529" w:rsidP="00007529">
      <w:pPr>
        <w:spacing w:before="120"/>
        <w:rPr>
          <w:rFonts w:asciiTheme="minorHAnsi" w:hAnsiTheme="minorHAnsi" w:cstheme="minorHAnsi"/>
          <w:b/>
          <w:bCs/>
          <w:color w:val="538135" w:themeColor="accent6" w:themeShade="BF"/>
          <w:szCs w:val="22"/>
          <w:u w:val="single"/>
          <w:lang w:val="el-GR" w:eastAsia="el-GR"/>
        </w:rPr>
      </w:pPr>
      <w:r w:rsidRPr="00EF2D3F">
        <w:rPr>
          <w:rFonts w:asciiTheme="minorHAnsi" w:hAnsiTheme="minorHAnsi" w:cstheme="minorHAnsi"/>
          <w:b/>
          <w:bCs/>
          <w:color w:val="538135" w:themeColor="accent6" w:themeShade="BF"/>
          <w:szCs w:val="22"/>
          <w:u w:val="single"/>
          <w:lang w:val="el-GR" w:eastAsia="el-GR"/>
        </w:rPr>
        <w:lastRenderedPageBreak/>
        <w:t>ΤΕΧΝΙΚΗ ΠΡΟΔΙΑΓΡΑΦΗ ΥΓΡΟ ΚΡΕΜΟΣΑΠΟΥΝΟ</w:t>
      </w:r>
    </w:p>
    <w:p w14:paraId="327FE767" w14:textId="77777777" w:rsidR="00007529" w:rsidRPr="00EF2D3F" w:rsidRDefault="00007529" w:rsidP="00007529">
      <w:pPr>
        <w:spacing w:before="120"/>
        <w:rPr>
          <w:rFonts w:asciiTheme="minorHAnsi" w:hAnsiTheme="minorHAnsi" w:cstheme="minorHAnsi"/>
          <w:szCs w:val="22"/>
          <w:lang w:val="el-GR"/>
        </w:rPr>
      </w:pPr>
    </w:p>
    <w:p w14:paraId="6FDD321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Το υγρό κρεμοσάπουνο θα πρέπει:</w:t>
      </w:r>
    </w:p>
    <w:p w14:paraId="13D73D67" w14:textId="77777777" w:rsidR="00007529" w:rsidRPr="00EF2D3F" w:rsidRDefault="00007529" w:rsidP="00007529">
      <w:pPr>
        <w:pStyle w:val="aff1"/>
        <w:numPr>
          <w:ilvl w:val="0"/>
          <w:numId w:val="86"/>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Nα παράγεται και να συσκευάζεται σε νομίμως λειτουργούσες επιχειρήσεις </w:t>
      </w:r>
    </w:p>
    <w:p w14:paraId="435B4FF1" w14:textId="77777777" w:rsidR="00007529" w:rsidRPr="00EF2D3F" w:rsidRDefault="00007529" w:rsidP="00007529">
      <w:pPr>
        <w:pStyle w:val="aff1"/>
        <w:spacing w:before="120"/>
        <w:rPr>
          <w:rFonts w:asciiTheme="minorHAnsi" w:hAnsiTheme="minorHAnsi" w:cstheme="minorHAnsi"/>
          <w:sz w:val="22"/>
          <w:szCs w:val="22"/>
          <w:lang w:val="el-GR"/>
        </w:rPr>
      </w:pPr>
      <w:r w:rsidRPr="00EF2D3F">
        <w:rPr>
          <w:rFonts w:asciiTheme="minorHAnsi" w:hAnsiTheme="minorHAnsi" w:cstheme="minorHAnsi"/>
          <w:sz w:val="22"/>
          <w:szCs w:val="22"/>
          <w:lang w:val="el-GR"/>
        </w:rPr>
        <w:t>σύμφωνα με τα προβλεπόμενα στην ευρωπαϊκή και εθνική νομοθεσία.</w:t>
      </w:r>
    </w:p>
    <w:p w14:paraId="21169AE2" w14:textId="77777777" w:rsidR="00007529" w:rsidRPr="00EF2D3F" w:rsidRDefault="00007529" w:rsidP="00007529">
      <w:pPr>
        <w:pStyle w:val="aff1"/>
        <w:numPr>
          <w:ilvl w:val="0"/>
          <w:numId w:val="86"/>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 xml:space="preserve">Nα συμμορφώνονται με τα προβλεπόμενα στην ευρωπαϊκή και την ελληνική </w:t>
      </w:r>
    </w:p>
    <w:p w14:paraId="7B408AC4" w14:textId="77777777" w:rsidR="00007529" w:rsidRPr="00EF2D3F" w:rsidRDefault="00007529" w:rsidP="00007529">
      <w:pPr>
        <w:pStyle w:val="aff1"/>
        <w:spacing w:before="120"/>
        <w:rPr>
          <w:rFonts w:asciiTheme="minorHAnsi" w:hAnsiTheme="minorHAnsi" w:cstheme="minorHAnsi"/>
          <w:sz w:val="22"/>
          <w:szCs w:val="22"/>
          <w:lang w:val="el-GR"/>
        </w:rPr>
      </w:pPr>
      <w:r w:rsidRPr="00EF2D3F">
        <w:rPr>
          <w:rFonts w:asciiTheme="minorHAnsi" w:hAnsiTheme="minorHAnsi" w:cstheme="minorHAnsi"/>
          <w:sz w:val="22"/>
          <w:szCs w:val="22"/>
          <w:lang w:val="el-GR"/>
        </w:rPr>
        <w:t>νομοθεσία περί υγιεινής και ασφάλειας προϊόντων.</w:t>
      </w:r>
    </w:p>
    <w:p w14:paraId="76188A05" w14:textId="77777777" w:rsidR="00007529" w:rsidRPr="00EF2D3F" w:rsidRDefault="00007529" w:rsidP="00007529">
      <w:pPr>
        <w:pStyle w:val="aff1"/>
        <w:numPr>
          <w:ilvl w:val="0"/>
          <w:numId w:val="86"/>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παραγωγή του να είναι σύμφωνη με την ορθή βιομηχανική πρακτική.</w:t>
      </w:r>
    </w:p>
    <w:p w14:paraId="2673D5BB" w14:textId="77777777" w:rsidR="00007529" w:rsidRPr="00EF2D3F" w:rsidRDefault="00007529" w:rsidP="00007529">
      <w:pPr>
        <w:pStyle w:val="aff1"/>
        <w:numPr>
          <w:ilvl w:val="0"/>
          <w:numId w:val="86"/>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Να συμμορφώνεται με τα οριζόμενα στον Καν.1223/2009.</w:t>
      </w:r>
    </w:p>
    <w:p w14:paraId="44DB40C6" w14:textId="77777777" w:rsidR="00007529" w:rsidRPr="00EF2D3F" w:rsidRDefault="00007529" w:rsidP="00007529">
      <w:pPr>
        <w:pStyle w:val="aff1"/>
        <w:numPr>
          <w:ilvl w:val="0"/>
          <w:numId w:val="86"/>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Να μην είναι ερεθιστικό για το δέρμα.</w:t>
      </w:r>
    </w:p>
    <w:p w14:paraId="2A50BD9A" w14:textId="77777777" w:rsidR="00007529" w:rsidRPr="00EF2D3F" w:rsidRDefault="00007529" w:rsidP="00007529">
      <w:pPr>
        <w:pStyle w:val="aff1"/>
        <w:numPr>
          <w:ilvl w:val="0"/>
          <w:numId w:val="86"/>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Να έχει ευχάριστη οσμή.</w:t>
      </w:r>
    </w:p>
    <w:p w14:paraId="76869655" w14:textId="77777777" w:rsidR="00007529" w:rsidRPr="00EF2D3F" w:rsidRDefault="00007529" w:rsidP="00007529">
      <w:pPr>
        <w:pStyle w:val="aff1"/>
        <w:numPr>
          <w:ilvl w:val="0"/>
          <w:numId w:val="86"/>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Να έχει ουδέτερο pH για το δέρμα.</w:t>
      </w:r>
    </w:p>
    <w:p w14:paraId="24422F78" w14:textId="77777777" w:rsidR="00007529" w:rsidRPr="00EF2D3F" w:rsidRDefault="00007529" w:rsidP="00334F9E">
      <w:pPr>
        <w:pStyle w:val="aff1"/>
        <w:spacing w:before="120" w:after="160"/>
        <w:rPr>
          <w:rFonts w:asciiTheme="minorHAnsi" w:hAnsiTheme="minorHAnsi" w:cstheme="minorHAnsi"/>
          <w:sz w:val="22"/>
          <w:szCs w:val="22"/>
          <w:lang w:val="el-GR"/>
        </w:rPr>
      </w:pPr>
    </w:p>
    <w:p w14:paraId="1A23DA5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eastAsiaTheme="majorEastAsia" w:hAnsiTheme="minorHAnsi" w:cstheme="minorHAnsi"/>
          <w:b/>
          <w:i/>
          <w:color w:val="2F5496" w:themeColor="accent1" w:themeShade="BF"/>
          <w:szCs w:val="22"/>
          <w:lang w:val="el-GR"/>
        </w:rPr>
        <w:t>ΣΥΣΚΕΥΑΣΙΑ:</w:t>
      </w:r>
      <w:r w:rsidRPr="00EF2D3F">
        <w:rPr>
          <w:rFonts w:asciiTheme="minorHAnsi" w:hAnsiTheme="minorHAnsi" w:cstheme="minorHAnsi"/>
          <w:szCs w:val="22"/>
          <w:lang w:val="el-GR"/>
        </w:rPr>
        <w:t xml:space="preserve"> Το προϊόν θα πρέπει να είναι συσκευασμένο σε κατάλληλη </w:t>
      </w:r>
    </w:p>
    <w:p w14:paraId="6C7C544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ανακυκλώσιμη πλαστική φιάλη με πλαστικό καπάκι ή αντλία και το περιεχόμενό του να είναι </w:t>
      </w:r>
    </w:p>
    <w:p w14:paraId="78BB3B9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250ml – 400ml.</w:t>
      </w:r>
    </w:p>
    <w:p w14:paraId="6203C809" w14:textId="77777777" w:rsidR="00334F9E" w:rsidRPr="00EF2D3F" w:rsidRDefault="00334F9E" w:rsidP="00007529">
      <w:pPr>
        <w:spacing w:before="120"/>
        <w:rPr>
          <w:rFonts w:asciiTheme="minorHAnsi" w:hAnsiTheme="minorHAnsi" w:cstheme="minorHAnsi"/>
          <w:szCs w:val="22"/>
          <w:lang w:val="el-GR"/>
        </w:rPr>
      </w:pPr>
    </w:p>
    <w:p w14:paraId="41E997B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eastAsiaTheme="majorEastAsia" w:hAnsiTheme="minorHAnsi" w:cstheme="minorHAnsi"/>
          <w:b/>
          <w:i/>
          <w:color w:val="2F5496" w:themeColor="accent1" w:themeShade="BF"/>
          <w:szCs w:val="22"/>
          <w:lang w:val="el-GR"/>
        </w:rPr>
        <w:t>ΣΗΜΑΝΣΗ:</w:t>
      </w:r>
      <w:r w:rsidRPr="00EF2D3F">
        <w:rPr>
          <w:rFonts w:asciiTheme="minorHAnsi" w:hAnsiTheme="minorHAnsi" w:cstheme="minorHAnsi"/>
          <w:szCs w:val="22"/>
          <w:lang w:val="el-GR"/>
        </w:rPr>
        <w:t xml:space="preserve"> Επί της συσκευασίας θα πρέπει να αναφέρονται:</w:t>
      </w:r>
    </w:p>
    <w:p w14:paraId="396E70E5" w14:textId="77777777" w:rsidR="00007529" w:rsidRPr="00EF2D3F" w:rsidRDefault="00007529" w:rsidP="00007529">
      <w:pPr>
        <w:pStyle w:val="aff1"/>
        <w:numPr>
          <w:ilvl w:val="0"/>
          <w:numId w:val="87"/>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ονομασία πώλησης του προϊόντος.</w:t>
      </w:r>
    </w:p>
    <w:p w14:paraId="5CEDCF1E" w14:textId="77777777" w:rsidR="00007529" w:rsidRPr="00EF2D3F" w:rsidRDefault="00007529" w:rsidP="00007529">
      <w:pPr>
        <w:pStyle w:val="aff1"/>
        <w:numPr>
          <w:ilvl w:val="0"/>
          <w:numId w:val="87"/>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Το όνομα ή η εταιρική επωνυμία και η διεύθυνση του υπεύθυνου προσώπου.</w:t>
      </w:r>
    </w:p>
    <w:p w14:paraId="2A2F8824" w14:textId="77777777" w:rsidR="00007529" w:rsidRPr="00EF2D3F" w:rsidRDefault="00007529" w:rsidP="00007529">
      <w:pPr>
        <w:pStyle w:val="aff1"/>
        <w:numPr>
          <w:ilvl w:val="0"/>
          <w:numId w:val="87"/>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Το βάρος του.</w:t>
      </w:r>
    </w:p>
    <w:p w14:paraId="7C86A989" w14:textId="77777777" w:rsidR="00007529" w:rsidRPr="00EF2D3F" w:rsidRDefault="00007529" w:rsidP="00007529">
      <w:pPr>
        <w:pStyle w:val="aff1"/>
        <w:numPr>
          <w:ilvl w:val="0"/>
          <w:numId w:val="87"/>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διατηρησιμότητά του.</w:t>
      </w:r>
    </w:p>
    <w:p w14:paraId="5522F284" w14:textId="77777777" w:rsidR="00007529" w:rsidRPr="00EF2D3F" w:rsidRDefault="00007529" w:rsidP="00007529">
      <w:pPr>
        <w:pStyle w:val="aff1"/>
        <w:numPr>
          <w:ilvl w:val="0"/>
          <w:numId w:val="87"/>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Ο αριθμός της παρτίδας παραγωγής ή το στοιχείο αναγνώρισής του.</w:t>
      </w:r>
    </w:p>
    <w:p w14:paraId="38BE94A2" w14:textId="77777777" w:rsidR="00007529" w:rsidRPr="00EF2D3F" w:rsidRDefault="00007529" w:rsidP="00007529">
      <w:pPr>
        <w:pStyle w:val="aff1"/>
        <w:numPr>
          <w:ilvl w:val="0"/>
          <w:numId w:val="87"/>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Τα συστατικά του.</w:t>
      </w:r>
    </w:p>
    <w:p w14:paraId="0258ED29" w14:textId="77777777" w:rsidR="00007529" w:rsidRPr="00EF2D3F" w:rsidRDefault="00007529" w:rsidP="00007529">
      <w:pPr>
        <w:spacing w:before="120"/>
        <w:rPr>
          <w:rFonts w:asciiTheme="minorHAnsi" w:hAnsiTheme="minorHAnsi" w:cstheme="minorHAnsi"/>
          <w:szCs w:val="22"/>
          <w:lang w:val="el-GR"/>
        </w:rPr>
      </w:pPr>
    </w:p>
    <w:p w14:paraId="288EFD5C" w14:textId="77777777" w:rsidR="00007529" w:rsidRPr="00EF2D3F" w:rsidRDefault="00007529" w:rsidP="00007529">
      <w:pPr>
        <w:spacing w:before="120"/>
        <w:rPr>
          <w:rFonts w:asciiTheme="minorHAnsi" w:hAnsiTheme="minorHAnsi" w:cstheme="minorHAnsi"/>
          <w:szCs w:val="22"/>
          <w:lang w:val="el-GR"/>
        </w:rPr>
      </w:pPr>
    </w:p>
    <w:p w14:paraId="44F32D3C" w14:textId="77777777" w:rsidR="00007529" w:rsidRPr="00EF2D3F" w:rsidRDefault="00007529" w:rsidP="00007529">
      <w:pPr>
        <w:spacing w:before="120"/>
        <w:rPr>
          <w:rFonts w:asciiTheme="minorHAnsi" w:hAnsiTheme="minorHAnsi" w:cstheme="minorHAnsi"/>
          <w:szCs w:val="22"/>
          <w:lang w:val="el-GR"/>
        </w:rPr>
      </w:pPr>
    </w:p>
    <w:p w14:paraId="1F4E6C76" w14:textId="77777777" w:rsidR="00007529" w:rsidRPr="00EF2D3F" w:rsidRDefault="00007529" w:rsidP="00007529">
      <w:pPr>
        <w:spacing w:before="120"/>
        <w:rPr>
          <w:rFonts w:asciiTheme="minorHAnsi" w:hAnsiTheme="minorHAnsi" w:cstheme="minorHAnsi"/>
          <w:b/>
          <w:bCs/>
          <w:color w:val="538135" w:themeColor="accent6" w:themeShade="BF"/>
          <w:szCs w:val="22"/>
          <w:u w:val="single"/>
          <w:lang w:val="el-GR" w:eastAsia="el-GR"/>
        </w:rPr>
      </w:pPr>
      <w:r w:rsidRPr="00EF2D3F">
        <w:rPr>
          <w:rFonts w:asciiTheme="minorHAnsi" w:hAnsiTheme="minorHAnsi" w:cstheme="minorHAnsi"/>
          <w:b/>
          <w:bCs/>
          <w:color w:val="538135" w:themeColor="accent6" w:themeShade="BF"/>
          <w:szCs w:val="22"/>
          <w:u w:val="single"/>
          <w:lang w:val="el-GR" w:eastAsia="el-GR"/>
        </w:rPr>
        <w:t>ΤΕΧΝΙΚΗ ΠΡΟΔΙΑΓΡΑΦΗ ΓΙΑ ΥΓΡΑ ΜΑΝΤΗΛΑΚΙΑ ΧΕΡΙΩΝ</w:t>
      </w:r>
    </w:p>
    <w:p w14:paraId="1EA3AF94" w14:textId="77777777" w:rsidR="00007529" w:rsidRPr="00EF2D3F" w:rsidRDefault="00007529" w:rsidP="00007529">
      <w:pPr>
        <w:spacing w:before="120"/>
        <w:rPr>
          <w:rFonts w:asciiTheme="minorHAnsi" w:hAnsiTheme="minorHAnsi" w:cstheme="minorHAnsi"/>
          <w:b/>
          <w:bCs/>
          <w:color w:val="538135" w:themeColor="accent6" w:themeShade="BF"/>
          <w:szCs w:val="22"/>
          <w:lang w:val="el-GR" w:eastAsia="el-GR"/>
        </w:rPr>
      </w:pPr>
    </w:p>
    <w:p w14:paraId="089389E6"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1. Εισαγωγή</w:t>
      </w:r>
    </w:p>
    <w:p w14:paraId="1F1DFAD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Τα υγρά μαντηλάκια χεριών ορίζονται ως βιοκτόνο προϊόν για την υγιεινή ανθρώπινη του</w:t>
      </w:r>
    </w:p>
    <w:p w14:paraId="5C2C21F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ανθρώπου (Τύπος 1), όπως αναφέρεται στο Παράρτημα V του Καν. 528/2012.</w:t>
      </w:r>
    </w:p>
    <w:p w14:paraId="241F7B6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 συνέχεια του παρόντος και για λόγους συντόμευσης τα υγρά μαντηλάκια χεριών θα</w:t>
      </w:r>
    </w:p>
    <w:p w14:paraId="66CE48F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αναφέρεται ως «προϊόν». Επιπλέον, η αναφορά σε συγκεκριμένους Κανονισμούς της</w:t>
      </w:r>
    </w:p>
    <w:p w14:paraId="12D1A25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Ευρωπαϊκής Ένωσης και σε άλλες διατάξεις της ενωσιακής και εθνικής νομοθεσίας αφορά και</w:t>
      </w:r>
    </w:p>
    <w:p w14:paraId="0F4EAEF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τις εκάστοτε ισχύουσες τροποποιήσεις τους.</w:t>
      </w:r>
    </w:p>
    <w:p w14:paraId="205C8ED4" w14:textId="77777777" w:rsidR="0018116C" w:rsidRPr="00EF2D3F" w:rsidRDefault="0018116C" w:rsidP="00007529">
      <w:pPr>
        <w:spacing w:before="120"/>
        <w:rPr>
          <w:rFonts w:asciiTheme="minorHAnsi" w:hAnsiTheme="minorHAnsi" w:cstheme="minorHAnsi"/>
          <w:szCs w:val="22"/>
          <w:lang w:val="el-GR"/>
        </w:rPr>
      </w:pPr>
    </w:p>
    <w:p w14:paraId="589A0F44"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2. Χαρακτηριστικά Προϊόντος</w:t>
      </w:r>
    </w:p>
    <w:p w14:paraId="29489AF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 Γενικά Χαρακτηριστικά</w:t>
      </w:r>
    </w:p>
    <w:p w14:paraId="616EBC5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2.1.1. Το προϊόν πρέπει να παράγεται και να συσκευάζεται σε νομίμως λειτουργούσες</w:t>
      </w:r>
    </w:p>
    <w:p w14:paraId="703C4D0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επιχειρήσεις σύμφωνα με τα προβλεπόμενα στην ευρωπαϊκή και εθνική νομοθεσία.</w:t>
      </w:r>
    </w:p>
    <w:p w14:paraId="5464670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2.1.2. Η παραγωγή και η διάθεσή του προϊόντος στην αγορά πρέπει να συμμορφώνονται με τα</w:t>
      </w:r>
    </w:p>
    <w:p w14:paraId="2AD05A4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προβλεπόμενα στην ευρωπαϊκή και την ελληνική νομοθεσία περί υγιεινής και ασφάλειας</w:t>
      </w:r>
    </w:p>
    <w:p w14:paraId="1623D8C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προϊόντων.</w:t>
      </w:r>
    </w:p>
    <w:p w14:paraId="7840A16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2.1.3. Το προϊόν πρέπει να συμμορφώνεται με τα οριζόμενα στον Καν. 528/2012.</w:t>
      </w:r>
    </w:p>
    <w:p w14:paraId="627D25C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2.1.4. Το προϊόν πρέπει να έχει αντισηπτικές / αντιβακτηριδιακές ικανότητες και γρήγορη</w:t>
      </w:r>
    </w:p>
    <w:p w14:paraId="761F9EE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δράση.</w:t>
      </w:r>
    </w:p>
    <w:p w14:paraId="3620130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2.1.5. Το προϊόν πρέπει να προορίζεται για τον καθαρισμό των χεριών.</w:t>
      </w:r>
    </w:p>
    <w:p w14:paraId="0786F15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2.1.6. Το προϊόν πρέπει να έχει χρόνο ελάχιστης διατηρησιμότητας 6 μήνες τουλάχιστον από</w:t>
      </w:r>
    </w:p>
    <w:p w14:paraId="5EE5BC3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την ημερομηνία παραλαβής του.</w:t>
      </w:r>
    </w:p>
    <w:p w14:paraId="2E71B45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2.1.7. Το προϊόν δεν θα πρέπει να είναι ερεθιστικό για το δέρμα.</w:t>
      </w:r>
    </w:p>
    <w:p w14:paraId="5B202FD7" w14:textId="77777777" w:rsidR="00007529" w:rsidRPr="00EF2D3F" w:rsidRDefault="00007529" w:rsidP="00007529">
      <w:pPr>
        <w:spacing w:before="120"/>
        <w:rPr>
          <w:rFonts w:asciiTheme="minorHAnsi" w:hAnsiTheme="minorHAnsi" w:cstheme="minorHAnsi"/>
          <w:szCs w:val="22"/>
          <w:lang w:val="el-GR"/>
        </w:rPr>
      </w:pPr>
    </w:p>
    <w:p w14:paraId="7CD83AD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 Μακροσκοπικά – Οργανοληπτικά Χαρακτηριστικά</w:t>
      </w:r>
    </w:p>
    <w:p w14:paraId="0E5583D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2.2.1. Τα μανηλάκια πρέπει να είναι υγρά, απαλά και να έχουν ευχάριστο άρωμα.</w:t>
      </w:r>
    </w:p>
    <w:p w14:paraId="01AF011C" w14:textId="77777777" w:rsidR="00007529" w:rsidRPr="00EF2D3F" w:rsidRDefault="00007529" w:rsidP="00007529">
      <w:pPr>
        <w:spacing w:before="120"/>
        <w:rPr>
          <w:rFonts w:asciiTheme="minorHAnsi" w:hAnsiTheme="minorHAnsi" w:cstheme="minorHAnsi"/>
          <w:szCs w:val="22"/>
          <w:lang w:val="el-GR"/>
        </w:rPr>
      </w:pPr>
    </w:p>
    <w:p w14:paraId="31CA3F4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 Φυσικοχημικά Χαρακτηριστικά</w:t>
      </w:r>
    </w:p>
    <w:p w14:paraId="36EA51C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2.3.1. Το προϊόν πρέπει να περιέχει αιθυλική αλκοόλη (οινόπνευμα).</w:t>
      </w:r>
    </w:p>
    <w:p w14:paraId="5650E92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2.3.2. Οι περιεχόμενες δραστικές ουσίες στο προϊόν πρέπει να είναι καταχωρημένες στο</w:t>
      </w:r>
    </w:p>
    <w:p w14:paraId="790C980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παράρτημα I του Καν. 528/2012.</w:t>
      </w:r>
    </w:p>
    <w:p w14:paraId="7330A30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2.3.3. Οι ουσίες για τις οποίες υπάρχει περιορισμός χρήσης στο προϊόν αναφέρονται στον Kαν.</w:t>
      </w:r>
    </w:p>
    <w:p w14:paraId="2BEBFC3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528/2012.</w:t>
      </w:r>
    </w:p>
    <w:p w14:paraId="4505D905" w14:textId="77777777" w:rsidR="0018116C" w:rsidRPr="00EF2D3F" w:rsidRDefault="0018116C" w:rsidP="00007529">
      <w:pPr>
        <w:spacing w:before="120"/>
        <w:rPr>
          <w:rFonts w:asciiTheme="minorHAnsi" w:hAnsiTheme="minorHAnsi" w:cstheme="minorHAnsi"/>
          <w:szCs w:val="22"/>
          <w:lang w:val="el-GR"/>
        </w:rPr>
      </w:pPr>
    </w:p>
    <w:p w14:paraId="1737C9BC" w14:textId="77777777" w:rsidR="00007529" w:rsidRPr="00EF2D3F" w:rsidRDefault="00007529" w:rsidP="00007529">
      <w:pPr>
        <w:spacing w:before="120"/>
        <w:rPr>
          <w:rFonts w:asciiTheme="minorHAnsi" w:hAnsiTheme="minorHAnsi" w:cstheme="minorHAnsi"/>
          <w:szCs w:val="22"/>
          <w:lang w:val="el-GR"/>
        </w:rPr>
      </w:pPr>
    </w:p>
    <w:p w14:paraId="5242FF85"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3. Συσκευασία</w:t>
      </w:r>
    </w:p>
    <w:p w14:paraId="6F51836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3.1. Το προϊόν θα είναι συσκευασμένο σε ανακυκλώσιμους πλαστικούς και αδιαφανείς</w:t>
      </w:r>
    </w:p>
    <w:p w14:paraId="252C054E"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hAnsiTheme="minorHAnsi" w:cstheme="minorHAnsi"/>
          <w:szCs w:val="22"/>
          <w:lang w:val="el-GR"/>
        </w:rPr>
        <w:t>περιέκτες (προσυσκευασία), με αυτοκόλλητο ή πλαστικό καπάκι.</w:t>
      </w:r>
    </w:p>
    <w:p w14:paraId="24D43C0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3.2. Η προσυσκευασία θα περιέχει τουλάχιστον 15 τεμάχια (υγρά μαντηλάκια).</w:t>
      </w:r>
    </w:p>
    <w:p w14:paraId="7D0ED4D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3.3. Οι προσυσκευασίες θα είναι καινούριες, κλειστές και σφραγισμένες. Δε θα πρέπει να</w:t>
      </w:r>
    </w:p>
    <w:p w14:paraId="3D0749B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έχουν σχισίματα και να παρουσιάζουν ίχνη παραβίασης.</w:t>
      </w:r>
    </w:p>
    <w:p w14:paraId="5BA2D73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3.4. Οι προσυσκευασίες των προϊόντων θα παραδίδονται σε χαρτοκιβώτια (δευτερογενής</w:t>
      </w:r>
    </w:p>
    <w:p w14:paraId="1126BFC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συσκευασία) κατάλληλου βάρους και αντοχής για παλετοποίηση.</w:t>
      </w:r>
    </w:p>
    <w:p w14:paraId="16991A7B" w14:textId="77777777" w:rsidR="00007529" w:rsidRPr="00EF2D3F" w:rsidRDefault="00007529" w:rsidP="00007529">
      <w:pPr>
        <w:spacing w:before="120"/>
        <w:rPr>
          <w:rFonts w:asciiTheme="minorHAnsi" w:hAnsiTheme="minorHAnsi" w:cstheme="minorHAnsi"/>
          <w:szCs w:val="22"/>
          <w:lang w:val="el-GR"/>
        </w:rPr>
      </w:pPr>
    </w:p>
    <w:p w14:paraId="0A998F98"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4. Επισημάνσεις</w:t>
      </w:r>
    </w:p>
    <w:p w14:paraId="4026627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επισήμανση του προϊόντος θα περιέχονται οι υποχρεωτικές πληροφορίες που</w:t>
      </w:r>
    </w:p>
    <w:p w14:paraId="1B9BEAB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απαιτείται να παρέχονται στον καταναλωτή βάσει των διατάξεων της ενωσιακής (Καν. 528/2012) και εθνικής (ΔΙ.Ε.Π.Π.Υ.) νομοθεσίας.</w:t>
      </w:r>
    </w:p>
    <w:p w14:paraId="47890C0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4.1. Ενδείξεις πάνω στην προσυσκευασία</w:t>
      </w:r>
    </w:p>
    <w:p w14:paraId="6F9F71A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Επί της συσκευασίας θα πρέπει, κατ’ ελάχιστον, να αναγράφονται οι ακόλουθες έντυπες</w:t>
      </w:r>
    </w:p>
    <w:p w14:paraId="52D849A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πληροφορίες με ευανάγνωστους, εμφανείς και ανεξίτηλους χαρακτήρες:</w:t>
      </w:r>
    </w:p>
    <w:p w14:paraId="4E8F06E7" w14:textId="77777777" w:rsidR="00007529" w:rsidRPr="00EF2D3F" w:rsidRDefault="00007529" w:rsidP="00007529">
      <w:pPr>
        <w:pStyle w:val="aff1"/>
        <w:numPr>
          <w:ilvl w:val="0"/>
          <w:numId w:val="26"/>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ονομασία πώλησης του προϊόντος.</w:t>
      </w:r>
    </w:p>
    <w:p w14:paraId="6008A754" w14:textId="77777777" w:rsidR="00007529" w:rsidRPr="00EF2D3F" w:rsidRDefault="00007529" w:rsidP="00007529">
      <w:pPr>
        <w:pStyle w:val="aff1"/>
        <w:numPr>
          <w:ilvl w:val="0"/>
          <w:numId w:val="26"/>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ονομασία ή η εμπορική επωνυμία ή το εμπορικό σήμα και η πλήρης διεύθυνση και</w:t>
      </w:r>
    </w:p>
    <w:p w14:paraId="4708326F" w14:textId="77777777" w:rsidR="00007529" w:rsidRPr="00EF2D3F" w:rsidRDefault="00007529" w:rsidP="00007529">
      <w:pPr>
        <w:pStyle w:val="aff1"/>
        <w:numPr>
          <w:ilvl w:val="0"/>
          <w:numId w:val="26"/>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αριθμός τηλεφώνου του υπεύθυνου για τη διάθεση του προϊόντος στην αγορά.</w:t>
      </w:r>
    </w:p>
    <w:p w14:paraId="20839BE6" w14:textId="77777777" w:rsidR="00007529" w:rsidRPr="00EF2D3F" w:rsidRDefault="00007529" w:rsidP="00007529">
      <w:pPr>
        <w:pStyle w:val="aff1"/>
        <w:numPr>
          <w:ilvl w:val="0"/>
          <w:numId w:val="26"/>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Ο αριθμός τεμαχίων στην συσκευασία.</w:t>
      </w:r>
    </w:p>
    <w:p w14:paraId="74009CA5" w14:textId="77777777" w:rsidR="00007529" w:rsidRPr="00EF2D3F" w:rsidRDefault="00007529" w:rsidP="00007529">
      <w:pPr>
        <w:pStyle w:val="aff1"/>
        <w:numPr>
          <w:ilvl w:val="0"/>
          <w:numId w:val="26"/>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H ταυτότητα κάθε δραστικής ουσίας και η συγκέντρωση της σε μετρικές μονάδες.</w:t>
      </w:r>
    </w:p>
    <w:p w14:paraId="56865AD4" w14:textId="77777777" w:rsidR="00007529" w:rsidRPr="00EF2D3F" w:rsidRDefault="00007529" w:rsidP="00007529">
      <w:pPr>
        <w:pStyle w:val="aff1"/>
        <w:numPr>
          <w:ilvl w:val="0"/>
          <w:numId w:val="26"/>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Ο αριθμός έγκρισης που χορηγήθηκε από την αρμόδια αρχή (ΕΟΦ).</w:t>
      </w:r>
    </w:p>
    <w:p w14:paraId="7B575EA3" w14:textId="77777777" w:rsidR="00007529" w:rsidRPr="00EF2D3F" w:rsidRDefault="00007529" w:rsidP="00007529">
      <w:pPr>
        <w:pStyle w:val="aff1"/>
        <w:numPr>
          <w:ilvl w:val="0"/>
          <w:numId w:val="26"/>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Το όνομα ή η εταιρική επωνυμία και η διεύθυνση του κατόχου αδείας.</w:t>
      </w:r>
    </w:p>
    <w:p w14:paraId="61D69B6F" w14:textId="77777777" w:rsidR="00007529" w:rsidRPr="00EF2D3F" w:rsidRDefault="00007529" w:rsidP="00007529">
      <w:pPr>
        <w:pStyle w:val="aff1"/>
        <w:numPr>
          <w:ilvl w:val="0"/>
          <w:numId w:val="26"/>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Το είδος σκευάσματος (π.χ. υγρά μαντηλάκια).</w:t>
      </w:r>
    </w:p>
    <w:p w14:paraId="0115D3DC" w14:textId="77777777" w:rsidR="00007529" w:rsidRPr="00EF2D3F" w:rsidRDefault="00007529" w:rsidP="00007529">
      <w:pPr>
        <w:pStyle w:val="aff1"/>
        <w:numPr>
          <w:ilvl w:val="0"/>
          <w:numId w:val="26"/>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χρήση για την οποία έχει εγκριθεί.</w:t>
      </w:r>
    </w:p>
    <w:p w14:paraId="3D6D4CEE" w14:textId="77777777" w:rsidR="00007529" w:rsidRPr="00EF2D3F" w:rsidRDefault="00007529" w:rsidP="00007529">
      <w:pPr>
        <w:pStyle w:val="aff1"/>
        <w:numPr>
          <w:ilvl w:val="0"/>
          <w:numId w:val="26"/>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Οδηγίες χρήσης και ειδικές προφυλάξεις κατά τη χρήση.</w:t>
      </w:r>
    </w:p>
    <w:p w14:paraId="252D0E2C" w14:textId="77777777" w:rsidR="00007529" w:rsidRPr="00EF2D3F" w:rsidRDefault="00007529" w:rsidP="00007529">
      <w:pPr>
        <w:pStyle w:val="aff1"/>
        <w:numPr>
          <w:ilvl w:val="0"/>
          <w:numId w:val="26"/>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Στοιχεία πιθανών άμεσων ή έμμεσων ανεπιθύμητων παρενεργειών και οδηγίες πρώτης</w:t>
      </w:r>
    </w:p>
    <w:p w14:paraId="4C856668" w14:textId="77777777" w:rsidR="00007529" w:rsidRPr="00EF2D3F" w:rsidRDefault="00007529" w:rsidP="00007529">
      <w:pPr>
        <w:pStyle w:val="aff1"/>
        <w:numPr>
          <w:ilvl w:val="0"/>
          <w:numId w:val="26"/>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βοήθειας.</w:t>
      </w:r>
    </w:p>
    <w:p w14:paraId="34B67501" w14:textId="77777777" w:rsidR="00007529" w:rsidRPr="00EF2D3F" w:rsidRDefault="00007529" w:rsidP="00007529">
      <w:pPr>
        <w:pStyle w:val="aff1"/>
        <w:numPr>
          <w:ilvl w:val="0"/>
          <w:numId w:val="26"/>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Ο αριθμός της παρτίδας παραγωγής ή το στοιχείο αναφοράς που επιτρέπει την</w:t>
      </w:r>
    </w:p>
    <w:p w14:paraId="56B37D4E" w14:textId="77777777" w:rsidR="00007529" w:rsidRPr="00EF2D3F" w:rsidRDefault="00007529" w:rsidP="00007529">
      <w:pPr>
        <w:pStyle w:val="aff1"/>
        <w:numPr>
          <w:ilvl w:val="0"/>
          <w:numId w:val="26"/>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αναγνώριση του προϊόντος.</w:t>
      </w:r>
    </w:p>
    <w:p w14:paraId="3EDB004A" w14:textId="77777777" w:rsidR="00007529" w:rsidRPr="00EF2D3F" w:rsidRDefault="00007529" w:rsidP="00007529">
      <w:pPr>
        <w:pStyle w:val="aff1"/>
        <w:numPr>
          <w:ilvl w:val="0"/>
          <w:numId w:val="26"/>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ημερομηνία λήξεως του προϊόντος.</w:t>
      </w:r>
    </w:p>
    <w:p w14:paraId="69B0F6F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Σε περίπτωση που επί της συσκευασίας υπάρχουν επισημάνσεις σχετικά με κλινικούς,</w:t>
      </w:r>
    </w:p>
    <w:p w14:paraId="44FF2B0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δερματολογικούς και μικροβιολογικούς ελέγχους, οι ισχυρισμοί αυτοί πρέπει να είναι</w:t>
      </w:r>
    </w:p>
    <w:p w14:paraId="0C21DE4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επιστημονικά τεκμηριωμένοι και τα σχετικά στοιχεία θα πρέπει να είναι διαθέσιμα, εφόσον</w:t>
      </w:r>
    </w:p>
    <w:p w14:paraId="0A59B2A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ζητηθούν από την Υπηρεσία που διενεργεί τον διαγωνισμό.</w:t>
      </w:r>
    </w:p>
    <w:p w14:paraId="2E2838A4" w14:textId="77777777" w:rsidR="00007529" w:rsidRPr="00EF2D3F" w:rsidRDefault="00007529" w:rsidP="00007529">
      <w:pPr>
        <w:spacing w:before="120"/>
        <w:rPr>
          <w:rFonts w:asciiTheme="minorHAnsi" w:hAnsiTheme="minorHAnsi" w:cstheme="minorHAnsi"/>
          <w:szCs w:val="22"/>
          <w:lang w:val="el-GR"/>
        </w:rPr>
      </w:pPr>
    </w:p>
    <w:p w14:paraId="5811C25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4.2. Ενδείξεις πάνω στη δευτερογενή συσκευασία</w:t>
      </w:r>
    </w:p>
    <w:p w14:paraId="3C5990D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εξωτερική επιφάνεια της δευτερογενούς συσκευασίας θα πρέπει να υπάρχει</w:t>
      </w:r>
    </w:p>
    <w:p w14:paraId="5316975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επισήμανση στην ελληνική γλώσσα με τα παρακάτω τουλάχιστον στοιχεία:</w:t>
      </w:r>
    </w:p>
    <w:p w14:paraId="24B9D661" w14:textId="77777777" w:rsidR="00007529" w:rsidRPr="00EF2D3F" w:rsidRDefault="00007529" w:rsidP="00007529">
      <w:pPr>
        <w:pStyle w:val="aff1"/>
        <w:numPr>
          <w:ilvl w:val="0"/>
          <w:numId w:val="26"/>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επωνυμία του αναδόχου.</w:t>
      </w:r>
    </w:p>
    <w:p w14:paraId="086209EE" w14:textId="77777777" w:rsidR="00007529" w:rsidRPr="00EF2D3F" w:rsidRDefault="00007529" w:rsidP="00007529">
      <w:pPr>
        <w:pStyle w:val="aff1"/>
        <w:numPr>
          <w:ilvl w:val="0"/>
          <w:numId w:val="26"/>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ονομασία πώλησης του προϊόντος.</w:t>
      </w:r>
    </w:p>
    <w:p w14:paraId="342395E6" w14:textId="77777777" w:rsidR="00007529" w:rsidRPr="00EF2D3F" w:rsidRDefault="00007529" w:rsidP="00007529">
      <w:pPr>
        <w:pStyle w:val="aff1"/>
        <w:numPr>
          <w:ilvl w:val="0"/>
          <w:numId w:val="26"/>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Ο αριθμός των συσκευασιών που περιέχονται.</w:t>
      </w:r>
    </w:p>
    <w:p w14:paraId="543A795C" w14:textId="77777777" w:rsidR="00007529" w:rsidRPr="00EF2D3F" w:rsidRDefault="00007529" w:rsidP="00007529">
      <w:pPr>
        <w:pStyle w:val="aff1"/>
        <w:numPr>
          <w:ilvl w:val="0"/>
          <w:numId w:val="26"/>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Ο αριθμός της σύμβασης.</w:t>
      </w:r>
    </w:p>
    <w:p w14:paraId="624EB256" w14:textId="77777777" w:rsidR="00007529" w:rsidRPr="00EF2D3F" w:rsidRDefault="00007529" w:rsidP="00007529">
      <w:pPr>
        <w:spacing w:before="120"/>
        <w:rPr>
          <w:rFonts w:asciiTheme="minorHAnsi" w:hAnsiTheme="minorHAnsi" w:cstheme="minorHAnsi"/>
          <w:color w:val="EE0000"/>
          <w:szCs w:val="22"/>
          <w:lang w:val="el-GR"/>
        </w:rPr>
      </w:pPr>
    </w:p>
    <w:p w14:paraId="001C6703"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5. Διενεργούμενοι Έλεγχοι</w:t>
      </w:r>
    </w:p>
    <w:p w14:paraId="5CA8826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5.1. Έλεγχος εγκαταστάσεων</w:t>
      </w:r>
    </w:p>
    <w:p w14:paraId="47A0937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Η Υπηρεσία που διενεργεί το διαγωνισμό συνεργάζεται με τις κατά τόπους Περιφέρειες και</w:t>
      </w:r>
    </w:p>
    <w:p w14:paraId="7646653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Περιφερειακές Ενότητες προκειμένου οι αρμόδιες Υπηρεσίες Ελέγχου των Περιφερειακών</w:t>
      </w:r>
    </w:p>
    <w:p w14:paraId="05A4F9A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Ενοτήτων να διενεργήσουν τους απαραίτητους ελέγχους στις εγκαταστάσεις του αναδόχου, για</w:t>
      </w:r>
    </w:p>
    <w:p w14:paraId="2509F7B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τη νόμιμη λειτουργία και την τήρηση των γενικών απαιτήσεων υγιεινής και ασφάλειας και των</w:t>
      </w:r>
    </w:p>
    <w:p w14:paraId="0A704FD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λοιπών απαιτήσεων της νομοθεσίας. Επίσης, η Υπηρεσία που διενεργεί το διαγωνισμό διατηρεί</w:t>
      </w:r>
    </w:p>
    <w:p w14:paraId="11B2CAD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το δικαίωμα να συνεργαστεί με τις αρμόδιες Υπηρεσίες Ελέγχου προκειμένου αυτές να</w:t>
      </w:r>
    </w:p>
    <w:p w14:paraId="131C394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διενεργήσουν ελέγχους στις εγκαταστάσεις παραγωγής και συσκευασίας του προϊόντος.</w:t>
      </w:r>
    </w:p>
    <w:p w14:paraId="3CCE21D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Τα αποτελέσματα των ανωτέρω ελέγχων καταγράφονται σε σχετική έκθεση, που</w:t>
      </w:r>
    </w:p>
    <w:p w14:paraId="4AF55F7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αποδίδεται στην Υπηρεσία που διενεργεί τον διαγωνισμό. Σε περίπτωση που διαπιστωθούν</w:t>
      </w:r>
    </w:p>
    <w:p w14:paraId="425D409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παρεκκλίσεις από τα προβλεπόμενα, η Υπηρεσία διατηρεί το δικαίωμα εφαρμογής των</w:t>
      </w:r>
    </w:p>
    <w:p w14:paraId="0E829B5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διατάξεων της ισχύουσας νομοθεσίας δημοσίων συμβάσεων περί κήρυξης του προμηθευτή</w:t>
      </w:r>
    </w:p>
    <w:p w14:paraId="438E604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εκπτώτου.</w:t>
      </w:r>
    </w:p>
    <w:p w14:paraId="481141F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5.2. Έλεγχοι κατά την παραλαβή</w:t>
      </w:r>
    </w:p>
    <w:p w14:paraId="591B777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Η Επιτροπή Παραλαβής ελέγχει σε τυχαία και αντιπροσωπευτικά δείγματα σε ποσοστό 2%</w:t>
      </w:r>
    </w:p>
    <w:p w14:paraId="0DC303E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πλησιέστερη ακέραια μονάδα) της παραδοθείσας ποσότητας την τήρηση των</w:t>
      </w:r>
    </w:p>
    <w:p w14:paraId="0D7A399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παραγράφων 2.1.6. και 2.1.7, τα μακροσκοπικά – οργανοληπτικά χαρακτηριστικά της</w:t>
      </w:r>
    </w:p>
    <w:p w14:paraId="2500534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παραγράφου 2.2 και τις απαιτήσεις συσκευασίας και επισήμανσης, σύμφωνα με τις</w:t>
      </w:r>
    </w:p>
    <w:p w14:paraId="1887F3E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παραγράφους 3 4.1. και 4.2. αντίστοιχα. Ειδικότερα, η Επιτροπή ελέγχει εάν στη συσκευασία</w:t>
      </w:r>
    </w:p>
    <w:p w14:paraId="32A4E3B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αναφέρεται ότι στα συστατικά περιλαμβάνεται οινόπνευμα ή αλλιώς αιθυλική αλκοόλη (παρ.</w:t>
      </w:r>
    </w:p>
    <w:p w14:paraId="7AC00A6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2.3.2).</w:t>
      </w:r>
    </w:p>
    <w:p w14:paraId="345B794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Η Υπηρεσία που διενεργεί τον διαγωνισμό διατηρεί ανά πάσα στιγμή το δικαίωμα να</w:t>
      </w:r>
    </w:p>
    <w:p w14:paraId="3448F98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προβεί σε εργαστηριακούς ελέγχους των παραδοθέντων προϊόντων μετά από νέα</w:t>
      </w:r>
    </w:p>
    <w:p w14:paraId="6E9899B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δειγματοληψία, συμπεριλαμβανομένων των ελέγχων της παραγράφου 6.(δ). Το είδος των</w:t>
      </w:r>
    </w:p>
    <w:p w14:paraId="6F4EB34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εργαστηριακών ελέγχων και η ποσότητα του δείγματος θα καθορίζονται μετά από επικοινωνία</w:t>
      </w:r>
    </w:p>
    <w:p w14:paraId="393FF5D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με το αρμόδιο εργαστήριο του Εθνικού Οργανισμού Φαρμάκων. Το κόστος των εργαστηριακών</w:t>
      </w:r>
    </w:p>
    <w:p w14:paraId="65C6431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εξετάσεων και τα δείγματα που λαμβάνονται βαρύνουν τον προμηθευτή, ο οποίος υποχρεούται</w:t>
      </w:r>
    </w:p>
    <w:p w14:paraId="0208C65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σε άμεση αντικατάσταση των δειγμάτων, ώστε σε κάθε περίπτωση να παραδίδεται η αρχικώς</w:t>
      </w:r>
    </w:p>
    <w:p w14:paraId="25ADAA2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συμφωνηθείσα ποσότητα.</w:t>
      </w:r>
    </w:p>
    <w:p w14:paraId="126697DC" w14:textId="77777777" w:rsidR="00007529" w:rsidRPr="00EF2D3F" w:rsidRDefault="00007529" w:rsidP="00007529">
      <w:pPr>
        <w:spacing w:before="120"/>
        <w:rPr>
          <w:rFonts w:asciiTheme="minorHAnsi" w:hAnsiTheme="minorHAnsi" w:cstheme="minorHAnsi"/>
          <w:szCs w:val="22"/>
          <w:lang w:val="el-GR"/>
        </w:rPr>
      </w:pPr>
    </w:p>
    <w:p w14:paraId="04DC81AE"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6. Υποχρεώσεις Προμηθευτών</w:t>
      </w:r>
    </w:p>
    <w:p w14:paraId="1A67B0E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Κάθε υποψήφιος προμηθευτής υποχρεούται να υποβάλει μαζί με την τεχνική προσφορά</w:t>
      </w:r>
    </w:p>
    <w:p w14:paraId="16F951D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μία υπεύθυνη δήλωση όπου θα δηλώνει τα παρακάτω:</w:t>
      </w:r>
    </w:p>
    <w:p w14:paraId="75C5CED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α) έλαβε γνώση και συμμορφώνεται με όλους τους όρους των τεχνικών προδιαγραφών χωρίς</w:t>
      </w:r>
    </w:p>
    <w:p w14:paraId="409C11B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καμία μεταβολή.</w:t>
      </w:r>
    </w:p>
    <w:p w14:paraId="3E60D25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β) εγγυάται ότι θα αντικαταστήσει όση ποσότητα του προϊόντος κριθεί ως ακατάλληλη με δικό</w:t>
      </w:r>
    </w:p>
    <w:p w14:paraId="2371BE7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του προσωπικό, μέσα και δαπάνες.</w:t>
      </w:r>
    </w:p>
    <w:p w14:paraId="5DA51F9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γ) διαθέτει το Δελτίο Δεδομένων Ασφαλείας (ΔΔΑ) του προϊόντος, το οποίο είναι</w:t>
      </w:r>
    </w:p>
    <w:p w14:paraId="22BACD5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επικαιροποιημένο και σύμφωνο με τον Καν. 1907/2006 - R.E.A.C.H. (Registration, Evaluation and</w:t>
      </w:r>
    </w:p>
    <w:p w14:paraId="7363328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Authorization of Chemicals) και τον Καν. 2015/830, και θα το προσκομίσει στην Υπηρεσία που</w:t>
      </w:r>
    </w:p>
    <w:p w14:paraId="3F96554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διενεργεί το διαγωνισμό, εφόσον ζητηθεί στο στάδιο της αξιολόγησης των προσφορών ή/ και</w:t>
      </w:r>
    </w:p>
    <w:p w14:paraId="0552AF4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στο στάδιο της παραλαβής.</w:t>
      </w:r>
    </w:p>
    <w:p w14:paraId="501A335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δ) το υπό προμήθεια είδος συμμορφώνεται με τις απαιτήσεις του Καν. 1907/2006 - R.E.A.C.H.</w:t>
      </w:r>
    </w:p>
    <w:p w14:paraId="1831866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της Ευρωπαϊκής Ένωσης. Η Υπηρεσία μετά την υπογραφή της Σύμβασης διατηρεί το δικαίωμα,</w:t>
      </w:r>
    </w:p>
    <w:p w14:paraId="3EFEBEF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όπου και όταν κριθεί αναγκαίο, να ζητήσει να προσκομιστούν δικαιολογητικά τεκμηρίωσης ή να</w:t>
      </w:r>
    </w:p>
    <w:p w14:paraId="4DEFF7F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διενεργηθούν εργαστηριακές δοκιμές.</w:t>
      </w:r>
    </w:p>
    <w:p w14:paraId="0A09C05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 η ταξινόμηση, επισήμανση και συσκευασία του προϊόντος είναι σύμφωνες με τον Καν.</w:t>
      </w:r>
    </w:p>
    <w:p w14:paraId="33238C4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1272/2008.</w:t>
      </w:r>
    </w:p>
    <w:p w14:paraId="75C8BFF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 υπάρχει για το προϊόν η σχετική άδεια κυκλοφορίας από τον ΕΟΦ ή έχει κατατεθεί αίτηση</w:t>
      </w:r>
    </w:p>
    <w:p w14:paraId="3178D6C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ανανέωσης αυτής και θα προσκομιστεί στην Υπηρεσία που διενεργεί το διαγωνισμό, εφόσον</w:t>
      </w:r>
    </w:p>
    <w:p w14:paraId="03D4296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ζητηθεί στο στάδιο της αξιολόγησης των προσφορών ή/ και στο στάδιο της παραλαβής.</w:t>
      </w:r>
    </w:p>
    <w:p w14:paraId="55AF9A09" w14:textId="77777777" w:rsidR="00007529" w:rsidRPr="00EF2D3F" w:rsidRDefault="00007529" w:rsidP="00007529">
      <w:pPr>
        <w:spacing w:before="120"/>
        <w:rPr>
          <w:rFonts w:asciiTheme="minorHAnsi" w:hAnsiTheme="minorHAnsi" w:cstheme="minorHAnsi"/>
          <w:szCs w:val="22"/>
          <w:lang w:val="el-GR"/>
        </w:rPr>
      </w:pPr>
    </w:p>
    <w:p w14:paraId="4CB52F26" w14:textId="77777777" w:rsidR="00007529" w:rsidRPr="00EF2D3F" w:rsidRDefault="00007529" w:rsidP="00007529">
      <w:pPr>
        <w:spacing w:before="120"/>
        <w:rPr>
          <w:rFonts w:asciiTheme="minorHAnsi" w:hAnsiTheme="minorHAnsi" w:cstheme="minorHAnsi"/>
          <w:szCs w:val="22"/>
          <w:lang w:val="el-GR"/>
        </w:rPr>
      </w:pPr>
    </w:p>
    <w:p w14:paraId="49BDCC49" w14:textId="77777777" w:rsidR="00007529" w:rsidRPr="00EF2D3F" w:rsidRDefault="00007529" w:rsidP="00007529">
      <w:pPr>
        <w:spacing w:before="120"/>
        <w:rPr>
          <w:rFonts w:asciiTheme="minorHAnsi" w:hAnsiTheme="minorHAnsi" w:cstheme="minorHAnsi"/>
          <w:b/>
          <w:bCs/>
          <w:color w:val="538135" w:themeColor="accent6" w:themeShade="BF"/>
          <w:szCs w:val="22"/>
          <w:u w:val="single"/>
          <w:lang w:val="el-GR" w:eastAsia="el-GR"/>
        </w:rPr>
      </w:pPr>
      <w:r w:rsidRPr="00EF2D3F">
        <w:rPr>
          <w:rFonts w:asciiTheme="minorHAnsi" w:hAnsiTheme="minorHAnsi" w:cstheme="minorHAnsi"/>
          <w:b/>
          <w:bCs/>
          <w:color w:val="538135" w:themeColor="accent6" w:themeShade="BF"/>
          <w:szCs w:val="22"/>
          <w:u w:val="single"/>
          <w:lang w:val="el-GR" w:eastAsia="el-GR"/>
        </w:rPr>
        <w:t>ΤΕΧΝΙΚΗ ΠΡΟΔΙΑΓΡΑΦΗ ΓΙΑ ΟΔΟΝΤΟΚΡΕΜΑ</w:t>
      </w:r>
    </w:p>
    <w:p w14:paraId="1152DAF9" w14:textId="77777777" w:rsidR="00007529" w:rsidRPr="00EF2D3F" w:rsidRDefault="00007529" w:rsidP="00007529">
      <w:pPr>
        <w:spacing w:before="120"/>
        <w:rPr>
          <w:rFonts w:asciiTheme="minorHAnsi" w:hAnsiTheme="minorHAnsi" w:cstheme="minorHAnsi"/>
          <w:b/>
          <w:bCs/>
          <w:color w:val="538135" w:themeColor="accent6" w:themeShade="BF"/>
          <w:szCs w:val="22"/>
          <w:lang w:val="el-GR" w:eastAsia="el-GR"/>
        </w:rPr>
      </w:pPr>
    </w:p>
    <w:p w14:paraId="32A73CC1"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1. Εισαγωγή</w:t>
      </w:r>
    </w:p>
    <w:p w14:paraId="54D277B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Η οδοντόκρεμα χαρακτηρίζεται ως καλλυντικό προϊόν, όπως αυτό ορίζονται στο άρθρο 2</w:t>
      </w:r>
    </w:p>
    <w:p w14:paraId="2947FC9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του Καν.1223/2009.</w:t>
      </w:r>
    </w:p>
    <w:p w14:paraId="49B183B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 συνέχεια του παρόντος η αναφορά σε συγκεκριμένους Κανονισμούς της Ευρωπαϊκής</w:t>
      </w:r>
    </w:p>
    <w:p w14:paraId="3A170E6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Ένωσης και σε άλλες διατάξεις της ενωσιακής και εθνικής νομοθεσίας αφορά και τις εκάστοτε</w:t>
      </w:r>
    </w:p>
    <w:p w14:paraId="21902FC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ισχύουσες τροποποιήσεις τους.</w:t>
      </w:r>
    </w:p>
    <w:p w14:paraId="3384CAA4" w14:textId="77777777" w:rsidR="00007529" w:rsidRPr="00EF2D3F" w:rsidRDefault="00007529" w:rsidP="00007529">
      <w:pPr>
        <w:spacing w:before="120"/>
        <w:rPr>
          <w:rFonts w:asciiTheme="minorHAnsi" w:hAnsiTheme="minorHAnsi" w:cstheme="minorHAnsi"/>
          <w:szCs w:val="22"/>
          <w:lang w:val="el-GR"/>
        </w:rPr>
      </w:pPr>
    </w:p>
    <w:p w14:paraId="085ED304"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2. Χαρακτηριστικά Προϊόντος</w:t>
      </w:r>
    </w:p>
    <w:p w14:paraId="38D2075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 Γενικά Χαρακτηριστικά</w:t>
      </w:r>
    </w:p>
    <w:p w14:paraId="6C7041A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2.1.1. Η οδοντόκρεμα πρέπει να παράγεται και να συσκευάζεται σε νομίμως λειτουργούσες</w:t>
      </w:r>
    </w:p>
    <w:p w14:paraId="2992EA6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επιχειρήσεις σύμφωνα με τα προβλεπόμενα στην ευρωπαϊκή και εθνική νομοθεσία.</w:t>
      </w:r>
    </w:p>
    <w:p w14:paraId="043813C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2.1.2. Η παραγωγή και η διάθεσή της οδοντόκρεμας στην αγορά πρέπει να συμμορφώνονται</w:t>
      </w:r>
    </w:p>
    <w:p w14:paraId="765B1A9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με τα προβλεπόμενα στην ευρωπαϊκή και την ελληνική νομοθεσία περί υγιεινής και ασφάλειας</w:t>
      </w:r>
    </w:p>
    <w:p w14:paraId="2017411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προϊόντων.</w:t>
      </w:r>
    </w:p>
    <w:p w14:paraId="3729A29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2.1.3. Η παραγωγή της οδοντόκρεμας πρέπει να είναι σύμφωνη με την ορθή βιομηχανική</w:t>
      </w:r>
    </w:p>
    <w:p w14:paraId="534E74E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πρακτική.</w:t>
      </w:r>
    </w:p>
    <w:p w14:paraId="03E6E4A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2.1.4. Η οδοντόκρεμα πρέπει να συμμορφώνεται με τα οριζόμενα στον Καν.1223/2009.</w:t>
      </w:r>
    </w:p>
    <w:p w14:paraId="4BDDEF3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2.1.5. Η οδοντόκρεμα πρέπει να είναι κατάλληλη για χρήση από ενήλικες και όχι ειδική για</w:t>
      </w:r>
    </w:p>
    <w:p w14:paraId="1C2F256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παιδιά.</w:t>
      </w:r>
    </w:p>
    <w:p w14:paraId="57BB26D4" w14:textId="77777777" w:rsidR="00007529" w:rsidRPr="00EF2D3F" w:rsidRDefault="00007529" w:rsidP="00007529">
      <w:pPr>
        <w:spacing w:before="120"/>
        <w:rPr>
          <w:rFonts w:asciiTheme="minorHAnsi" w:hAnsiTheme="minorHAnsi" w:cstheme="minorHAnsi"/>
          <w:szCs w:val="22"/>
          <w:lang w:val="el-GR"/>
        </w:rPr>
      </w:pPr>
    </w:p>
    <w:p w14:paraId="41CD6C4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 Μακροσκοπικά – Οργανοληπτικά Χαρακτηριστικά</w:t>
      </w:r>
    </w:p>
    <w:p w14:paraId="00BEE04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2.2.1. Η οδοντόκρεμα πρέπει να είναι σε μορφή πάστας ή γέλης.</w:t>
      </w:r>
    </w:p>
    <w:p w14:paraId="35AE64B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2.2.2. Η οδοντόκρεμα πρέπει να έχει ευχάριστη γεύση και οσμή.</w:t>
      </w:r>
    </w:p>
    <w:p w14:paraId="7E59F241" w14:textId="77777777" w:rsidR="00007529" w:rsidRPr="00EF2D3F" w:rsidRDefault="00007529" w:rsidP="00007529">
      <w:pPr>
        <w:spacing w:before="120"/>
        <w:rPr>
          <w:rFonts w:asciiTheme="minorHAnsi" w:hAnsiTheme="minorHAnsi" w:cstheme="minorHAnsi"/>
          <w:szCs w:val="22"/>
          <w:lang w:val="el-GR"/>
        </w:rPr>
      </w:pPr>
    </w:p>
    <w:p w14:paraId="5BAF9B0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 Φυσικοχημικά Χαρακτηριστικά</w:t>
      </w:r>
    </w:p>
    <w:p w14:paraId="7ADA44B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2.3.1. Η οδοντόκρεμα πρέπει να περιέχει φθοριούχο νάτριο τουλάχιστον 0,22% κ.β. ή 1000ppm</w:t>
      </w:r>
    </w:p>
    <w:p w14:paraId="228AE1A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F και όχι περισσότερο από 0,32% κ.β. ή 1450ppm F.</w:t>
      </w:r>
    </w:p>
    <w:p w14:paraId="4500382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2.3.2. Η οδοντόκρεμα πρέπει να έχει ουδέτερο ή ελαφρά βασικό pH.</w:t>
      </w:r>
    </w:p>
    <w:p w14:paraId="34774AF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2.3.3. Οι ουσίες για τις οποίες υπάρχει περιορισμός χρήσης στην οδοντόκρεμα αναφέρονται</w:t>
      </w:r>
    </w:p>
    <w:p w14:paraId="5F83F04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στον Kαν. 1223/2009.</w:t>
      </w:r>
    </w:p>
    <w:p w14:paraId="63A581A6" w14:textId="77777777" w:rsidR="00007529" w:rsidRPr="00EF2D3F" w:rsidRDefault="00007529" w:rsidP="00007529">
      <w:pPr>
        <w:spacing w:before="120"/>
        <w:rPr>
          <w:rFonts w:asciiTheme="minorHAnsi" w:hAnsiTheme="minorHAnsi" w:cstheme="minorHAnsi"/>
          <w:szCs w:val="22"/>
          <w:lang w:val="el-GR"/>
        </w:rPr>
      </w:pPr>
    </w:p>
    <w:p w14:paraId="5F6B9D70"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3. Συσκευασία</w:t>
      </w:r>
    </w:p>
    <w:p w14:paraId="3E83AD4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3.1. Η οδοντόκρεμα θα είναι συσκευασμένη σε ανακυκλώσιμο, πλαστικό και αδιαφανές</w:t>
      </w:r>
    </w:p>
    <w:p w14:paraId="5C9A48B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σωληνάριο με πλαστικό καπάκι (προσυσκευασία) και θα κλείνει ερμητικά.</w:t>
      </w:r>
    </w:p>
    <w:p w14:paraId="25E5685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3.2. Κάθε σωληνάριο οδοντόκρεμας θα περιέχει από 75 έως 100 ml προϊόντος.</w:t>
      </w:r>
    </w:p>
    <w:p w14:paraId="6CE141E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3.3. Κάθε σωληνάριο θα είναι καινούριο, κλειστό και σφραγισμένο, χωρίς ίχνη παραβίασης.</w:t>
      </w:r>
    </w:p>
    <w:p w14:paraId="18AA026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Δε θα πρέπει να έχει σχισίματα ή ρωγμές, τρύπες και να εμφανίζει διαρροή του προϊόντος.</w:t>
      </w:r>
    </w:p>
    <w:p w14:paraId="4D2AE7F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3.4. Κάθε σωληνάριο θα περιέχεται σε κατάλληλου μεγέθους χάρτινη, αχρησιμοποίητη και</w:t>
      </w:r>
    </w:p>
    <w:p w14:paraId="02127BB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σφραγισμένη συσκευασία.</w:t>
      </w:r>
    </w:p>
    <w:p w14:paraId="1A21457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3.5. Οι προσυσκευασίες θα παραδίδονται σε χαρτοκιβώτια (δευτερογενής συσκευασία)</w:t>
      </w:r>
    </w:p>
    <w:p w14:paraId="0973D21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κατάλληλου βάρους και αντοχής για παλετοποίηση.</w:t>
      </w:r>
    </w:p>
    <w:p w14:paraId="3B4F6245"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4. Επισημάνσεις</w:t>
      </w:r>
    </w:p>
    <w:p w14:paraId="6F79C77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επισήμανση του προϊόντος θα περιέχονται οι υποχρεωτικές πληροφορίες που</w:t>
      </w:r>
    </w:p>
    <w:p w14:paraId="2DE5BDE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απαιτείται να παρέχονται στον καταναλωτή βάσει των διατάξεων της ενωσιακής</w:t>
      </w:r>
    </w:p>
    <w:p w14:paraId="61B31E0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(Καν.1223/2009) και εθνικής (ΔΙ.Ε.Π.Π.Υ.) νομοθεσίας.</w:t>
      </w:r>
    </w:p>
    <w:p w14:paraId="2F9508C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4.1. Ενδείξεις πάνω στην προσυσκευασία</w:t>
      </w:r>
    </w:p>
    <w:p w14:paraId="037F9B2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Επί του σωληνάριου και της χάρτινης συσκευασίας θα πρέπει, κατ’ ελάχιστον, να</w:t>
      </w:r>
    </w:p>
    <w:p w14:paraId="516F281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αναγράφονται οι ακόλουθες έντυπες πληροφορίες με ευανάγνωστους, εμφανείς και</w:t>
      </w:r>
    </w:p>
    <w:p w14:paraId="3061D1C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ανεξίτηλους χαρακτήρες:</w:t>
      </w:r>
    </w:p>
    <w:p w14:paraId="33BA57FA" w14:textId="77777777" w:rsidR="00007529" w:rsidRPr="00EF2D3F" w:rsidRDefault="00007529" w:rsidP="00007529">
      <w:pPr>
        <w:pStyle w:val="aff1"/>
        <w:numPr>
          <w:ilvl w:val="0"/>
          <w:numId w:val="23"/>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Το όνομα πώλησης του προϊόντος.</w:t>
      </w:r>
    </w:p>
    <w:p w14:paraId="0ECDD5A2" w14:textId="77777777" w:rsidR="00007529" w:rsidRPr="00EF2D3F" w:rsidRDefault="00007529" w:rsidP="00007529">
      <w:pPr>
        <w:pStyle w:val="aff1"/>
        <w:numPr>
          <w:ilvl w:val="0"/>
          <w:numId w:val="23"/>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Το όνομα ή η εταιρική επωνυμία και η διεύθυνση του υπεύθυνου προσώπου.</w:t>
      </w:r>
    </w:p>
    <w:p w14:paraId="09896A18" w14:textId="77777777" w:rsidR="00007529" w:rsidRPr="00EF2D3F" w:rsidRDefault="00007529" w:rsidP="00007529">
      <w:pPr>
        <w:pStyle w:val="aff1"/>
        <w:numPr>
          <w:ilvl w:val="0"/>
          <w:numId w:val="23"/>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Το ονομαστικό περιεχόμενο εκφρασμένο σε όγκο (ml).</w:t>
      </w:r>
    </w:p>
    <w:p w14:paraId="77B7BDB5" w14:textId="77777777" w:rsidR="00007529" w:rsidRPr="00EF2D3F" w:rsidRDefault="00007529" w:rsidP="00007529">
      <w:pPr>
        <w:pStyle w:val="aff1"/>
        <w:numPr>
          <w:ilvl w:val="0"/>
          <w:numId w:val="23"/>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ένδειξη για το χρόνο διατηρησιμότητας μετά το άνοιγμα.</w:t>
      </w:r>
    </w:p>
    <w:p w14:paraId="5EF5C249" w14:textId="77777777" w:rsidR="00007529" w:rsidRPr="00EF2D3F" w:rsidRDefault="00007529" w:rsidP="00007529">
      <w:pPr>
        <w:pStyle w:val="aff1"/>
        <w:numPr>
          <w:ilvl w:val="0"/>
          <w:numId w:val="23"/>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Ο αριθμός της παρτίδας παραγωγής ή το στοιχείο αναφοράς που επιτρέπει την</w:t>
      </w:r>
    </w:p>
    <w:p w14:paraId="152B5C57" w14:textId="77777777" w:rsidR="00007529" w:rsidRPr="00EF2D3F" w:rsidRDefault="00007529" w:rsidP="00007529">
      <w:pPr>
        <w:pStyle w:val="aff1"/>
        <w:numPr>
          <w:ilvl w:val="0"/>
          <w:numId w:val="25"/>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αναγνώριση του καλλυντικού προϊόντος.</w:t>
      </w:r>
    </w:p>
    <w:p w14:paraId="3B8225B6" w14:textId="77777777" w:rsidR="00007529" w:rsidRPr="00EF2D3F" w:rsidRDefault="00007529" w:rsidP="00007529">
      <w:pPr>
        <w:pStyle w:val="aff1"/>
        <w:numPr>
          <w:ilvl w:val="0"/>
          <w:numId w:val="25"/>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Ο κατάλογος των συστατικών του προϊόντος.</w:t>
      </w:r>
    </w:p>
    <w:p w14:paraId="0AED8220" w14:textId="77777777" w:rsidR="00007529" w:rsidRPr="00EF2D3F" w:rsidRDefault="00007529" w:rsidP="00007529">
      <w:pPr>
        <w:spacing w:before="120"/>
        <w:rPr>
          <w:rFonts w:asciiTheme="minorHAnsi" w:hAnsiTheme="minorHAnsi" w:cstheme="minorHAnsi"/>
          <w:szCs w:val="22"/>
          <w:lang w:val="el-GR"/>
        </w:rPr>
      </w:pPr>
    </w:p>
    <w:p w14:paraId="54A5B24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Σε περίπτωση που επί της συσκευασίας υπάρχουν επισημάνσεις σχετικά με κλινικούς,</w:t>
      </w:r>
    </w:p>
    <w:p w14:paraId="73B557E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δερματολογικούς και μικροβιολογικούς ελέγχους, οι ισχυρισμοί αυτοί πρέπει να είναι</w:t>
      </w:r>
    </w:p>
    <w:p w14:paraId="0EF9703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επιστημονικά τεκμηριωμένοι και τα σχετικά στοιχεία θα πρέπει να είναι διαθέσιμα, εφόσον</w:t>
      </w:r>
    </w:p>
    <w:p w14:paraId="1253A6C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ζητηθούν από την Υπηρεσία που διενεργεί τον διαγωνισμό.</w:t>
      </w:r>
    </w:p>
    <w:p w14:paraId="2E33141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4.2. Ενδείξεις πάνω στη δευτερογενή συσκευασία</w:t>
      </w:r>
    </w:p>
    <w:p w14:paraId="7896755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εξωτερική επιφάνεια της δευτερογενούς συσκευασίας θα πρέπει να υπάρχει</w:t>
      </w:r>
    </w:p>
    <w:p w14:paraId="3F218E2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επισήμανση με τα παρακάτω τουλάχιστον στοιχεία:</w:t>
      </w:r>
    </w:p>
    <w:p w14:paraId="05569947" w14:textId="77777777" w:rsidR="00007529" w:rsidRPr="00EF2D3F" w:rsidRDefault="00007529" w:rsidP="00007529">
      <w:pPr>
        <w:pStyle w:val="aff1"/>
        <w:numPr>
          <w:ilvl w:val="0"/>
          <w:numId w:val="25"/>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επωνυμία του αναδόχου.</w:t>
      </w:r>
    </w:p>
    <w:p w14:paraId="6642F3FC" w14:textId="77777777" w:rsidR="00007529" w:rsidRPr="00EF2D3F" w:rsidRDefault="00007529" w:rsidP="00007529">
      <w:pPr>
        <w:pStyle w:val="aff1"/>
        <w:numPr>
          <w:ilvl w:val="0"/>
          <w:numId w:val="25"/>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ονομασία πώλησης του προϊόντος.</w:t>
      </w:r>
    </w:p>
    <w:p w14:paraId="3196F76B" w14:textId="77777777" w:rsidR="00007529" w:rsidRPr="00EF2D3F" w:rsidRDefault="00007529" w:rsidP="00007529">
      <w:pPr>
        <w:pStyle w:val="aff1"/>
        <w:numPr>
          <w:ilvl w:val="0"/>
          <w:numId w:val="25"/>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Ο αριθμός των συσκευασιών που περιέχονται.</w:t>
      </w:r>
    </w:p>
    <w:p w14:paraId="079E9ACB" w14:textId="77777777" w:rsidR="00007529" w:rsidRPr="00EF2D3F" w:rsidRDefault="00007529" w:rsidP="00007529">
      <w:pPr>
        <w:pStyle w:val="aff1"/>
        <w:numPr>
          <w:ilvl w:val="0"/>
          <w:numId w:val="25"/>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Ο αριθμός της σύμβασης.</w:t>
      </w:r>
    </w:p>
    <w:p w14:paraId="6AA505D5"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p>
    <w:p w14:paraId="57DD9D09"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5. Διενεργούμενοι Έλεγχοι</w:t>
      </w:r>
    </w:p>
    <w:p w14:paraId="6BDE483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5.1. Έλεγχος εγκαταστάσεων</w:t>
      </w:r>
    </w:p>
    <w:p w14:paraId="49867AE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Η Υπηρεσία που διενεργεί το διαγωνισμό συνεργάζεται με τις κατά τόπους Περιφέρειες και</w:t>
      </w:r>
    </w:p>
    <w:p w14:paraId="47256D2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Περιφερειακές Ενότητες προκειμένου οι αρμόδιες Υπηρεσίες Ελέγχου των Περιφερειακών</w:t>
      </w:r>
    </w:p>
    <w:p w14:paraId="01D9090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Ενοτήτων να διενεργήσουν τους απαραίτητους ελέγχους στις εγκαταστάσεις του αναδόχου, για</w:t>
      </w:r>
    </w:p>
    <w:p w14:paraId="7E3AEF5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τη νόμιμη λειτουργία και την τήρηση των γενικών απαιτήσεων υγιεινής και ασφάλειας και των</w:t>
      </w:r>
    </w:p>
    <w:p w14:paraId="35FC81C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λοιπών απαιτήσεων της νομοθεσίας. Επίσης, η Υπηρεσία που διενεργεί το διαγωνισμό διατηρεί</w:t>
      </w:r>
    </w:p>
    <w:p w14:paraId="330B571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το δικαίωμα να συνεργαστεί με τις αρμόδιες Υπηρεσίες Ελέγχου προκειμένου αυτές να</w:t>
      </w:r>
    </w:p>
    <w:p w14:paraId="5518856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διενεργήσουν ελέγχους στις εγκαταστάσεις παραγωγής και συσκευασίας του προϊόντος.</w:t>
      </w:r>
    </w:p>
    <w:p w14:paraId="28C3039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Τα αποτελέσματα των ανωτέρω ελέγχων καταγράφονται σε σχετική έκθεση, που</w:t>
      </w:r>
    </w:p>
    <w:p w14:paraId="5C6E31D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αποδίδεται στην Υπηρεσία που διενεργεί τον διαγωνισμό. Σε περίπτωση που διαπιστωθούν</w:t>
      </w:r>
    </w:p>
    <w:p w14:paraId="0A79F6F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παρεκκλίσεις από τα προβλεπόμενα, η Υπηρεσία διατηρεί το δικαίωμα εφαρμογής των</w:t>
      </w:r>
    </w:p>
    <w:p w14:paraId="04044BF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διατάξεων της ισχύουσας νομοθεσίας δημοσίων συμβάσεων περί κήρυξης του προμηθευτή</w:t>
      </w:r>
    </w:p>
    <w:p w14:paraId="33E3A56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εκπτώτου.</w:t>
      </w:r>
    </w:p>
    <w:p w14:paraId="3F4CB29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5.2. Έλεγχοι κατά την παραλαβή</w:t>
      </w:r>
    </w:p>
    <w:p w14:paraId="7C6B11D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Η Επιτροπή Παραλαβής ελέγχει σε τυχαία και αντιπροσωπευτικά δείγματα σε ποσοστό 2%</w:t>
      </w:r>
    </w:p>
    <w:p w14:paraId="3298ECB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πλησιέστερη ακέραια μονάδα και όχι λιγότερα από δύο) της παραδοθείσας ποσότητας τα</w:t>
      </w:r>
    </w:p>
    <w:p w14:paraId="2FBD8FD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μακροσκοπικά – οργανοληπτικά χαρακτηριστικά της παραγράφου 2.2 και τις απαιτήσεις</w:t>
      </w:r>
    </w:p>
    <w:p w14:paraId="16439B1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συσκευασίας και επισήμανσης, σύμφωνα με τις παραγράφους 3, 4.1. και 4.2. αντίστοιχα.</w:t>
      </w:r>
    </w:p>
    <w:p w14:paraId="3AA0E05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Η Υπηρεσία που διενεργεί τον διαγωνισμό διατηρεί ανά πάσα στιγμή το δικαίωμα να</w:t>
      </w:r>
    </w:p>
    <w:p w14:paraId="48CAA16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προβεί σε εργαστηριακούς ελέγχους των παραδοθέντων προϊόντων μετά από νέα</w:t>
      </w:r>
    </w:p>
    <w:p w14:paraId="209DB5D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δειγματοληψία, συμπεριλαμβανομένου του ελέγχου της παραγράφου 6.(γ). Το είδος των</w:t>
      </w:r>
    </w:p>
    <w:p w14:paraId="5D54F9E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εργαστηριακών ελέγχων και η ποσότητα του δείγματος θα καθορίζονται μετά από επικοινωνία</w:t>
      </w:r>
    </w:p>
    <w:p w14:paraId="2002F63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με το αρμόδιο εργαστήριο του Εθνικού Οργανισμού Φαρμάκων (ΕΟΦ). Το κόστος των</w:t>
      </w:r>
    </w:p>
    <w:p w14:paraId="2CAD89A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εργαστηριακών ελέγχων και τα δείγματα που λαμβάνονται βαρύνουν τον προμηθευτή, ο οποίος</w:t>
      </w:r>
    </w:p>
    <w:p w14:paraId="1885CEE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υποχρεούται σε άμεση αντικατάσταση των δειγμάτων, ώστε σε κάθε περίπτωση να παραδίδεται</w:t>
      </w:r>
    </w:p>
    <w:p w14:paraId="605FB04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η αρχικώς συμφωνηθείσα ποσότητα.</w:t>
      </w:r>
    </w:p>
    <w:p w14:paraId="51FAD316"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6. Υποχρεώσεις Προμηθευτών</w:t>
      </w:r>
    </w:p>
    <w:p w14:paraId="1E80C26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Κάθε υποψήφιος προμηθευτής υποχρεούται να υποβάλει μαζί με την τεχνική προσφορά</w:t>
      </w:r>
    </w:p>
    <w:p w14:paraId="4CAF4B0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μία υπεύθυνη δήλωση όπου θα δηλώνει τα παρακάτω:</w:t>
      </w:r>
    </w:p>
    <w:p w14:paraId="7BDE224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α) έλαβε γνώση και συμμορφώνεται με όλους τους όρους των τεχνικών προδιαγραφών χωρίς</w:t>
      </w:r>
    </w:p>
    <w:p w14:paraId="13D7179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καμία μεταβολή.</w:t>
      </w:r>
    </w:p>
    <w:p w14:paraId="3DB04B6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β) εγγυάται ότι θα αντικαταστήσει όση ποσότητα του προϊόντος κριθεί ως ακατάλληλη με δικό</w:t>
      </w:r>
    </w:p>
    <w:p w14:paraId="2F488E1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του προσωπικό, μέσα και δαπάνες.</w:t>
      </w:r>
    </w:p>
    <w:p w14:paraId="0D7F2D7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γ) το υπό προμήθεια είδος συμμορφώνεται με τις απαιτήσεις του Καν. 1907/2006 - R.E.A.C.H.</w:t>
      </w:r>
    </w:p>
    <w:p w14:paraId="630021C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rPr>
        <w:t xml:space="preserve">(Registration, Evaluation and Authorization of Chemicals) </w:t>
      </w:r>
      <w:r w:rsidRPr="00EF2D3F">
        <w:rPr>
          <w:rFonts w:asciiTheme="minorHAnsi" w:hAnsiTheme="minorHAnsi" w:cstheme="minorHAnsi"/>
          <w:szCs w:val="22"/>
          <w:lang w:val="el-GR"/>
        </w:rPr>
        <w:t>της</w:t>
      </w:r>
      <w:r w:rsidRPr="00EF2D3F">
        <w:rPr>
          <w:rFonts w:asciiTheme="minorHAnsi" w:hAnsiTheme="minorHAnsi" w:cstheme="minorHAnsi"/>
          <w:szCs w:val="22"/>
        </w:rPr>
        <w:t xml:space="preserve"> </w:t>
      </w:r>
      <w:r w:rsidRPr="00EF2D3F">
        <w:rPr>
          <w:rFonts w:asciiTheme="minorHAnsi" w:hAnsiTheme="minorHAnsi" w:cstheme="minorHAnsi"/>
          <w:szCs w:val="22"/>
          <w:lang w:val="el-GR"/>
        </w:rPr>
        <w:t>Ευρωπαϊκής</w:t>
      </w:r>
      <w:r w:rsidRPr="00EF2D3F">
        <w:rPr>
          <w:rFonts w:asciiTheme="minorHAnsi" w:hAnsiTheme="minorHAnsi" w:cstheme="minorHAnsi"/>
          <w:szCs w:val="22"/>
        </w:rPr>
        <w:t xml:space="preserve"> </w:t>
      </w:r>
      <w:r w:rsidRPr="00EF2D3F">
        <w:rPr>
          <w:rFonts w:asciiTheme="minorHAnsi" w:hAnsiTheme="minorHAnsi" w:cstheme="minorHAnsi"/>
          <w:szCs w:val="22"/>
          <w:lang w:val="el-GR"/>
        </w:rPr>
        <w:t>Ένωσης</w:t>
      </w:r>
      <w:r w:rsidRPr="00EF2D3F">
        <w:rPr>
          <w:rFonts w:asciiTheme="minorHAnsi" w:hAnsiTheme="minorHAnsi" w:cstheme="minorHAnsi"/>
          <w:szCs w:val="22"/>
        </w:rPr>
        <w:t xml:space="preserve">. </w:t>
      </w:r>
      <w:r w:rsidRPr="00EF2D3F">
        <w:rPr>
          <w:rFonts w:asciiTheme="minorHAnsi" w:hAnsiTheme="minorHAnsi" w:cstheme="minorHAnsi"/>
          <w:szCs w:val="22"/>
          <w:lang w:val="el-GR"/>
        </w:rPr>
        <w:t>Η Υπηρεσία μετά την υπογραφή της Σύμβασης διατηρεί το δικαίωμα, όπου και όταν κριθεί αναγκαίο, να ζητήσει να προσκομιστούν δικαιολογητικά τεκμηρίωσης ή να διενεργηθούν εργαστηριακές δοκιμές.</w:t>
      </w:r>
    </w:p>
    <w:p w14:paraId="171C5FD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δ) το προϊόν είναι καταχωρημένο στον Ευρωπαϊκό Φορέα (CPNP) ως καλλυντικό προϊόν και να</w:t>
      </w:r>
    </w:p>
    <w:p w14:paraId="36960D8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αναφέρει τον αριθμό καταχώρησης του.</w:t>
      </w:r>
    </w:p>
    <w:p w14:paraId="3590E980" w14:textId="77777777" w:rsidR="00007529" w:rsidRPr="00EF2D3F" w:rsidRDefault="00007529" w:rsidP="00007529">
      <w:pPr>
        <w:spacing w:before="120"/>
        <w:rPr>
          <w:rFonts w:asciiTheme="minorHAnsi" w:hAnsiTheme="minorHAnsi" w:cstheme="minorHAnsi"/>
          <w:szCs w:val="22"/>
          <w:lang w:val="el-GR"/>
        </w:rPr>
      </w:pPr>
    </w:p>
    <w:p w14:paraId="0F763234" w14:textId="77777777" w:rsidR="00007529" w:rsidRPr="00EF2D3F" w:rsidRDefault="00007529" w:rsidP="00007529">
      <w:pPr>
        <w:spacing w:before="120"/>
        <w:rPr>
          <w:rFonts w:asciiTheme="minorHAnsi" w:hAnsiTheme="minorHAnsi" w:cstheme="minorHAnsi"/>
          <w:b/>
          <w:bCs/>
          <w:color w:val="538135" w:themeColor="accent6" w:themeShade="BF"/>
          <w:szCs w:val="22"/>
          <w:u w:val="single"/>
          <w:lang w:val="el-GR" w:eastAsia="el-GR"/>
        </w:rPr>
      </w:pPr>
      <w:r w:rsidRPr="00EF2D3F">
        <w:rPr>
          <w:rFonts w:asciiTheme="minorHAnsi" w:hAnsiTheme="minorHAnsi" w:cstheme="minorHAnsi"/>
          <w:b/>
          <w:bCs/>
          <w:color w:val="538135" w:themeColor="accent6" w:themeShade="BF"/>
          <w:szCs w:val="22"/>
          <w:u w:val="single"/>
          <w:lang w:val="el-GR" w:eastAsia="el-GR"/>
        </w:rPr>
        <w:t>ΤΕΧΝΙΚΗ ΠΡΟΔΙΑΓΡΑΦΗ ΓΙΑ ΟΔΟΝΤΟΒΟΥΡΤΣΑ</w:t>
      </w:r>
    </w:p>
    <w:p w14:paraId="4470A7C4" w14:textId="77777777" w:rsidR="00007529" w:rsidRPr="00EF2D3F" w:rsidRDefault="00007529" w:rsidP="00007529">
      <w:pPr>
        <w:spacing w:before="120"/>
        <w:rPr>
          <w:rFonts w:asciiTheme="minorHAnsi" w:hAnsiTheme="minorHAnsi" w:cstheme="minorHAnsi"/>
          <w:b/>
          <w:bCs/>
          <w:color w:val="538135" w:themeColor="accent6" w:themeShade="BF"/>
          <w:szCs w:val="22"/>
          <w:lang w:val="el-GR" w:eastAsia="el-GR"/>
        </w:rPr>
      </w:pPr>
    </w:p>
    <w:p w14:paraId="30E0F0DB"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1. Εισαγωγή</w:t>
      </w:r>
    </w:p>
    <w:p w14:paraId="4084D58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 συνέχεια του παρόντος η αναφορά σε συγκεκριμένες διατάξεις της ενωσιακής και</w:t>
      </w:r>
    </w:p>
    <w:p w14:paraId="430173D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εθνικής νομοθεσίας αφορά και τις εκάστοτε ισχύουσες τροποποιήσεις τους.</w:t>
      </w:r>
    </w:p>
    <w:p w14:paraId="29C4DA7D" w14:textId="77777777" w:rsidR="00007529" w:rsidRPr="00EF2D3F" w:rsidRDefault="00007529" w:rsidP="00007529">
      <w:pPr>
        <w:spacing w:before="120"/>
        <w:rPr>
          <w:rFonts w:asciiTheme="minorHAnsi" w:hAnsiTheme="minorHAnsi" w:cstheme="minorHAnsi"/>
          <w:szCs w:val="22"/>
          <w:lang w:val="el-GR"/>
        </w:rPr>
      </w:pPr>
    </w:p>
    <w:p w14:paraId="7FFEC4C6"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2. Χαρακτηριστικά Προϊόντος</w:t>
      </w:r>
    </w:p>
    <w:p w14:paraId="6BCFD83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 Γενικά Χαρακτηριστικά</w:t>
      </w:r>
    </w:p>
    <w:p w14:paraId="1FA597C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2.1.1. Η οδοντόβουρτσα πρέπει να παράγεται και να συσκευάζεται σε νομίμως λειτουργούσες</w:t>
      </w:r>
    </w:p>
    <w:p w14:paraId="2EBDA91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επιχειρήσεις σύμφωνα με τα προβλεπόμενα στην ευρωπαϊκή και εθνική νομοθεσία.</w:t>
      </w:r>
    </w:p>
    <w:p w14:paraId="3D0D408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2.1.2. Η παραγωγή και η διάθεσή της οδοντόβουρτσας στην αγορά πρέπει να συμμορφώνονται</w:t>
      </w:r>
    </w:p>
    <w:p w14:paraId="4071857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με τα προβλεπόμενα στην ευρωπαϊκή και την ελληνική νομοθεσία περί υγιεινής και ασφάλειας</w:t>
      </w:r>
    </w:p>
    <w:p w14:paraId="5E18DFF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προϊόντων.</w:t>
      </w:r>
    </w:p>
    <w:p w14:paraId="7B55157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2.1.3. Η οδοντόβουρτσα πρέπει να είναι κατάλληλη για χρήση από ενήλικες και να είναι μέτριας</w:t>
      </w:r>
    </w:p>
    <w:p w14:paraId="0A25776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σκληρότητας (medium).</w:t>
      </w:r>
    </w:p>
    <w:p w14:paraId="5A62B05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2.1.4. Η οδοντόβουρτσα θα συνοδεύεται από προστατευτικό κάλυμμα της κεφαλής. Και τα δύο</w:t>
      </w:r>
    </w:p>
    <w:p w14:paraId="1712DD9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πρέπει να είναι καινούρια και αχρησιμοποίητα.</w:t>
      </w:r>
    </w:p>
    <w:p w14:paraId="49CC5667" w14:textId="77777777" w:rsidR="00007529" w:rsidRPr="00EF2D3F" w:rsidRDefault="00007529" w:rsidP="00007529">
      <w:pPr>
        <w:spacing w:before="120"/>
        <w:rPr>
          <w:rFonts w:asciiTheme="minorHAnsi" w:hAnsiTheme="minorHAnsi" w:cstheme="minorHAnsi"/>
          <w:szCs w:val="22"/>
          <w:lang w:val="el-GR"/>
        </w:rPr>
      </w:pPr>
    </w:p>
    <w:p w14:paraId="3F1B981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 Μακροσκοπικά Χαρακτηριστικά</w:t>
      </w:r>
    </w:p>
    <w:p w14:paraId="20A7838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2.2.1. Η λαβή και το σώμα της οδοντόβουρτσας θα είναι από πλαστικό και οι ίνες της από</w:t>
      </w:r>
    </w:p>
    <w:p w14:paraId="556E8B1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νάιλον.</w:t>
      </w:r>
    </w:p>
    <w:p w14:paraId="0CDAED8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2.2.2. Το προστατευτικό κάλυμμα της κεφαλής της οδοντόβουρτσας θα είναι από πλαστικό.</w:t>
      </w:r>
    </w:p>
    <w:p w14:paraId="45D6939B" w14:textId="77777777" w:rsidR="00007529" w:rsidRPr="00EF2D3F" w:rsidRDefault="00007529" w:rsidP="00007529">
      <w:pPr>
        <w:spacing w:before="120"/>
        <w:rPr>
          <w:rFonts w:asciiTheme="minorHAnsi" w:hAnsiTheme="minorHAnsi" w:cstheme="minorHAnsi"/>
          <w:szCs w:val="22"/>
          <w:lang w:val="el-GR"/>
        </w:rPr>
      </w:pPr>
    </w:p>
    <w:p w14:paraId="53E9730E"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3. Συσκευασία</w:t>
      </w:r>
    </w:p>
    <w:p w14:paraId="3DEFC07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3.1.1. Κάθε οδοντόβουρτσα θα περιέχεται σε κατάλληλου μεγέθους χάρτινη ή ανακυκλώσιμη</w:t>
      </w:r>
    </w:p>
    <w:p w14:paraId="31B69F8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πλαστική κλειστή και σφραγισμένη συσκευασία μαζί με το προστατευτικό πλαστικό κάλυμμα της</w:t>
      </w:r>
    </w:p>
    <w:p w14:paraId="46127D7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κεφαλής της (προσυσκευασία).</w:t>
      </w:r>
    </w:p>
    <w:p w14:paraId="4E6346D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3.1.2. Η προσυσκευασία δεν θα πρέπει να παρουσιάζει ίχνη παραβίασης.</w:t>
      </w:r>
    </w:p>
    <w:p w14:paraId="51A2A54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3.1.3. Οι προσυσκευασίες θα παραδίδονται σε χαρτοκιβώτια (δευτερογενής συσκευασία)</w:t>
      </w:r>
    </w:p>
    <w:p w14:paraId="67ABDE4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κατάλληλου βάρους και αντοχής για παλετοποίηση.</w:t>
      </w:r>
    </w:p>
    <w:p w14:paraId="477B0DD4" w14:textId="77777777" w:rsidR="00007529" w:rsidRPr="00EF2D3F" w:rsidRDefault="00007529" w:rsidP="00007529">
      <w:pPr>
        <w:spacing w:before="120"/>
        <w:rPr>
          <w:rFonts w:asciiTheme="minorHAnsi" w:hAnsiTheme="minorHAnsi" w:cstheme="minorHAnsi"/>
          <w:szCs w:val="22"/>
          <w:lang w:val="el-GR"/>
        </w:rPr>
      </w:pPr>
    </w:p>
    <w:p w14:paraId="56CE5528"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hAnsiTheme="minorHAnsi" w:cstheme="minorHAnsi"/>
          <w:szCs w:val="22"/>
          <w:lang w:val="el-GR"/>
        </w:rPr>
        <w:t>4</w:t>
      </w:r>
      <w:r w:rsidRPr="00EF2D3F">
        <w:rPr>
          <w:rFonts w:asciiTheme="minorHAnsi" w:eastAsiaTheme="majorEastAsia" w:hAnsiTheme="minorHAnsi" w:cstheme="minorHAnsi"/>
          <w:b/>
          <w:i/>
          <w:color w:val="2F5496" w:themeColor="accent1" w:themeShade="BF"/>
          <w:szCs w:val="22"/>
          <w:lang w:val="el-GR"/>
        </w:rPr>
        <w:t>. Επισημάνσεις</w:t>
      </w:r>
    </w:p>
    <w:p w14:paraId="44A5C2E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επισήμανση του προϊόντος θα περιέχονται οι υποχρεωτικές πληροφορίες που</w:t>
      </w:r>
    </w:p>
    <w:p w14:paraId="263252C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απαιτείται να παρέχονται στον καταναλωτή βάσει των διατάξεων της εθνικής (ΔΙ.Ε.Π.Π.Υ)</w:t>
      </w:r>
    </w:p>
    <w:p w14:paraId="739DC39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νομοθεσίας.</w:t>
      </w:r>
    </w:p>
    <w:p w14:paraId="0664DC3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4.1. Ενδείξεις πάνω στην προσυσκευασία</w:t>
      </w:r>
    </w:p>
    <w:p w14:paraId="6660B63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Επί της προσυσκευασίας θα πρέπει, κατ’ ελάχιστον, να αναγράφονται οι ακόλουθες</w:t>
      </w:r>
    </w:p>
    <w:p w14:paraId="273A66F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έντυπες πληροφορίες με ευανάγνωστους, εμφανείς και ανεξίτηλους χαρακτήρες:</w:t>
      </w:r>
    </w:p>
    <w:p w14:paraId="068C100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To όνομα, η καταχωρημένη εμπορική επωνυμία ή το καταχωρημένο εμπορικό σήμα και</w:t>
      </w:r>
    </w:p>
    <w:p w14:paraId="464FCCA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ΟΔΟΝΤΟΒΟΥΡΤΣΑ_ΤΕΒΑ_2020 - 2 -</w:t>
      </w:r>
    </w:p>
    <w:p w14:paraId="7E6A58D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η ηλεκτρονική διεύθυνση του κατασκευαστή ή του εισαγωγέα ή του υπεύθυνου</w:t>
      </w:r>
    </w:p>
    <w:p w14:paraId="50DFF35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διάθεσης του προϊόντος.</w:t>
      </w:r>
    </w:p>
    <w:p w14:paraId="3A8767E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Η ονομασία πώλησης του προϊόντος.</w:t>
      </w:r>
    </w:p>
    <w:p w14:paraId="77A93F0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Ο τύπος σκληρότητας (μέτριας σκληρότητας - medium).</w:t>
      </w:r>
    </w:p>
    <w:p w14:paraId="32E438BA" w14:textId="77777777" w:rsidR="00007529" w:rsidRPr="00EF2D3F" w:rsidRDefault="00007529" w:rsidP="00007529">
      <w:pPr>
        <w:spacing w:before="120"/>
        <w:rPr>
          <w:rFonts w:asciiTheme="minorHAnsi" w:hAnsiTheme="minorHAnsi" w:cstheme="minorHAnsi"/>
          <w:szCs w:val="22"/>
          <w:lang w:val="el-GR"/>
        </w:rPr>
      </w:pPr>
    </w:p>
    <w:p w14:paraId="7861062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4.2. Ενδείξεις πάνω στη δευτερογενή συσκευασία</w:t>
      </w:r>
    </w:p>
    <w:p w14:paraId="3D368E3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εξωτερική επιφάνεια της δευτερογενούς συσκευασίας θα πρέπει να υπάρχει</w:t>
      </w:r>
    </w:p>
    <w:p w14:paraId="70FAB1B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επισήμανση με τα παρακάτω τουλάχιστον στοιχεία:</w:t>
      </w:r>
    </w:p>
    <w:p w14:paraId="5C809C3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Η επωνυμία του αναδόχου.</w:t>
      </w:r>
    </w:p>
    <w:p w14:paraId="4CF6933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Η ονομασία πώλησης του προϊόντος.</w:t>
      </w:r>
    </w:p>
    <w:p w14:paraId="2A7ABAF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Ο αριθμός των συσκευασιών που περιέχονται.</w:t>
      </w:r>
    </w:p>
    <w:p w14:paraId="4164481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Ο αριθμός της σύμβασης.</w:t>
      </w:r>
    </w:p>
    <w:p w14:paraId="3F2F4FF6" w14:textId="77777777" w:rsidR="00007529" w:rsidRPr="00EF2D3F" w:rsidRDefault="00007529" w:rsidP="00007529">
      <w:pPr>
        <w:spacing w:before="120"/>
        <w:rPr>
          <w:rFonts w:asciiTheme="minorHAnsi" w:hAnsiTheme="minorHAnsi" w:cstheme="minorHAnsi"/>
          <w:szCs w:val="22"/>
          <w:lang w:val="el-GR"/>
        </w:rPr>
      </w:pPr>
    </w:p>
    <w:p w14:paraId="151B5887"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hAnsiTheme="minorHAnsi" w:cstheme="minorHAnsi"/>
          <w:szCs w:val="22"/>
          <w:lang w:val="el-GR"/>
        </w:rPr>
        <w:t>5</w:t>
      </w:r>
      <w:r w:rsidRPr="00EF2D3F">
        <w:rPr>
          <w:rFonts w:asciiTheme="minorHAnsi" w:eastAsiaTheme="majorEastAsia" w:hAnsiTheme="minorHAnsi" w:cstheme="minorHAnsi"/>
          <w:b/>
          <w:i/>
          <w:color w:val="2F5496" w:themeColor="accent1" w:themeShade="BF"/>
          <w:szCs w:val="22"/>
          <w:lang w:val="el-GR"/>
        </w:rPr>
        <w:t>. Διενεργούμενοι Έλεγχοι</w:t>
      </w:r>
    </w:p>
    <w:p w14:paraId="551FE37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5.1. Έλεγχος εγκαταστάσεων</w:t>
      </w:r>
    </w:p>
    <w:p w14:paraId="4365734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Η Υπηρεσία που διενεργεί το διαγωνισμό συνεργάζεται με τις κατά τόπους Περιφέρειες και</w:t>
      </w:r>
    </w:p>
    <w:p w14:paraId="2604C6C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Περιφερειακές Ενότητες προκειμένου οι αρμόδιες Υπηρεσίες Ελέγχου των Περιφερειακών</w:t>
      </w:r>
    </w:p>
    <w:p w14:paraId="204ACBE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Ενοτήτων να διενεργήσουν τους απαραίτητους ελέγχους στις εγκαταστάσεις του αναδόχου, για</w:t>
      </w:r>
    </w:p>
    <w:p w14:paraId="707C862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τη νόμιμη λειτουργία και την τήρηση των γενικών απαιτήσεων υγιεινής και ασφάλειας και των</w:t>
      </w:r>
    </w:p>
    <w:p w14:paraId="743352F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λοιπών απαιτήσεων της νομοθεσίας. Επίσης, η Υπηρεσία που διενεργεί το διαγωνισμό διατηρεί</w:t>
      </w:r>
    </w:p>
    <w:p w14:paraId="7002D4F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το δικαίωμα να συνεργαστεί με τις αρμόδιες Υπηρεσίες Ελέγχου προκειμένου αυτές να</w:t>
      </w:r>
    </w:p>
    <w:p w14:paraId="37B14F6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διενεργήσουν ελέγχους στις εγκαταστάσεις παραγωγής και συσκευασίας του προϊόντος.</w:t>
      </w:r>
    </w:p>
    <w:p w14:paraId="2840723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Τα αποτελέσματα των ανωτέρω ελέγχων καταγράφονται σε σχετική έκθεση, που</w:t>
      </w:r>
    </w:p>
    <w:p w14:paraId="4B69B61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αποδίδεται στην Υπηρεσία που διενεργεί τον διαγωνισμό. Σε περίπτωση που διαπιστωθούν</w:t>
      </w:r>
    </w:p>
    <w:p w14:paraId="317B669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παρεκκλίσεις από τα προβλεπόμενα, η Υπηρεσία διατηρεί το δικαίωμα εφαρμογής των</w:t>
      </w:r>
    </w:p>
    <w:p w14:paraId="661BD80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διατάξεων της ισχύουσας νομοθεσίας δημοσίων συμβάσεων περί κήρυξης του προμηθευτή</w:t>
      </w:r>
    </w:p>
    <w:p w14:paraId="553BFD6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εκπτώτου.</w:t>
      </w:r>
    </w:p>
    <w:p w14:paraId="797454D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5.2. Έλεγχοι κατά την παραλαβή</w:t>
      </w:r>
    </w:p>
    <w:p w14:paraId="7EE7BDC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Η Επιτροπή Παραλαβής ελέγχει σε τυχαία και αντιπροσωπευτικά δείγματα σε ποσοστό 2%</w:t>
      </w:r>
    </w:p>
    <w:p w14:paraId="1B6971D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πλησιέστερη ακέραια μονάδα και όχι λιγότερα από δύο) της παραδοθείσας ποσότητας την</w:t>
      </w:r>
    </w:p>
    <w:p w14:paraId="3741DFA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τήρηση της παραγράφου 2.1.4., τα μακροσκοπικά χαρακτηριστικά της παραγράφου 2.2 και τις</w:t>
      </w:r>
    </w:p>
    <w:p w14:paraId="752E2EF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απαιτήσεις συσκευασίας και επισήμανσης, σύμφωνα με τις παραγράφους 3, 4.1. και 4.2.</w:t>
      </w:r>
    </w:p>
    <w:p w14:paraId="07CC61A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αντίστοιχα.</w:t>
      </w:r>
    </w:p>
    <w:p w14:paraId="46CBAFEB" w14:textId="77777777" w:rsidR="00007529" w:rsidRPr="00EF2D3F" w:rsidRDefault="00007529" w:rsidP="00007529">
      <w:pPr>
        <w:spacing w:before="120"/>
        <w:rPr>
          <w:rFonts w:asciiTheme="minorHAnsi" w:hAnsiTheme="minorHAnsi" w:cstheme="minorHAnsi"/>
          <w:szCs w:val="22"/>
          <w:lang w:val="el-GR"/>
        </w:rPr>
      </w:pPr>
    </w:p>
    <w:p w14:paraId="0F289933"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6. Υποχρεώσεις Προμηθευτών</w:t>
      </w:r>
    </w:p>
    <w:p w14:paraId="2389F04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Κάθε υποψήφιος προμηθευτής υποχρεούται να υποβάλει μαζί με την τεχνική προσφορά</w:t>
      </w:r>
    </w:p>
    <w:p w14:paraId="7DD48B5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μία υπεύθυνη δήλωση όπου θα δηλώνει τα παρακάτω:</w:t>
      </w:r>
    </w:p>
    <w:p w14:paraId="5DF292D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α) έλαβε γνώση και συμμορφώνεται με όλους τους όρους των τεχνικών προδιαγραφών χωρίς</w:t>
      </w:r>
    </w:p>
    <w:p w14:paraId="3DF86D9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καμία μεταβολή.</w:t>
      </w:r>
    </w:p>
    <w:p w14:paraId="7E92179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β) εγγυάται ότι θα αντικαταστήσει όση ποσότητα του προϊόντος κριθεί ως ακατάλληλη με δικό</w:t>
      </w:r>
    </w:p>
    <w:p w14:paraId="45A104B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του προσωπικό, μέσα και δαπάνες.</w:t>
      </w:r>
    </w:p>
    <w:p w14:paraId="4D3E546B" w14:textId="77777777" w:rsidR="00007529" w:rsidRPr="00EF2D3F" w:rsidRDefault="00007529" w:rsidP="00007529">
      <w:pPr>
        <w:spacing w:before="120"/>
        <w:rPr>
          <w:rFonts w:asciiTheme="minorHAnsi" w:hAnsiTheme="minorHAnsi" w:cstheme="minorHAnsi"/>
          <w:szCs w:val="22"/>
          <w:lang w:val="el-GR"/>
        </w:rPr>
      </w:pPr>
    </w:p>
    <w:p w14:paraId="6B395D57" w14:textId="77777777" w:rsidR="00007529" w:rsidRPr="00EF2D3F" w:rsidRDefault="00007529" w:rsidP="00007529">
      <w:pPr>
        <w:spacing w:before="120"/>
        <w:rPr>
          <w:rFonts w:asciiTheme="minorHAnsi" w:hAnsiTheme="minorHAnsi" w:cstheme="minorHAnsi"/>
          <w:szCs w:val="22"/>
          <w:lang w:val="el-GR"/>
        </w:rPr>
      </w:pPr>
    </w:p>
    <w:p w14:paraId="12BED5F5" w14:textId="77777777" w:rsidR="00007529" w:rsidRPr="00EF2D3F" w:rsidRDefault="00007529" w:rsidP="00007529">
      <w:pPr>
        <w:spacing w:before="120"/>
        <w:rPr>
          <w:rFonts w:asciiTheme="minorHAnsi" w:hAnsiTheme="minorHAnsi" w:cstheme="minorHAnsi"/>
          <w:szCs w:val="22"/>
          <w:lang w:val="el-GR"/>
        </w:rPr>
      </w:pPr>
    </w:p>
    <w:p w14:paraId="11F7DC1E" w14:textId="77777777" w:rsidR="00B50A27" w:rsidRDefault="00B50A27" w:rsidP="00007529">
      <w:pPr>
        <w:spacing w:before="120"/>
        <w:rPr>
          <w:rFonts w:asciiTheme="minorHAnsi" w:hAnsiTheme="minorHAnsi" w:cstheme="minorHAnsi"/>
          <w:szCs w:val="22"/>
          <w:lang w:val="el-GR"/>
        </w:rPr>
      </w:pPr>
    </w:p>
    <w:p w14:paraId="7040BE8D" w14:textId="1B3E0C56" w:rsidR="00F03DF1" w:rsidRDefault="00F03DF1" w:rsidP="00007529">
      <w:pPr>
        <w:spacing w:before="120"/>
        <w:rPr>
          <w:rFonts w:asciiTheme="minorHAnsi" w:hAnsiTheme="minorHAnsi" w:cstheme="minorHAnsi"/>
          <w:szCs w:val="22"/>
          <w:lang w:val="el-GR"/>
        </w:rPr>
      </w:pPr>
    </w:p>
    <w:p w14:paraId="3C2CBC3C" w14:textId="77777777" w:rsidR="00F03DF1" w:rsidRPr="00EF2D3F" w:rsidRDefault="00F03DF1" w:rsidP="00007529">
      <w:pPr>
        <w:spacing w:before="120"/>
        <w:rPr>
          <w:rFonts w:asciiTheme="minorHAnsi" w:hAnsiTheme="minorHAnsi" w:cstheme="minorHAnsi"/>
          <w:szCs w:val="22"/>
          <w:lang w:val="el-GR"/>
        </w:rPr>
      </w:pPr>
    </w:p>
    <w:p w14:paraId="3A4140E2" w14:textId="77777777" w:rsidR="00B50A27" w:rsidRPr="00EF2D3F" w:rsidRDefault="00B50A27" w:rsidP="00007529">
      <w:pPr>
        <w:spacing w:before="120"/>
        <w:rPr>
          <w:rFonts w:asciiTheme="minorHAnsi" w:hAnsiTheme="minorHAnsi" w:cstheme="minorHAnsi"/>
          <w:szCs w:val="22"/>
          <w:lang w:val="el-GR"/>
        </w:rPr>
      </w:pPr>
    </w:p>
    <w:p w14:paraId="1544596A" w14:textId="77777777" w:rsidR="00B50A27" w:rsidRPr="00EF2D3F" w:rsidRDefault="00B50A27" w:rsidP="00007529">
      <w:pPr>
        <w:spacing w:before="120"/>
        <w:rPr>
          <w:rFonts w:asciiTheme="minorHAnsi" w:hAnsiTheme="minorHAnsi" w:cstheme="minorHAnsi"/>
          <w:szCs w:val="22"/>
          <w:lang w:val="el-GR"/>
        </w:rPr>
      </w:pPr>
    </w:p>
    <w:p w14:paraId="423415AB" w14:textId="77777777" w:rsidR="00B50A27" w:rsidRPr="00EF2D3F" w:rsidRDefault="00B50A27" w:rsidP="00007529">
      <w:pPr>
        <w:spacing w:before="120"/>
        <w:rPr>
          <w:rFonts w:asciiTheme="minorHAnsi" w:hAnsiTheme="minorHAnsi" w:cstheme="minorHAnsi"/>
          <w:szCs w:val="22"/>
          <w:lang w:val="el-GR"/>
        </w:rPr>
      </w:pPr>
    </w:p>
    <w:p w14:paraId="7F1697ED" w14:textId="77777777" w:rsidR="00007529" w:rsidRPr="00EF2D3F" w:rsidRDefault="00007529" w:rsidP="00B50A27">
      <w:pPr>
        <w:rPr>
          <w:rFonts w:asciiTheme="minorHAnsi" w:hAnsiTheme="minorHAnsi" w:cstheme="minorHAnsi"/>
          <w:szCs w:val="22"/>
          <w:lang w:val="el-GR"/>
        </w:rPr>
      </w:pPr>
      <w:r w:rsidRPr="00EF2D3F">
        <w:rPr>
          <w:rFonts w:asciiTheme="minorHAnsi" w:hAnsiTheme="minorHAnsi" w:cstheme="minorHAnsi"/>
          <w:szCs w:val="22"/>
          <w:u w:val="single"/>
          <w:lang w:val="el-GR"/>
        </w:rPr>
        <w:lastRenderedPageBreak/>
        <w:t xml:space="preserve"> </w:t>
      </w:r>
      <w:r w:rsidRPr="00EF2D3F">
        <w:rPr>
          <w:rFonts w:asciiTheme="minorHAnsi" w:hAnsiTheme="minorHAnsi" w:cstheme="minorHAnsi"/>
          <w:b/>
          <w:bCs/>
          <w:color w:val="538135" w:themeColor="accent6" w:themeShade="BF"/>
          <w:szCs w:val="22"/>
          <w:u w:val="single"/>
          <w:lang w:val="el-GR" w:eastAsia="el-GR"/>
        </w:rPr>
        <w:t>ΤΕΧΝΙΚΗ ΠΡΟΔΙΑΓΡΑΦΗ ΓΙΑ ΒΡΕΦΙΚΕΣ ΠΑΝΕΣ</w:t>
      </w:r>
    </w:p>
    <w:p w14:paraId="20CF582F" w14:textId="77777777" w:rsidR="00007529" w:rsidRPr="00EF2D3F" w:rsidRDefault="00007529" w:rsidP="00007529">
      <w:pPr>
        <w:rPr>
          <w:rFonts w:asciiTheme="minorHAnsi" w:hAnsiTheme="minorHAnsi" w:cstheme="minorHAnsi"/>
          <w:szCs w:val="22"/>
          <w:lang w:val="el-GR" w:eastAsia="el-GR"/>
        </w:rPr>
      </w:pPr>
    </w:p>
    <w:p w14:paraId="4D76CAEE"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1. Εισαγωγή</w:t>
      </w:r>
    </w:p>
    <w:p w14:paraId="6153EDB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 συνέχεια του παρόντος και για λόγους συντόμευσης οι βρεφικές πάνες θα</w:t>
      </w:r>
    </w:p>
    <w:p w14:paraId="6BD37CD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αναφέρονται ως «προϊόν». Επιπλέον, η αναφορά σε διατάξεις της ενωσιακής και εθνικής</w:t>
      </w:r>
    </w:p>
    <w:p w14:paraId="2B692B8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νομοθεσίας αφορά και τις εκάστοτε ισχύουσες τροποποιήσεις τους.</w:t>
      </w:r>
    </w:p>
    <w:p w14:paraId="7CB6E72D" w14:textId="77777777" w:rsidR="00007529" w:rsidRPr="00EF2D3F" w:rsidRDefault="00007529" w:rsidP="00007529">
      <w:pPr>
        <w:spacing w:before="120"/>
        <w:rPr>
          <w:rFonts w:asciiTheme="minorHAnsi" w:hAnsiTheme="minorHAnsi" w:cstheme="minorHAnsi"/>
          <w:szCs w:val="22"/>
          <w:lang w:val="el-GR"/>
        </w:rPr>
      </w:pPr>
    </w:p>
    <w:p w14:paraId="0FCF9818"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hAnsiTheme="minorHAnsi" w:cstheme="minorHAnsi"/>
          <w:szCs w:val="22"/>
          <w:lang w:val="el-GR"/>
        </w:rPr>
        <w:t>2</w:t>
      </w:r>
      <w:r w:rsidRPr="00EF2D3F">
        <w:rPr>
          <w:rFonts w:asciiTheme="minorHAnsi" w:eastAsiaTheme="majorEastAsia" w:hAnsiTheme="minorHAnsi" w:cstheme="minorHAnsi"/>
          <w:b/>
          <w:i/>
          <w:color w:val="2F5496" w:themeColor="accent1" w:themeShade="BF"/>
          <w:szCs w:val="22"/>
          <w:lang w:val="el-GR"/>
        </w:rPr>
        <w:t>. Χαρακτηριστικά Προϊόντος</w:t>
      </w:r>
    </w:p>
    <w:p w14:paraId="2A0A962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 Γενικά Χαρακτηριστικά</w:t>
      </w:r>
    </w:p>
    <w:p w14:paraId="733024C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2.1.1. Το προϊόν πρέπει να παράγεται και να συσκευάζεται σε νομίμως λειτουργούσες</w:t>
      </w:r>
    </w:p>
    <w:p w14:paraId="190087E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επιχειρήσεις σύμφωνα με τα προβλεπόμενα στην ευρωπαϊκή και εθνική νομοθεσία.</w:t>
      </w:r>
    </w:p>
    <w:p w14:paraId="446A115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2.1.2. Η παραγωγή και η διάθεσή του προϊόντος στην αγορά πρέπει να συμμορφώνονται με τα  προβλεπόμενα στην ευρωπαϊκή και την ελληνική νομοθεσία περί υγιεινής και ασφάλειας</w:t>
      </w:r>
    </w:p>
    <w:p w14:paraId="342721F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προϊόντων.</w:t>
      </w:r>
    </w:p>
    <w:p w14:paraId="5C4E32B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2.1.3. Η ημερομηνία παραγωγής του προϊόντος δεν θα πρέπει να είναι παλαιότερη από 12</w:t>
      </w:r>
    </w:p>
    <w:p w14:paraId="3EFD066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μήνες από την ημερομηνία παράδοσης.</w:t>
      </w:r>
    </w:p>
    <w:p w14:paraId="0BEB686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2.1.4. Το προϊόν δεν πρέπει να ερεθίζει το δέρμα.</w:t>
      </w:r>
    </w:p>
    <w:p w14:paraId="6111CA41" w14:textId="77777777" w:rsidR="00007529" w:rsidRPr="00EF2D3F" w:rsidRDefault="00007529" w:rsidP="00007529">
      <w:pPr>
        <w:spacing w:before="120"/>
        <w:rPr>
          <w:rFonts w:asciiTheme="minorHAnsi" w:hAnsiTheme="minorHAnsi" w:cstheme="minorHAnsi"/>
          <w:szCs w:val="22"/>
          <w:lang w:val="el-GR"/>
        </w:rPr>
      </w:pPr>
    </w:p>
    <w:p w14:paraId="0289035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 Μακροσκοπικά – Οργανοληπτικά Χαρακτηριστικά</w:t>
      </w:r>
    </w:p>
    <w:p w14:paraId="5D5217B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2.2.1. Το προϊόν πρέπει να δίνεται σε τρία μεγέθη:</w:t>
      </w:r>
    </w:p>
    <w:p w14:paraId="3165A68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α) Νο 3 ή 4-10kg ή άλλο εύρος kg μέσα σε αυτή την περιοχή, β) Νο 4 ή 7-20kg ή άλλο εύρος kg μέσα σε αυτή την περιοχή και γ) Νο 5 ή 10-25kg ή άλλο εύρος kg μέσα σε αυτή την περιοχή.</w:t>
      </w:r>
    </w:p>
    <w:p w14:paraId="23B22CA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Ο επιμερισμός της συνολικής ποσότητας στα ανωτέρω μεγέθη καθορίζεται στη διακήρυξη.</w:t>
      </w:r>
    </w:p>
    <w:p w14:paraId="0567276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2.2.2. Το προϊόν πρέπει να έχει απαλή υφή, να είναι απορροφητικό και να διαθέτει ΜΝ ΜΝ αυτοκόλλητες ταινίες πολλαπλής χρήσης.</w:t>
      </w:r>
    </w:p>
    <w:p w14:paraId="615F917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2.2.3. Το προϊόν πρέπει να έχει ελαστικά πλαϊνά για προστασία από διαρροές.</w:t>
      </w:r>
    </w:p>
    <w:p w14:paraId="2A5CE73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2.2.4. Στο προϊόν απαγορεύεται η ύπαρξη νεκρών ή ζωντανών ακάρεων, σκωλήκων, νυμφών,</w:t>
      </w:r>
    </w:p>
    <w:p w14:paraId="491EE00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εντόμων και προνυμφών.</w:t>
      </w:r>
    </w:p>
    <w:p w14:paraId="40863FF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2.2.5. Το προϊόν δεν πρέπει να έχει σχισίματα και οπές και πρέπει γενικότερα να έχει άρτια</w:t>
      </w:r>
    </w:p>
    <w:p w14:paraId="7950E07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εμφάνιση.</w:t>
      </w:r>
    </w:p>
    <w:p w14:paraId="2EC0FB9F" w14:textId="77777777" w:rsidR="00007529" w:rsidRPr="00EF2D3F" w:rsidRDefault="00007529" w:rsidP="00007529">
      <w:pPr>
        <w:spacing w:before="120"/>
        <w:rPr>
          <w:rFonts w:asciiTheme="minorHAnsi" w:hAnsiTheme="minorHAnsi" w:cstheme="minorHAnsi"/>
          <w:szCs w:val="22"/>
          <w:lang w:val="el-GR"/>
        </w:rPr>
      </w:pPr>
    </w:p>
    <w:p w14:paraId="3C81BEE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 Φυσικοχημικά Χαρακτηριστικά</w:t>
      </w:r>
    </w:p>
    <w:p w14:paraId="588684D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2.3.1. Το προϊόν πρέπει να έχει ουδέτερο pH για το δέρμα.</w:t>
      </w:r>
    </w:p>
    <w:p w14:paraId="3BA2A71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2.3.2. Το προϊόν πρέπει να έχει είναι υποαλλεργικό.</w:t>
      </w:r>
    </w:p>
    <w:p w14:paraId="69F0CA4F" w14:textId="77777777" w:rsidR="00007529" w:rsidRPr="00EF2D3F" w:rsidRDefault="00007529" w:rsidP="00007529">
      <w:pPr>
        <w:spacing w:before="120"/>
        <w:rPr>
          <w:rFonts w:asciiTheme="minorHAnsi" w:hAnsiTheme="minorHAnsi" w:cstheme="minorHAnsi"/>
          <w:szCs w:val="22"/>
          <w:lang w:val="el-GR"/>
        </w:rPr>
      </w:pPr>
    </w:p>
    <w:p w14:paraId="558E384D"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3. Συσκευασία</w:t>
      </w:r>
    </w:p>
    <w:p w14:paraId="4C12C8A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3.1. Οι βρεφικές πάνες θα είναι συσκευασμένες σε ανακυκλώσιμους πλαστικούς και</w:t>
      </w:r>
    </w:p>
    <w:p w14:paraId="07A7762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αδιαφανείς περιέκτες (προσυσκευασία).</w:t>
      </w:r>
    </w:p>
    <w:p w14:paraId="3E6B4E7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3.2. Η προσυσκευασία θα περιέχει από 20 έως 50 τεμάχια (βρεφικές πάνες).</w:t>
      </w:r>
    </w:p>
    <w:p w14:paraId="35AEF95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3.3. Οι προσυσκευασίες θα είναι καθαρές, καινούριες, κλειστές και σφραγισμένες. Δε θα</w:t>
      </w:r>
    </w:p>
    <w:p w14:paraId="14A02F9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πρέπει να έχουν σχισίματα και να παρουσιάζουν ίχνη παραβίασης.</w:t>
      </w:r>
    </w:p>
    <w:p w14:paraId="604F459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3.4. Οι προσυσκευασίες θα παραδίδονται σε χαρτοκιβώτια (δευτερογενής συσκευασία)</w:t>
      </w:r>
    </w:p>
    <w:p w14:paraId="5C2CB9F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κατάλληλου βάρους και αντοχής για παλετοποίηση.</w:t>
      </w:r>
    </w:p>
    <w:p w14:paraId="3AE74752"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4. Επισημάνσεις</w:t>
      </w:r>
    </w:p>
    <w:p w14:paraId="55A7E1A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επισήμανση του προϊόντος θα περιέχονται οι υποχρεωτικές πληροφορίες που</w:t>
      </w:r>
    </w:p>
    <w:p w14:paraId="24891E8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απαιτείται να παρέχονται στον καταναλωτή βάσει των διατάξεων της εθνικής (ΔΙ.Ε.Π.Π.Υ)</w:t>
      </w:r>
    </w:p>
    <w:p w14:paraId="3B65373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νομοθεσίας.</w:t>
      </w:r>
    </w:p>
    <w:p w14:paraId="350379A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4.1. Ενδείξεις πάνω στην προσυσκευασία</w:t>
      </w:r>
    </w:p>
    <w:p w14:paraId="615F5C4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Επί της προσυσκευασίας θα πρέπει, κατ’ ελάχιστον, να αναγράφονται οι ακόλουθες</w:t>
      </w:r>
    </w:p>
    <w:p w14:paraId="2264E53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έντυπες πληροφορίες με ευανάγνωστους, εμφανείς και ανεξίτηλους χαρακτήρες στην ελληνική</w:t>
      </w:r>
    </w:p>
    <w:p w14:paraId="13BB4B4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γλώσσα:</w:t>
      </w:r>
    </w:p>
    <w:p w14:paraId="134293EB" w14:textId="77777777" w:rsidR="00007529" w:rsidRPr="00EF2D3F" w:rsidRDefault="00007529" w:rsidP="00007529">
      <w:pPr>
        <w:pStyle w:val="aff1"/>
        <w:numPr>
          <w:ilvl w:val="0"/>
          <w:numId w:val="24"/>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To όνομα, η καταχωρημένη εμπορική επωνυμία ή το καταχωρημένο εμπορικό σήμα και η ηλεκτρονική διεύθυνση του κατασκευαστή ή του εισαγωγέα ή του υπεύθυνου διάθεσης του προϊόντος.</w:t>
      </w:r>
    </w:p>
    <w:p w14:paraId="7C3164A7" w14:textId="77777777" w:rsidR="00007529" w:rsidRPr="00EF2D3F" w:rsidRDefault="00007529" w:rsidP="00007529">
      <w:pPr>
        <w:pStyle w:val="aff1"/>
        <w:numPr>
          <w:ilvl w:val="0"/>
          <w:numId w:val="22"/>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ονομασία πώλησης του προϊόντος.</w:t>
      </w:r>
    </w:p>
    <w:p w14:paraId="0DEF430C" w14:textId="77777777" w:rsidR="00007529" w:rsidRPr="00EF2D3F" w:rsidRDefault="00007529" w:rsidP="00007529">
      <w:pPr>
        <w:pStyle w:val="aff1"/>
        <w:numPr>
          <w:ilvl w:val="0"/>
          <w:numId w:val="22"/>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Το μέγεθος του προϊόντος.</w:t>
      </w:r>
    </w:p>
    <w:p w14:paraId="2EEBD7E3" w14:textId="77777777" w:rsidR="00007529" w:rsidRPr="00EF2D3F" w:rsidRDefault="00007529" w:rsidP="00007529">
      <w:pPr>
        <w:pStyle w:val="aff1"/>
        <w:numPr>
          <w:ilvl w:val="0"/>
          <w:numId w:val="22"/>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ονομαστική ποσότητα του περιεχομένου (τεμάχια).</w:t>
      </w:r>
    </w:p>
    <w:p w14:paraId="28C5DF9B" w14:textId="77777777" w:rsidR="00007529" w:rsidRPr="00EF2D3F" w:rsidRDefault="00007529" w:rsidP="00007529">
      <w:pPr>
        <w:pStyle w:val="aff1"/>
        <w:numPr>
          <w:ilvl w:val="0"/>
          <w:numId w:val="22"/>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Πληροφορίες χρήσης.</w:t>
      </w:r>
    </w:p>
    <w:p w14:paraId="4A20035E" w14:textId="77777777" w:rsidR="00007529" w:rsidRPr="00EF2D3F" w:rsidRDefault="00007529" w:rsidP="00007529">
      <w:pPr>
        <w:pStyle w:val="aff1"/>
        <w:numPr>
          <w:ilvl w:val="0"/>
          <w:numId w:val="22"/>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ημερομηνία παραγωγής και η ημερομηνία λήξης.</w:t>
      </w:r>
    </w:p>
    <w:p w14:paraId="492E009E" w14:textId="77777777" w:rsidR="00007529" w:rsidRPr="00EF2D3F" w:rsidRDefault="00007529" w:rsidP="00007529">
      <w:pPr>
        <w:spacing w:before="120"/>
        <w:rPr>
          <w:rFonts w:asciiTheme="minorHAnsi" w:hAnsiTheme="minorHAnsi" w:cstheme="minorHAnsi"/>
          <w:szCs w:val="22"/>
          <w:lang w:val="el-GR"/>
        </w:rPr>
      </w:pPr>
    </w:p>
    <w:p w14:paraId="04DA949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Σε περίπτωση που επί της συσκευασίας υπάρχουν επισημάνσεις σχετικά με κλινικούς,</w:t>
      </w:r>
    </w:p>
    <w:p w14:paraId="5082A9D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δερματολογικούς και μικροβιολογικούς ελέγχους, οι ισχυρισμοί αυτοί πρέπει να είναι</w:t>
      </w:r>
    </w:p>
    <w:p w14:paraId="3FB9654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επιστημονικά τεκμηριωμένοι και τα σχετικά στοιχεία θα πρέπει να είναι διαθέσιμα, εφόσον</w:t>
      </w:r>
    </w:p>
    <w:p w14:paraId="46704BE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ζητηθούν από την Υπηρεσία που διενεργεί τον διαγωνισμό.</w:t>
      </w:r>
    </w:p>
    <w:p w14:paraId="5D1C022E" w14:textId="77777777" w:rsidR="00007529" w:rsidRPr="00EF2D3F" w:rsidRDefault="00007529" w:rsidP="00007529">
      <w:pPr>
        <w:spacing w:before="120"/>
        <w:rPr>
          <w:rFonts w:asciiTheme="minorHAnsi" w:hAnsiTheme="minorHAnsi" w:cstheme="minorHAnsi"/>
          <w:szCs w:val="22"/>
          <w:lang w:val="el-GR"/>
        </w:rPr>
      </w:pPr>
    </w:p>
    <w:p w14:paraId="168C79D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4.2. Ενδείξεις πάνω στη δευτερογενή συσκευασία</w:t>
      </w:r>
    </w:p>
    <w:p w14:paraId="262A68B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εξωτερική επιφάνεια της δευτερογενούς συσκευασίας θα πρέπει να υπάρχει</w:t>
      </w:r>
    </w:p>
    <w:p w14:paraId="43FF54B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επισήμανση με τα παρακάτω τουλάχιστον στοιχεία:</w:t>
      </w:r>
    </w:p>
    <w:p w14:paraId="356211CD" w14:textId="77777777" w:rsidR="00007529" w:rsidRPr="00EF2D3F" w:rsidRDefault="00007529" w:rsidP="00007529">
      <w:pPr>
        <w:pStyle w:val="aff1"/>
        <w:numPr>
          <w:ilvl w:val="0"/>
          <w:numId w:val="23"/>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επωνυμία του αναδόχου.</w:t>
      </w:r>
    </w:p>
    <w:p w14:paraId="0E51C216" w14:textId="77777777" w:rsidR="00007529" w:rsidRPr="00EF2D3F" w:rsidRDefault="00007529" w:rsidP="00007529">
      <w:pPr>
        <w:pStyle w:val="aff1"/>
        <w:numPr>
          <w:ilvl w:val="0"/>
          <w:numId w:val="23"/>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Η ονομασία πώλησης του προϊόντος.</w:t>
      </w:r>
    </w:p>
    <w:p w14:paraId="718F8CF2" w14:textId="77777777" w:rsidR="00007529" w:rsidRPr="00EF2D3F" w:rsidRDefault="00007529" w:rsidP="00007529">
      <w:pPr>
        <w:pStyle w:val="aff1"/>
        <w:numPr>
          <w:ilvl w:val="0"/>
          <w:numId w:val="23"/>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Ο αριθμός των συσκευασιών που περιέχονται.</w:t>
      </w:r>
    </w:p>
    <w:p w14:paraId="2B1F20A4" w14:textId="77777777" w:rsidR="00007529" w:rsidRPr="00EF2D3F" w:rsidRDefault="00007529" w:rsidP="00007529">
      <w:pPr>
        <w:pStyle w:val="aff1"/>
        <w:numPr>
          <w:ilvl w:val="0"/>
          <w:numId w:val="23"/>
        </w:numPr>
        <w:spacing w:before="120" w:after="160"/>
        <w:rPr>
          <w:rFonts w:asciiTheme="minorHAnsi" w:hAnsiTheme="minorHAnsi" w:cstheme="minorHAnsi"/>
          <w:sz w:val="22"/>
          <w:szCs w:val="22"/>
          <w:lang w:val="el-GR"/>
        </w:rPr>
      </w:pPr>
      <w:r w:rsidRPr="00EF2D3F">
        <w:rPr>
          <w:rFonts w:asciiTheme="minorHAnsi" w:hAnsiTheme="minorHAnsi" w:cstheme="minorHAnsi"/>
          <w:sz w:val="22"/>
          <w:szCs w:val="22"/>
          <w:lang w:val="el-GR"/>
        </w:rPr>
        <w:t>Ο αριθμός της σύμβασης.</w:t>
      </w:r>
    </w:p>
    <w:p w14:paraId="64340FD0"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p>
    <w:p w14:paraId="3C4F8F68"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5. Διενεργούμενοι Έλεγχοι</w:t>
      </w:r>
    </w:p>
    <w:p w14:paraId="533D516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5.1. Έλεγχος εγκαταστάσεων</w:t>
      </w:r>
    </w:p>
    <w:p w14:paraId="72681D2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Η Υπηρεσία που διενεργεί το διαγωνισμό συνεργάζεται με τις κατά τόπους Περιφέρειες και</w:t>
      </w:r>
    </w:p>
    <w:p w14:paraId="1F343BD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Περιφερειακές Ενότητες προκειμένου οι αρμόδιες Υπηρεσίες Ελέγχου των Περιφερειακών</w:t>
      </w:r>
    </w:p>
    <w:p w14:paraId="31E9522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Ενοτήτων να διενεργήσουν τους απαραίτητους ελέγχους στις εγκαταστάσεις του αναδόχου, για</w:t>
      </w:r>
    </w:p>
    <w:p w14:paraId="4B15539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τη νόμιμη λειτουργία και την τήρηση των γενικών απαιτήσεων υγιεινής και ασφάλειας και των</w:t>
      </w:r>
    </w:p>
    <w:p w14:paraId="0C35867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λοιπών απαιτήσεων της νομοθεσίας. Επίσης, η Υπηρεσία που διενεργεί το διαγωνισμό διατηρεί</w:t>
      </w:r>
    </w:p>
    <w:p w14:paraId="7C73D08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το δικαίωμα να συνεργαστεί με τις αρμόδιες Υπηρεσίες Ελέγχου προκειμένου αυτές να</w:t>
      </w:r>
    </w:p>
    <w:p w14:paraId="0212BFD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διενεργήσουν ελέγχους στις εγκαταστάσεις παραγωγής και συσκευασίας του προϊόντος.</w:t>
      </w:r>
    </w:p>
    <w:p w14:paraId="2455EF4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Τα αποτελέσματα των ανωτέρω ελέγχων καταγράφονται σε σχετική έκθεση, που</w:t>
      </w:r>
    </w:p>
    <w:p w14:paraId="0FC9204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αποδίδεται στην Υπηρεσία που διενεργεί τον διαγωνισμό. Σε περίπτωση που διαπιστωθούν</w:t>
      </w:r>
    </w:p>
    <w:p w14:paraId="31E932F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παρεκκλίσεις από τα προβλεπόμενα, η Υπηρεσία διατηρεί το δικαίωμα εφαρμογής των</w:t>
      </w:r>
    </w:p>
    <w:p w14:paraId="5A5422E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διατάξεων της ισχύουσας νομοθεσίας δημοσίων συμβάσεων περί κήρυξης του προμηθευτή</w:t>
      </w:r>
    </w:p>
    <w:p w14:paraId="68CB486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εκπτώτου.</w:t>
      </w:r>
    </w:p>
    <w:p w14:paraId="59A5DE3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5.2. Έλεγχοι κατά την παραλαβή</w:t>
      </w:r>
    </w:p>
    <w:p w14:paraId="4B4A469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Η Επιτροπή Παραλαβής ελέγχει σε τυχαία και αντιπροσωπευτικά δείγματα σε ποσοστό 2%</w:t>
      </w:r>
    </w:p>
    <w:p w14:paraId="7B83A0B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πλησιέστερη ακέραια μονάδα και όχι λιγότερα από δύο) της παραδοθείσας ποσότητας την</w:t>
      </w:r>
    </w:p>
    <w:p w14:paraId="03B988B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τήρηση της παραγράφου 2.1.4., τα μακροσκοπικά χαρακτηριστικά της παραγράφου 2.2 και τις</w:t>
      </w:r>
    </w:p>
    <w:p w14:paraId="7FBE8E3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απαιτήσεις συσκευασίας και επισήμανσης, σύμφωνα με τις παραγράφους 3, 4.1. και 4.2.</w:t>
      </w:r>
    </w:p>
    <w:p w14:paraId="4C6408D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αντίστοιχα.</w:t>
      </w:r>
    </w:p>
    <w:p w14:paraId="34B2EC34"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6. Υποχρεώσεις Προμηθευτών</w:t>
      </w:r>
    </w:p>
    <w:p w14:paraId="4F1C5C2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Κάθε υποψήφιος προμηθευτής υποχρεούται να υποβάλει μαζί με την τεχνική προσφορά</w:t>
      </w:r>
    </w:p>
    <w:p w14:paraId="0E085F7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μία υπεύθυνη δήλωση όπου θα δηλώνει τα παρακάτω:</w:t>
      </w:r>
    </w:p>
    <w:p w14:paraId="7244535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α) έλαβε γνώση και συμμορφώνεται με όλους τους όρους των τεχνικών προδιαγραφών χωρίς</w:t>
      </w:r>
    </w:p>
    <w:p w14:paraId="423F1AE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καμία μεταβολή.</w:t>
      </w:r>
    </w:p>
    <w:p w14:paraId="09F732F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β) εγγυάται ότι θα αντικαταστήσει όση ποσότητα του προϊόντος κριθεί ως ακατάλληλη με δικό</w:t>
      </w:r>
    </w:p>
    <w:p w14:paraId="6B69C4B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του προσωπικό, μέσα και δαπάνες.</w:t>
      </w:r>
    </w:p>
    <w:p w14:paraId="1F05579B" w14:textId="77777777" w:rsidR="00007529" w:rsidRPr="00EF2D3F" w:rsidRDefault="00007529" w:rsidP="00007529">
      <w:pPr>
        <w:spacing w:before="120"/>
        <w:rPr>
          <w:rFonts w:asciiTheme="minorHAnsi" w:hAnsiTheme="minorHAnsi" w:cstheme="minorHAnsi"/>
          <w:szCs w:val="22"/>
          <w:lang w:val="el-GR"/>
        </w:rPr>
      </w:pPr>
    </w:p>
    <w:p w14:paraId="2AFE8BC8" w14:textId="77777777" w:rsidR="00007529" w:rsidRPr="00EF2D3F" w:rsidRDefault="00007529" w:rsidP="00007529">
      <w:pPr>
        <w:spacing w:before="120"/>
        <w:rPr>
          <w:rFonts w:asciiTheme="minorHAnsi" w:hAnsiTheme="minorHAnsi" w:cstheme="minorHAnsi"/>
          <w:szCs w:val="22"/>
          <w:lang w:val="el-GR"/>
        </w:rPr>
      </w:pPr>
    </w:p>
    <w:p w14:paraId="3EE5F742" w14:textId="77777777" w:rsidR="00007529" w:rsidRPr="00EF2D3F" w:rsidRDefault="00007529" w:rsidP="00DB7530">
      <w:pPr>
        <w:rPr>
          <w:rFonts w:asciiTheme="minorHAnsi" w:hAnsiTheme="minorHAnsi" w:cstheme="minorHAnsi"/>
          <w:b/>
          <w:bCs/>
          <w:color w:val="538135" w:themeColor="accent6" w:themeShade="BF"/>
          <w:szCs w:val="22"/>
          <w:u w:val="single"/>
          <w:lang w:val="el-GR" w:eastAsia="el-GR"/>
        </w:rPr>
      </w:pPr>
      <w:r w:rsidRPr="00EF2D3F">
        <w:rPr>
          <w:rFonts w:asciiTheme="minorHAnsi" w:hAnsiTheme="minorHAnsi" w:cstheme="minorHAnsi"/>
          <w:b/>
          <w:bCs/>
          <w:color w:val="538135" w:themeColor="accent6" w:themeShade="BF"/>
          <w:szCs w:val="22"/>
          <w:u w:val="single"/>
          <w:lang w:val="el-GR" w:eastAsia="el-GR"/>
        </w:rPr>
        <w:t>ΤΕΧΝΙΚΗ ΠΡΟΔΙΑΓΡΑΦΗ ΓΙΑ ΕΙΔΗ XAΡΤΟΥ ΠΡΟΣΩΠΙΚΗΣ ΥΓΙΕΙΝΗΣ</w:t>
      </w:r>
    </w:p>
    <w:p w14:paraId="53EDE65B" w14:textId="77777777" w:rsidR="00DB7530" w:rsidRPr="00EF2D3F" w:rsidRDefault="00DB7530" w:rsidP="00DB7530">
      <w:pPr>
        <w:rPr>
          <w:rFonts w:asciiTheme="minorHAnsi" w:hAnsiTheme="minorHAnsi" w:cstheme="minorHAnsi"/>
          <w:b/>
          <w:bCs/>
          <w:color w:val="538135" w:themeColor="accent6" w:themeShade="BF"/>
          <w:szCs w:val="22"/>
          <w:u w:val="single"/>
          <w:lang w:val="el-GR" w:eastAsia="el-GR"/>
        </w:rPr>
      </w:pPr>
    </w:p>
    <w:p w14:paraId="174B7AEB"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1. Εισαγωγή</w:t>
      </w:r>
    </w:p>
    <w:p w14:paraId="45B737F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Στα είδη χάρτου προσωπικής υγιεινής συμπεριλαμβάνονται το χαρτί υγείας, το χαρτί</w:t>
      </w:r>
    </w:p>
    <w:p w14:paraId="20EB4AE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κουζίνας και οι χειροπετσέτες.</w:t>
      </w:r>
    </w:p>
    <w:p w14:paraId="7DA5A55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 συνέχεια του παρόντος και για λόγους συντόμευσης τα είδη χάρτου προσωπικής</w:t>
      </w:r>
    </w:p>
    <w:p w14:paraId="56C596A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υγιεινής θα αναφέρονται ως «προϊόντα». Επιπλέον η αναφορά σε συγκεκριμένους Κανονισμούς</w:t>
      </w:r>
    </w:p>
    <w:p w14:paraId="75319BF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της Ευρωπαϊκής Ένωσης και σε άλλες διατάξεις της ενωσιακής και εθνικής νομοθεσίας αφορά</w:t>
      </w:r>
    </w:p>
    <w:p w14:paraId="0B3888D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και τις εκάστοτε ισχύουσες τροποποιήσεις τους.</w:t>
      </w:r>
    </w:p>
    <w:p w14:paraId="12E6E971" w14:textId="77777777" w:rsidR="00007529" w:rsidRPr="00EF2D3F" w:rsidRDefault="00007529" w:rsidP="00007529">
      <w:pPr>
        <w:spacing w:before="120"/>
        <w:rPr>
          <w:rFonts w:asciiTheme="minorHAnsi" w:hAnsiTheme="minorHAnsi" w:cstheme="minorHAnsi"/>
          <w:szCs w:val="22"/>
          <w:lang w:val="el-GR"/>
        </w:rPr>
      </w:pPr>
    </w:p>
    <w:p w14:paraId="3F964A26"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2. Χαρακτηριστικά Προϊόντος</w:t>
      </w:r>
    </w:p>
    <w:p w14:paraId="03A7733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 Γενικά Χαρακτηριστικά</w:t>
      </w:r>
    </w:p>
    <w:p w14:paraId="49FADB0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2.1.1. Τα προϊόντα πρέπει να παράγονται και να συσκευάζονται σε νομίμως λειτουργούσες</w:t>
      </w:r>
    </w:p>
    <w:p w14:paraId="37B2105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επιχειρήσεις σύμφωνα με τα προβλεπόμενα στην ευρωπαϊκή και εθνική νομοθεσία.</w:t>
      </w:r>
    </w:p>
    <w:p w14:paraId="452976D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2.1.2. Η παραγωγή και η διάθεσή των προϊόντων στην αγορά πρέπει να συμμορφώνονται με τα</w:t>
      </w:r>
    </w:p>
    <w:p w14:paraId="62C076B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προβλεπόμενα στην ευρωπαϊκή και την ελληνική νομοθεσία περί υγιεινής και ασφάλειας</w:t>
      </w:r>
    </w:p>
    <w:p w14:paraId="0C96F9D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προϊόντων.</w:t>
      </w:r>
    </w:p>
    <w:p w14:paraId="16FB58C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2.1.3. Τα προϊόντα δεν πρέπει να είναι ερεθιστικά για το δέρμα.</w:t>
      </w:r>
    </w:p>
    <w:p w14:paraId="438A1340" w14:textId="77777777" w:rsidR="00007529" w:rsidRPr="00EF2D3F" w:rsidRDefault="00007529" w:rsidP="00007529">
      <w:pPr>
        <w:spacing w:before="120"/>
        <w:rPr>
          <w:rFonts w:asciiTheme="minorHAnsi" w:hAnsiTheme="minorHAnsi" w:cstheme="minorHAnsi"/>
          <w:szCs w:val="22"/>
          <w:lang w:val="el-GR"/>
        </w:rPr>
      </w:pPr>
    </w:p>
    <w:p w14:paraId="23115E3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 Μακροσκοπικά Χαρακτηριστικά</w:t>
      </w:r>
    </w:p>
    <w:p w14:paraId="6C58F16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2.2.1. Χαρτί υγείας</w:t>
      </w:r>
    </w:p>
    <w:p w14:paraId="2B329CF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Το χαρτί υγείας πρέπει να είναι τουλάχιστον δίφυλλο.</w:t>
      </w:r>
    </w:p>
    <w:p w14:paraId="4FBC9CC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Να είναι περιτυλιγμένο σε κύλινδρο από χαρτόνι</w:t>
      </w:r>
    </w:p>
    <w:p w14:paraId="11D6569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Το μήκος του ρολού να είναι τουλάχιστον 20m.</w:t>
      </w:r>
    </w:p>
    <w:p w14:paraId="66C53E8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Να είναι απαλό στην επαφή με το δέρμα.</w:t>
      </w:r>
    </w:p>
    <w:p w14:paraId="37FC2F5C" w14:textId="77777777" w:rsidR="00007529" w:rsidRPr="00EF2D3F" w:rsidRDefault="00007529" w:rsidP="00007529">
      <w:pPr>
        <w:spacing w:before="120"/>
        <w:rPr>
          <w:rFonts w:asciiTheme="minorHAnsi" w:hAnsiTheme="minorHAnsi" w:cstheme="minorHAnsi"/>
          <w:szCs w:val="22"/>
          <w:lang w:val="el-GR"/>
        </w:rPr>
      </w:pPr>
    </w:p>
    <w:p w14:paraId="60B1BB5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2.2.2. Χαρτί κουζίνας</w:t>
      </w:r>
    </w:p>
    <w:p w14:paraId="1D6D713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Το χαρτί κουζίνας πρέπει να είναι τουλάχιστον δίφυλλο.</w:t>
      </w:r>
    </w:p>
    <w:p w14:paraId="0A9D3F0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Να είναι περιτυλιγμένο σε κύλινδρο από χαρτόνι</w:t>
      </w:r>
    </w:p>
    <w:p w14:paraId="4D8870B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Το βάρος του ρολού να είναι 450 – 500 γραμμάρια.</w:t>
      </w:r>
    </w:p>
    <w:p w14:paraId="0658457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Να είναι απαλό στην επαφή με το δέρμα.</w:t>
      </w:r>
    </w:p>
    <w:p w14:paraId="036EAAAD" w14:textId="77777777" w:rsidR="00007529" w:rsidRPr="00EF2D3F" w:rsidRDefault="00007529" w:rsidP="00007529">
      <w:pPr>
        <w:spacing w:before="120"/>
        <w:rPr>
          <w:rFonts w:asciiTheme="minorHAnsi" w:hAnsiTheme="minorHAnsi" w:cstheme="minorHAnsi"/>
          <w:szCs w:val="22"/>
          <w:lang w:val="el-GR"/>
        </w:rPr>
      </w:pPr>
    </w:p>
    <w:p w14:paraId="47964F4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2.2.3. Χειροπετσέτες</w:t>
      </w:r>
    </w:p>
    <w:p w14:paraId="6C6CBCA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Οι χειροπετσέτες πρέπει να είναι δίφυλλες.</w:t>
      </w:r>
    </w:p>
    <w:p w14:paraId="228EF6D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Να είναι διπλωμένες, τύπου ζικ – ζακ.</w:t>
      </w:r>
    </w:p>
    <w:p w14:paraId="619F6BC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Να είναι απαλές στην επαφή με το δέρμα.</w:t>
      </w:r>
    </w:p>
    <w:p w14:paraId="3BF7299B" w14:textId="77777777" w:rsidR="00007529" w:rsidRPr="00EF2D3F" w:rsidRDefault="00007529" w:rsidP="00007529">
      <w:pPr>
        <w:spacing w:before="120"/>
        <w:rPr>
          <w:rFonts w:asciiTheme="minorHAnsi" w:hAnsiTheme="minorHAnsi" w:cstheme="minorHAnsi"/>
          <w:szCs w:val="22"/>
          <w:lang w:val="el-GR"/>
        </w:rPr>
      </w:pPr>
    </w:p>
    <w:p w14:paraId="1403F78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 Φυσικοχημικά Χαρακτηριστικά</w:t>
      </w:r>
    </w:p>
    <w:p w14:paraId="773ABB5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2.3.1. Τα προϊόντα πρέπει να είναι υδατοδιαλυτά.</w:t>
      </w:r>
    </w:p>
    <w:p w14:paraId="2331201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2.3.2. Τα προϊόντα πρέπει να είναι απορροφητικά.</w:t>
      </w:r>
    </w:p>
    <w:p w14:paraId="2EA9E4F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2.3.3. Τα προϊόντα πρέπει να προέρχονται από 100% λευκασμένο χημικό πολτό.</w:t>
      </w:r>
    </w:p>
    <w:p w14:paraId="46C15E79" w14:textId="77777777" w:rsidR="00007529" w:rsidRPr="00EF2D3F" w:rsidRDefault="00007529" w:rsidP="00007529">
      <w:pPr>
        <w:spacing w:before="120"/>
        <w:rPr>
          <w:rFonts w:asciiTheme="minorHAnsi" w:hAnsiTheme="minorHAnsi" w:cstheme="minorHAnsi"/>
          <w:szCs w:val="22"/>
          <w:lang w:val="el-GR"/>
        </w:rPr>
      </w:pPr>
    </w:p>
    <w:p w14:paraId="03522F23"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lastRenderedPageBreak/>
        <w:t>3. Συσκευασία</w:t>
      </w:r>
    </w:p>
    <w:p w14:paraId="02E709C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3.1. Το χαρτί υγείας θα είναι συσκευασμένο σε ανακυκλώσιμη πλαστική συσκευασία</w:t>
      </w:r>
    </w:p>
    <w:p w14:paraId="746E529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(προσυσκευασία). Κάθε συσκευασία θα περιλαμβάνει 8-12 ρολά.</w:t>
      </w:r>
    </w:p>
    <w:p w14:paraId="47631FA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3.2. Το χαρτί κουζίνας θα είναι συσκευασμένο σε ανακυκλώσιμη πλαστική συσκευασία</w:t>
      </w:r>
    </w:p>
    <w:p w14:paraId="40C3044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(προσυσκευασία). Κάθε συσκευασία θα περιλαμβάνει 2 ρολά.</w:t>
      </w:r>
    </w:p>
    <w:p w14:paraId="14887FE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3.3. Οι χειροπετσέτες θα είναι συσκευασμένες σε χάρτινη ή σε ανακυκλώσιμη πλαστική</w:t>
      </w:r>
    </w:p>
    <w:p w14:paraId="53A04FE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συσκευασία (προσυσκευασία). Κάθε συσκευασία θα περιλαμβάνει 100 φύλλα.</w:t>
      </w:r>
    </w:p>
    <w:p w14:paraId="48275D7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3.4. Οι προσυσκευασίες των προϊόντων θα είναι καινούριες, αμεταχείριστες, κλειστές και</w:t>
      </w:r>
    </w:p>
    <w:p w14:paraId="293874D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σφραγισμένες. Δεν θα πρέπει να είναι σκισμένες και να παρουσιάζουν ίχνη παραβίασης. Το</w:t>
      </w:r>
    </w:p>
    <w:p w14:paraId="75E65BA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περιεχόμενο τους επίσης πρέπει να είναι καθαρό και απαλλαγμένο από ξένες ύλες.</w:t>
      </w:r>
    </w:p>
    <w:p w14:paraId="2157EF5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3.5. Οι προσυσκευασίες των προϊόντων θα παραδίδονται σε χαρτοκιβώτια (δευτερογενής</w:t>
      </w:r>
    </w:p>
    <w:p w14:paraId="4584A67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συσκευασία) κατάλληλου βάρους και αντοχής για παλετοποίηση.</w:t>
      </w:r>
    </w:p>
    <w:p w14:paraId="0CF29A8B" w14:textId="77777777" w:rsidR="00007529" w:rsidRPr="00EF2D3F" w:rsidRDefault="00007529" w:rsidP="00007529">
      <w:pPr>
        <w:spacing w:before="120"/>
        <w:rPr>
          <w:rFonts w:asciiTheme="minorHAnsi" w:hAnsiTheme="minorHAnsi" w:cstheme="minorHAnsi"/>
          <w:szCs w:val="22"/>
          <w:lang w:val="el-GR"/>
        </w:rPr>
      </w:pPr>
    </w:p>
    <w:p w14:paraId="521F774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4</w:t>
      </w:r>
      <w:r w:rsidRPr="00EF2D3F">
        <w:rPr>
          <w:rFonts w:asciiTheme="minorHAnsi" w:eastAsiaTheme="majorEastAsia" w:hAnsiTheme="minorHAnsi" w:cstheme="minorHAnsi"/>
          <w:b/>
          <w:i/>
          <w:color w:val="2F5496" w:themeColor="accent1" w:themeShade="BF"/>
          <w:szCs w:val="22"/>
          <w:lang w:val="el-GR"/>
        </w:rPr>
        <w:t>. Επισημάνσεις</w:t>
      </w:r>
    </w:p>
    <w:p w14:paraId="1C2F9BC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επισήμανση του προϊόντος θα περιέχονται οι υποχρεωτικές πληροφορίες που</w:t>
      </w:r>
    </w:p>
    <w:p w14:paraId="6978425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απαιτείται να παρέχονται στον καταναλωτή βάσει των διατάξεων της εθνικής (ΔΙ.Ε.Π.Π.Υ.)</w:t>
      </w:r>
    </w:p>
    <w:p w14:paraId="4594DE2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νομοθεσίας.</w:t>
      </w:r>
    </w:p>
    <w:p w14:paraId="7B1BC8B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4.1. Ενδείξεις πάνω στην προσυσκευασία</w:t>
      </w:r>
    </w:p>
    <w:p w14:paraId="73EF53E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Επί της προσυσκευασίας θα πρέπει, κατ’ ελάχιστον, να αναγράφονται οι ακόλουθες</w:t>
      </w:r>
    </w:p>
    <w:p w14:paraId="3F723C2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πληροφορίες με ευανάγνωστους, εμφανείς και ανεξίτηλους χαρακτήρες:</w:t>
      </w:r>
    </w:p>
    <w:p w14:paraId="1C7A746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Το είδος του προϊόντος που περιέχεται.</w:t>
      </w:r>
    </w:p>
    <w:p w14:paraId="20D0F4F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Το ονοματεπώνυμο ή την εμπορική επωνυμία καιτη διεύθυνση του υπευθύνου που θέτει</w:t>
      </w:r>
    </w:p>
    <w:p w14:paraId="0B52047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το προϊόν σε κυκλοφορία (παρασκευαστής ή συσκευαστής ή εισαγωγέας ή αντιπρόσωπος ή</w:t>
      </w:r>
    </w:p>
    <w:p w14:paraId="648127A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πωλητής εγκατεστημένος σε χώρα μέλος της Ευρωπαϊκής Ένωσης).</w:t>
      </w:r>
    </w:p>
    <w:p w14:paraId="49DC4D1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Το καθαρό βάρος του περιεχομένου.</w:t>
      </w:r>
    </w:p>
    <w:p w14:paraId="2386A0D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Το είδος της πρώτης ύλης που χρησιμοποιήθηκε για την παρασκευή του.</w:t>
      </w:r>
    </w:p>
    <w:p w14:paraId="7ED4E2A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Ειδικότερα, για καθένα από τα ανωτέρω είδη θα πρέπει να αναγράφεται επιπλέον:</w:t>
      </w:r>
    </w:p>
    <w:p w14:paraId="4808AB6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Στο χαρτί υγείας και το χαρτί κουζίνας το μήκος κάθε ρολού, ο αριθμός των τεμαχίων</w:t>
      </w:r>
    </w:p>
    <w:p w14:paraId="0FA4CD9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(φύλλων) που περιλαμβάνει κάθε ρολό και ο αριθμός των στρώσεων κάθε φύλλου.</w:t>
      </w:r>
    </w:p>
    <w:p w14:paraId="406ECEC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Στις χειροπετσέτες ο αριθμός των φύλλων που περιέχονται.</w:t>
      </w:r>
    </w:p>
    <w:p w14:paraId="76005ED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4.2. Ενδείξεις πάνω στη δευτερογενή συσκευασία</w:t>
      </w:r>
    </w:p>
    <w:p w14:paraId="0744670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εξωτερική επιφάνεια της δευτερογενούς συσκευασίας θα πρέπει να υπάρχει</w:t>
      </w:r>
    </w:p>
    <w:p w14:paraId="6631657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επισήμανση με τα παρακάτω τουλάχιστον στοιχεία:</w:t>
      </w:r>
    </w:p>
    <w:p w14:paraId="100E4B9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Η επωνυμία του αναδόχου.</w:t>
      </w:r>
    </w:p>
    <w:p w14:paraId="0F77A78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Η ονομασία πώλησης του προϊόντος.</w:t>
      </w:r>
    </w:p>
    <w:p w14:paraId="7C6258D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 Ο αριθμός των συσκευασιών που περιέχονται.</w:t>
      </w:r>
    </w:p>
    <w:p w14:paraId="63F7A49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Ο αριθμός της σύμβασης.</w:t>
      </w:r>
    </w:p>
    <w:p w14:paraId="2E724FBC" w14:textId="77777777" w:rsidR="00007529" w:rsidRPr="00EF2D3F" w:rsidRDefault="00007529" w:rsidP="00007529">
      <w:pPr>
        <w:spacing w:before="120"/>
        <w:rPr>
          <w:rFonts w:asciiTheme="minorHAnsi" w:hAnsiTheme="minorHAnsi" w:cstheme="minorHAnsi"/>
          <w:szCs w:val="22"/>
          <w:lang w:val="el-GR"/>
        </w:rPr>
      </w:pPr>
    </w:p>
    <w:p w14:paraId="7269A414"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5. Διενεργούμενοι Έλεγχοι</w:t>
      </w:r>
    </w:p>
    <w:p w14:paraId="59C889B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5.1. Έλεγχος εγκαταστάσεων</w:t>
      </w:r>
    </w:p>
    <w:p w14:paraId="7D58852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Η Υπηρεσία που διενεργεί το διαγωνισμό συνεργάζεται με τις κατά τόπους Περιφέρειες και</w:t>
      </w:r>
    </w:p>
    <w:p w14:paraId="47F9082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Περιφερειακές Ενότητες προκειμένου οι αρμόδιες Υπηρεσίες Ελέγχου των Περιφερειακών</w:t>
      </w:r>
    </w:p>
    <w:p w14:paraId="37BB8C7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Ενοτήτων να διενεργήσουν τους απαραίτητους ελέγχους στις εγκαταστάσεις του αναδόχου, για</w:t>
      </w:r>
    </w:p>
    <w:p w14:paraId="3108EDE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τη νόμιμη λειτουργία και την τήρηση των γενικών απαιτήσεων υγιεινής και ασφάλειας και των</w:t>
      </w:r>
    </w:p>
    <w:p w14:paraId="3E9B78A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λοιπών απαιτήσεων της νομοθεσίας. Επίσης, η Υπηρεσία που διενεργεί το διαγωνισμό διατηρεί</w:t>
      </w:r>
    </w:p>
    <w:p w14:paraId="6D6F9DC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το δικαίωμα να συνεργαστεί με τις αρμόδιες Υπηρεσίες Ελέγχου προκειμένου αυτές να</w:t>
      </w:r>
    </w:p>
    <w:p w14:paraId="6E053E6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διενεργήσουν ελέγχους στις εγκαταστάσεις παραγωγής και συσκευασίας του προϊόντος.</w:t>
      </w:r>
    </w:p>
    <w:p w14:paraId="5A37BE2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Τα αποτελέσματα των ανωτέρω ελέγχων καταγράφονται σε σχετική έκθεση, που</w:t>
      </w:r>
    </w:p>
    <w:p w14:paraId="2787863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αποδίδεται στην Υπηρεσία που διενεργεί τον διαγωνισμό. Σε περίπτωση που διαπιστωθούν</w:t>
      </w:r>
    </w:p>
    <w:p w14:paraId="1534927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παρεκκλίσεις από τα προβλεπόμενα, η Υπηρεσία διατηρεί το δικαίωμα εφαρμογής των</w:t>
      </w:r>
    </w:p>
    <w:p w14:paraId="1CE4D38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διατάξεων της ισχύουσας νομοθεσίας δημοσίων συμβάσεων περί κήρυξης του προμηθευτή</w:t>
      </w:r>
    </w:p>
    <w:p w14:paraId="119491A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εκπτώτου.</w:t>
      </w:r>
    </w:p>
    <w:p w14:paraId="0BA48DC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5.2. Έλεγχοι κατά την παραλαβή</w:t>
      </w:r>
    </w:p>
    <w:p w14:paraId="42E1056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Η Επιτροπή Παραλαβής ελέγχει σε τυχαία και αντιπροσωπευτικά δείγματα σε ποσοστό 2%</w:t>
      </w:r>
    </w:p>
    <w:p w14:paraId="4D98498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πλησιέστερη ακέραια μονάδα και όχι λιγότερα από δύο) της παραδοθείσας ποσότητας</w:t>
      </w:r>
    </w:p>
    <w:p w14:paraId="6648CFF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κάθε είδους τα μακροσκοπικά χαρακτηριστικά της παραγράφου 2.2 και τις απαιτήσεις</w:t>
      </w:r>
    </w:p>
    <w:p w14:paraId="125E814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συσκευασίας και επισήμανσης, σύμφωνα με τις παραγράφους 3, 4.1. και 4.2. αντίστοιχα.</w:t>
      </w:r>
    </w:p>
    <w:p w14:paraId="4E9379F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Η Υπηρεσία που διενεργεί τον διαγωνισμό διατηρεί ανά πάσα στιγμή το δικαίωμα να</w:t>
      </w:r>
    </w:p>
    <w:p w14:paraId="0ABB7A9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προβεί σε εργαστηριακούς ελέγχους των παραδοθέντων προϊόντων μετά από νέα</w:t>
      </w:r>
    </w:p>
    <w:p w14:paraId="55599AC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δειγματοληψία. Το είδος των εργαστηριακών ελέγχων και η ποσότητα του δείγματος θα</w:t>
      </w:r>
    </w:p>
    <w:p w14:paraId="69930A5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καθορίζονται μετά από επικοινωνία με το αρμόδιο εργαστήριο του Γενικού Χημείου του</w:t>
      </w:r>
    </w:p>
    <w:p w14:paraId="4901CF0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Κράτους. Το κόστος των εργαστηριακών εξετάσεων και τα δείγματα που λαμβάνονται βαρύνουν</w:t>
      </w:r>
    </w:p>
    <w:p w14:paraId="65711F2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τον προμηθευτή, ο οποίος υποχρεούται σε άμεση αντικατάσταση των δειγμάτων, ώστε σε κάθε</w:t>
      </w:r>
    </w:p>
    <w:p w14:paraId="3FC6126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περίπτωση να παραδίδεται η αρχικώς συμφωνηθείσα ποσότητα.</w:t>
      </w:r>
    </w:p>
    <w:p w14:paraId="2CBD12CC" w14:textId="77777777" w:rsidR="00007529" w:rsidRPr="00EF2D3F" w:rsidRDefault="00007529" w:rsidP="00007529">
      <w:pPr>
        <w:spacing w:before="120"/>
        <w:rPr>
          <w:rFonts w:asciiTheme="minorHAnsi" w:hAnsiTheme="minorHAnsi" w:cstheme="minorHAnsi"/>
          <w:szCs w:val="22"/>
          <w:lang w:val="el-GR"/>
        </w:rPr>
      </w:pPr>
    </w:p>
    <w:p w14:paraId="6C86EEFA"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6. Υποχρεώσεις Προμηθευτών</w:t>
      </w:r>
    </w:p>
    <w:p w14:paraId="0F8AE8F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Κάθε υποψήφιος προμηθευτής υποχρεούται να υποβάλει μαζί με την τεχνική προσφορά</w:t>
      </w:r>
    </w:p>
    <w:p w14:paraId="5F1897E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μία υπεύθυνη δήλωση όπου θα δηλώνει τα παρακάτω:</w:t>
      </w:r>
    </w:p>
    <w:p w14:paraId="4D889E5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α) έλαβε γνώση και συμμορφώνεται με όλους τους όρους των τεχνικών προδιαγραφών χωρίς</w:t>
      </w:r>
    </w:p>
    <w:p w14:paraId="0D300BA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καμία μεταβολή.</w:t>
      </w:r>
    </w:p>
    <w:p w14:paraId="073C1CE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β) εγγυάται ότι θα αντικαταστήσει όση ποσότητα του προϊόντος κριθεί ως ακατάλληλη με δικό</w:t>
      </w:r>
    </w:p>
    <w:p w14:paraId="282C85FB" w14:textId="477D2760"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του προσωπικό, μέσα και δαπάνες</w:t>
      </w:r>
      <w:r w:rsidR="000F0D71" w:rsidRPr="00EF2D3F">
        <w:rPr>
          <w:rFonts w:asciiTheme="minorHAnsi" w:hAnsiTheme="minorHAnsi" w:cstheme="minorHAnsi"/>
          <w:szCs w:val="22"/>
          <w:lang w:val="el-GR"/>
        </w:rPr>
        <w:t>.</w:t>
      </w:r>
    </w:p>
    <w:p w14:paraId="4F1CC866" w14:textId="77777777" w:rsidR="00007529" w:rsidRPr="00EF2D3F" w:rsidRDefault="00007529" w:rsidP="00007529">
      <w:pPr>
        <w:spacing w:before="120"/>
        <w:rPr>
          <w:rFonts w:asciiTheme="minorHAnsi" w:hAnsiTheme="minorHAnsi" w:cstheme="minorHAnsi"/>
          <w:szCs w:val="22"/>
          <w:lang w:val="el-GR"/>
        </w:rPr>
      </w:pPr>
    </w:p>
    <w:p w14:paraId="1E40BF35" w14:textId="77777777" w:rsidR="00007529" w:rsidRPr="00EF2D3F" w:rsidRDefault="00007529" w:rsidP="00007529">
      <w:pPr>
        <w:spacing w:before="120"/>
        <w:rPr>
          <w:rFonts w:asciiTheme="minorHAnsi" w:hAnsiTheme="minorHAnsi" w:cstheme="minorHAnsi"/>
          <w:szCs w:val="22"/>
          <w:lang w:val="el-GR"/>
        </w:rPr>
      </w:pPr>
    </w:p>
    <w:p w14:paraId="21F8D918" w14:textId="77777777" w:rsidR="00007529" w:rsidRPr="00EF2D3F" w:rsidRDefault="00007529" w:rsidP="00007529">
      <w:pPr>
        <w:spacing w:before="120"/>
        <w:rPr>
          <w:rFonts w:asciiTheme="minorHAnsi" w:hAnsiTheme="minorHAnsi" w:cstheme="minorHAnsi"/>
          <w:b/>
          <w:bCs/>
          <w:color w:val="538135" w:themeColor="accent6" w:themeShade="BF"/>
          <w:szCs w:val="22"/>
          <w:u w:val="single"/>
          <w:lang w:val="el-GR" w:eastAsia="el-GR"/>
        </w:rPr>
      </w:pPr>
      <w:r w:rsidRPr="00EF2D3F">
        <w:rPr>
          <w:rFonts w:asciiTheme="minorHAnsi" w:hAnsiTheme="minorHAnsi" w:cstheme="minorHAnsi"/>
          <w:b/>
          <w:bCs/>
          <w:color w:val="538135" w:themeColor="accent6" w:themeShade="BF"/>
          <w:szCs w:val="22"/>
          <w:u w:val="single"/>
          <w:lang w:val="el-GR" w:eastAsia="el-GR"/>
        </w:rPr>
        <w:t>ΤΕΧΝΙΚΗ ΠΡΟΔΙΑΓΡΑΦΗ ΓΙΑ ΣΕΡΒΙΕΤΕΣ</w:t>
      </w:r>
    </w:p>
    <w:p w14:paraId="62AD319A" w14:textId="77777777" w:rsidR="00007529" w:rsidRPr="00EF2D3F" w:rsidRDefault="00007529" w:rsidP="00007529">
      <w:pPr>
        <w:spacing w:before="120"/>
        <w:rPr>
          <w:rFonts w:asciiTheme="minorHAnsi" w:hAnsiTheme="minorHAnsi" w:cstheme="minorHAnsi"/>
          <w:szCs w:val="22"/>
          <w:lang w:val="el-GR"/>
        </w:rPr>
      </w:pPr>
    </w:p>
    <w:p w14:paraId="2954DEE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1</w:t>
      </w:r>
      <w:r w:rsidRPr="00EF2D3F">
        <w:rPr>
          <w:rFonts w:asciiTheme="minorHAnsi" w:eastAsiaTheme="majorEastAsia" w:hAnsiTheme="minorHAnsi" w:cstheme="minorHAnsi"/>
          <w:b/>
          <w:i/>
          <w:color w:val="2F5496" w:themeColor="accent1" w:themeShade="BF"/>
          <w:szCs w:val="22"/>
          <w:lang w:val="el-GR"/>
        </w:rPr>
        <w:t>.Εισαγωγή</w:t>
      </w:r>
    </w:p>
    <w:p w14:paraId="37F8045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Στη συνέχεια του παρόντος η αναφορά σε συγκεκριμένες διατάξεις της ενωσιακής και εθνικής νομοθεσίας αφορά και τις εκάστοτε ισχύουσες τροποποιήσεις τους. </w:t>
      </w:r>
    </w:p>
    <w:p w14:paraId="40CBF8FD" w14:textId="77777777" w:rsidR="00007529" w:rsidRPr="00EF2D3F" w:rsidRDefault="00007529" w:rsidP="00007529">
      <w:pPr>
        <w:spacing w:before="120"/>
        <w:rPr>
          <w:rFonts w:asciiTheme="minorHAnsi" w:hAnsiTheme="minorHAnsi" w:cstheme="minorHAnsi"/>
          <w:szCs w:val="22"/>
          <w:lang w:val="el-GR"/>
        </w:rPr>
      </w:pPr>
    </w:p>
    <w:p w14:paraId="6C1BEB42" w14:textId="6CDB05D3"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 xml:space="preserve">2.Χαρακτηριστικά Προϊόντος </w:t>
      </w:r>
    </w:p>
    <w:p w14:paraId="061D2BA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w:t>
      </w:r>
      <w:r w:rsidRPr="00EF2D3F">
        <w:rPr>
          <w:rFonts w:asciiTheme="minorHAnsi" w:hAnsiTheme="minorHAnsi" w:cstheme="minorHAnsi"/>
          <w:szCs w:val="22"/>
          <w:lang w:val="el-GR"/>
        </w:rPr>
        <w:tab/>
        <w:t>Γενικά Χαρακτηριστικά</w:t>
      </w:r>
    </w:p>
    <w:p w14:paraId="2820761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2.1.1.</w:t>
      </w:r>
      <w:r w:rsidRPr="00EF2D3F">
        <w:rPr>
          <w:rFonts w:asciiTheme="minorHAnsi" w:hAnsiTheme="minorHAnsi" w:cstheme="minorHAnsi"/>
          <w:szCs w:val="22"/>
          <w:lang w:val="el-GR"/>
        </w:rPr>
        <w:tab/>
        <w:t>Οι σερβιέτες πρέπει να παράγονται και να συσκευάζονται σε νομίμως λειτουργούσες επιχειρήσεις σύμφωνα με τα προβλεπόμενα στην ευρωπαϊκή και εθνική νομοθεσία.</w:t>
      </w:r>
    </w:p>
    <w:p w14:paraId="005E403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2.1.2.</w:t>
      </w:r>
      <w:r w:rsidRPr="00EF2D3F">
        <w:rPr>
          <w:rFonts w:asciiTheme="minorHAnsi" w:hAnsiTheme="minorHAnsi" w:cstheme="minorHAnsi"/>
          <w:szCs w:val="22"/>
          <w:lang w:val="el-GR"/>
        </w:rPr>
        <w:tab/>
        <w:t>Η παραγωγή και η διάθεσή τους στην αγορά πρέπει να συμμορφώνονται με τα προβλεπόμενα στην ευρωπαϊκή και την ελληνική νομοθεσία περί υγιεινής και ασφάλειας προϊόντων.</w:t>
      </w:r>
    </w:p>
    <w:p w14:paraId="3AD185B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2.1.3.</w:t>
      </w:r>
      <w:r w:rsidRPr="00EF2D3F">
        <w:rPr>
          <w:rFonts w:asciiTheme="minorHAnsi" w:hAnsiTheme="minorHAnsi" w:cstheme="minorHAnsi"/>
          <w:szCs w:val="22"/>
          <w:lang w:val="el-GR"/>
        </w:rPr>
        <w:tab/>
        <w:t>Η ημερομηνία παραγωγής τους δεν θα πρέπει να είναι παλαιότερη από 12 μήνες από την ημερομηνία παράδοσης.</w:t>
      </w:r>
    </w:p>
    <w:p w14:paraId="1303CF98" w14:textId="77777777" w:rsidR="00007529" w:rsidRPr="00EF2D3F" w:rsidRDefault="00007529" w:rsidP="00007529">
      <w:pPr>
        <w:spacing w:before="120"/>
        <w:rPr>
          <w:rFonts w:asciiTheme="minorHAnsi" w:hAnsiTheme="minorHAnsi" w:cstheme="minorHAnsi"/>
          <w:szCs w:val="22"/>
          <w:lang w:val="el-GR"/>
        </w:rPr>
      </w:pPr>
    </w:p>
    <w:p w14:paraId="143FC3B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w:t>
      </w:r>
      <w:r w:rsidRPr="00EF2D3F">
        <w:rPr>
          <w:rFonts w:asciiTheme="minorHAnsi" w:hAnsiTheme="minorHAnsi" w:cstheme="minorHAnsi"/>
          <w:szCs w:val="22"/>
          <w:lang w:val="el-GR"/>
        </w:rPr>
        <w:tab/>
        <w:t xml:space="preserve">Μακροσκοπικά Χαρακτηριστικά </w:t>
      </w:r>
    </w:p>
    <w:p w14:paraId="6D44715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2.2.1.</w:t>
      </w:r>
      <w:r w:rsidRPr="00EF2D3F">
        <w:rPr>
          <w:rFonts w:asciiTheme="minorHAnsi" w:hAnsiTheme="minorHAnsi" w:cstheme="minorHAnsi"/>
          <w:szCs w:val="22"/>
          <w:lang w:val="el-GR"/>
        </w:rPr>
        <w:tab/>
        <w:t>Οι σερβιέτες πρέπει να έχουν ανατομικό σχήμα.</w:t>
      </w:r>
    </w:p>
    <w:p w14:paraId="75BBF37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2.2.2.</w:t>
      </w:r>
      <w:r w:rsidRPr="00EF2D3F">
        <w:rPr>
          <w:rFonts w:asciiTheme="minorHAnsi" w:hAnsiTheme="minorHAnsi" w:cstheme="minorHAnsi"/>
          <w:szCs w:val="22"/>
          <w:lang w:val="el-GR"/>
        </w:rPr>
        <w:tab/>
        <w:t>Οι σερβιέτες πρέπει να φέρουν πλαϊνά φτερά ασφαλείας.</w:t>
      </w:r>
    </w:p>
    <w:p w14:paraId="4678CBC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2.2.3.</w:t>
      </w:r>
      <w:r w:rsidRPr="00EF2D3F">
        <w:rPr>
          <w:rFonts w:asciiTheme="minorHAnsi" w:hAnsiTheme="minorHAnsi" w:cstheme="minorHAnsi"/>
          <w:szCs w:val="22"/>
          <w:lang w:val="el-GR"/>
        </w:rPr>
        <w:tab/>
        <w:t>Οι σερβιέτες πρέπει να είναι κατάλληλης αντοχής και απορροφητικότητας στην κατηγορία «για μεγάλη ροή».</w:t>
      </w:r>
    </w:p>
    <w:p w14:paraId="232DF17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2.2.4.</w:t>
      </w:r>
      <w:r w:rsidRPr="00EF2D3F">
        <w:rPr>
          <w:rFonts w:asciiTheme="minorHAnsi" w:hAnsiTheme="minorHAnsi" w:cstheme="minorHAnsi"/>
          <w:szCs w:val="22"/>
          <w:lang w:val="el-GR"/>
        </w:rPr>
        <w:tab/>
        <w:t>Στο προϊόν απαγορεύεται η ύπαρξη νεκρών ή ζωντανών ακάρεων, σκωλήκων, νυμφών, εντόμων και προνυμφών.</w:t>
      </w:r>
    </w:p>
    <w:p w14:paraId="34949B0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2.2.5.</w:t>
      </w:r>
      <w:r w:rsidRPr="00EF2D3F">
        <w:rPr>
          <w:rFonts w:asciiTheme="minorHAnsi" w:hAnsiTheme="minorHAnsi" w:cstheme="minorHAnsi"/>
          <w:szCs w:val="22"/>
          <w:lang w:val="el-GR"/>
        </w:rPr>
        <w:tab/>
        <w:t>Το προϊόν δεν πρέπει να έχει σχισίματα και οπές και πρέπει γενικότερα να έχει άρτια εμφάνιση.</w:t>
      </w:r>
    </w:p>
    <w:p w14:paraId="440D0622" w14:textId="77777777" w:rsidR="00007529" w:rsidRPr="00EF2D3F" w:rsidRDefault="00007529" w:rsidP="00007529">
      <w:pPr>
        <w:spacing w:before="120"/>
        <w:rPr>
          <w:rFonts w:asciiTheme="minorHAnsi" w:hAnsiTheme="minorHAnsi" w:cstheme="minorHAnsi"/>
          <w:szCs w:val="22"/>
          <w:lang w:val="el-GR"/>
        </w:rPr>
      </w:pPr>
    </w:p>
    <w:p w14:paraId="42B119F9" w14:textId="297B72DA"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3.Συσκευασία</w:t>
      </w:r>
    </w:p>
    <w:p w14:paraId="1F3E343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3.1.</w:t>
      </w:r>
      <w:r w:rsidRPr="00EF2D3F">
        <w:rPr>
          <w:rFonts w:asciiTheme="minorHAnsi" w:hAnsiTheme="minorHAnsi" w:cstheme="minorHAnsi"/>
          <w:szCs w:val="22"/>
          <w:lang w:val="el-GR"/>
        </w:rPr>
        <w:tab/>
        <w:t>Κάθε σερβιέτα ξεχωριστά θα περιέχεται σε κλειστή, ατομική χάρτινη ή πλαστική συσκευασία.</w:t>
      </w:r>
    </w:p>
    <w:p w14:paraId="3065AB6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3.2.</w:t>
      </w:r>
      <w:r w:rsidRPr="00EF2D3F">
        <w:rPr>
          <w:rFonts w:asciiTheme="minorHAnsi" w:hAnsiTheme="minorHAnsi" w:cstheme="minorHAnsi"/>
          <w:szCs w:val="22"/>
          <w:lang w:val="el-GR"/>
        </w:rPr>
        <w:tab/>
        <w:t xml:space="preserve">Όλα τα τεμάχια θα περιέχονται σε ανακυκλώσιμους πλαστικούς και αδιαφανείς περιέκτες (προσυσκευασία).  </w:t>
      </w:r>
    </w:p>
    <w:p w14:paraId="476E23B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3.3.</w:t>
      </w:r>
      <w:r w:rsidRPr="00EF2D3F">
        <w:rPr>
          <w:rFonts w:asciiTheme="minorHAnsi" w:hAnsiTheme="minorHAnsi" w:cstheme="minorHAnsi"/>
          <w:szCs w:val="22"/>
          <w:lang w:val="el-GR"/>
        </w:rPr>
        <w:tab/>
        <w:t>Η προσυσκευασία θα περιέχει από 10 έως και 24 τεμάχια (σερβιέτες).</w:t>
      </w:r>
    </w:p>
    <w:p w14:paraId="675D7A1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3.4.</w:t>
      </w:r>
      <w:r w:rsidRPr="00EF2D3F">
        <w:rPr>
          <w:rFonts w:asciiTheme="minorHAnsi" w:hAnsiTheme="minorHAnsi" w:cstheme="minorHAnsi"/>
          <w:szCs w:val="22"/>
          <w:lang w:val="el-GR"/>
        </w:rPr>
        <w:tab/>
        <w:t xml:space="preserve">Οι προσυσκευασίες θα είναι καθαρές, καινούριες, κλειστές και σφραγισμένες. Δε θα πρέπει να έχουν σχισίματα και να παρουσιάζουν ίχνη παραβίασης. </w:t>
      </w:r>
    </w:p>
    <w:p w14:paraId="08210D2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3.5.</w:t>
      </w:r>
      <w:r w:rsidRPr="00EF2D3F">
        <w:rPr>
          <w:rFonts w:asciiTheme="minorHAnsi" w:hAnsiTheme="minorHAnsi" w:cstheme="minorHAnsi"/>
          <w:szCs w:val="22"/>
          <w:lang w:val="el-GR"/>
        </w:rPr>
        <w:tab/>
        <w:t>Οι προσυσκευασίες θα παραδίδονται σε χαρτοκιβώτια (δευτερογενής συσκευασία) κατάλληλου βάρους και αντοχής για παλετοποίηση.</w:t>
      </w:r>
    </w:p>
    <w:p w14:paraId="7701B035" w14:textId="77777777" w:rsidR="00007529" w:rsidRPr="00EF2D3F" w:rsidRDefault="00007529" w:rsidP="00007529">
      <w:pPr>
        <w:spacing w:before="120"/>
        <w:rPr>
          <w:rFonts w:asciiTheme="minorHAnsi" w:hAnsiTheme="minorHAnsi" w:cstheme="minorHAnsi"/>
          <w:szCs w:val="22"/>
          <w:lang w:val="el-GR"/>
        </w:rPr>
      </w:pPr>
    </w:p>
    <w:p w14:paraId="16D1DFD0" w14:textId="7FF1F121"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hAnsiTheme="minorHAnsi" w:cstheme="minorHAnsi"/>
          <w:szCs w:val="22"/>
          <w:lang w:val="el-GR"/>
        </w:rPr>
        <w:lastRenderedPageBreak/>
        <w:t>4</w:t>
      </w:r>
      <w:r w:rsidRPr="00EF2D3F">
        <w:rPr>
          <w:rFonts w:asciiTheme="minorHAnsi" w:eastAsiaTheme="majorEastAsia" w:hAnsiTheme="minorHAnsi" w:cstheme="minorHAnsi"/>
          <w:b/>
          <w:i/>
          <w:color w:val="2F5496" w:themeColor="accent1" w:themeShade="BF"/>
          <w:szCs w:val="22"/>
          <w:lang w:val="el-GR"/>
        </w:rPr>
        <w:t>.Επισημάνσεις</w:t>
      </w:r>
    </w:p>
    <w:p w14:paraId="0C83DA1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επισήμανση του προϊόντος θα περιέχονται οι υποχρεωτικές πληροφορίες που απαιτείται να παρέχονται στον καταναλωτή βάσει των διατάξεων της εθνικής (ΔΙ.Ε.Π.Π.Υ) νομοθεσίας.</w:t>
      </w:r>
    </w:p>
    <w:p w14:paraId="3952B904" w14:textId="77777777" w:rsidR="00007529" w:rsidRPr="00EF2D3F" w:rsidRDefault="00007529" w:rsidP="00007529">
      <w:pPr>
        <w:spacing w:before="120"/>
        <w:rPr>
          <w:rFonts w:asciiTheme="minorHAnsi" w:hAnsiTheme="minorHAnsi" w:cstheme="minorHAnsi"/>
          <w:szCs w:val="22"/>
          <w:lang w:val="el-GR"/>
        </w:rPr>
      </w:pPr>
    </w:p>
    <w:p w14:paraId="3590905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4.1.Ενδείξεις πάνω στην προσυσκευασία </w:t>
      </w:r>
    </w:p>
    <w:p w14:paraId="05FD404E"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 xml:space="preserve">Επί της συσκευασίας θα πρέπει, κατ’ ελάχιστον, να αναγράφονται οι ακόλουθες έντυπες πληροφορίες με ευανάγνωστους, εμφανείς και ανεξίτηλους χαρακτήρες: </w:t>
      </w:r>
    </w:p>
    <w:p w14:paraId="5F98B1B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w:t>
      </w:r>
      <w:r w:rsidRPr="00EF2D3F">
        <w:rPr>
          <w:rFonts w:asciiTheme="minorHAnsi" w:hAnsiTheme="minorHAnsi" w:cstheme="minorHAnsi"/>
          <w:szCs w:val="22"/>
          <w:lang w:val="el-GR"/>
        </w:rPr>
        <w:tab/>
        <w:t>To όνομα, η καταχωρημένη εμπορική επωνυμία ή το καταχωρημένο εμπορικό σήμα και η ηλεκτρονική διεύθυνση του κατασκευαστή ή του εισαγωγέα ή του υπεύθυνου διάθεσης του προϊόντος.</w:t>
      </w:r>
    </w:p>
    <w:p w14:paraId="7FE7DC2D"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w:t>
      </w:r>
      <w:r w:rsidRPr="00EF2D3F">
        <w:rPr>
          <w:rFonts w:asciiTheme="minorHAnsi" w:hAnsiTheme="minorHAnsi" w:cstheme="minorHAnsi"/>
          <w:szCs w:val="22"/>
          <w:lang w:val="el-GR"/>
        </w:rPr>
        <w:tab/>
        <w:t>Η ονομασία πώλησης του προϊόντος.</w:t>
      </w:r>
    </w:p>
    <w:p w14:paraId="7CF6AAD9"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w:t>
      </w:r>
      <w:r w:rsidRPr="00EF2D3F">
        <w:rPr>
          <w:rFonts w:asciiTheme="minorHAnsi" w:hAnsiTheme="minorHAnsi" w:cstheme="minorHAnsi"/>
          <w:szCs w:val="22"/>
          <w:lang w:val="el-GR"/>
        </w:rPr>
        <w:tab/>
        <w:t>Η ονομαστική ποσότητα του περιεχομένου (τεμάχια).</w:t>
      </w:r>
    </w:p>
    <w:p w14:paraId="1E053474"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w:t>
      </w:r>
      <w:r w:rsidRPr="00EF2D3F">
        <w:rPr>
          <w:rFonts w:asciiTheme="minorHAnsi" w:hAnsiTheme="minorHAnsi" w:cstheme="minorHAnsi"/>
          <w:szCs w:val="22"/>
          <w:lang w:val="el-GR"/>
        </w:rPr>
        <w:tab/>
        <w:t>Οι πληροφορίες χρήσης και απόρριψης μετά τη χρήση.</w:t>
      </w:r>
    </w:p>
    <w:p w14:paraId="48BA1617"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w:t>
      </w:r>
      <w:r w:rsidRPr="00EF2D3F">
        <w:rPr>
          <w:rFonts w:asciiTheme="minorHAnsi" w:hAnsiTheme="minorHAnsi" w:cstheme="minorHAnsi"/>
          <w:szCs w:val="22"/>
          <w:lang w:val="el-GR"/>
        </w:rPr>
        <w:tab/>
        <w:t xml:space="preserve">Η ημερομηνία παραγωγής και η ημερομηνία λήξης. </w:t>
      </w:r>
    </w:p>
    <w:p w14:paraId="25EE42EE" w14:textId="77777777" w:rsidR="00007529" w:rsidRPr="00EF2D3F" w:rsidRDefault="00007529" w:rsidP="00007529">
      <w:pPr>
        <w:spacing w:before="120"/>
        <w:rPr>
          <w:rFonts w:asciiTheme="minorHAnsi" w:hAnsiTheme="minorHAnsi" w:cstheme="minorHAnsi"/>
          <w:szCs w:val="22"/>
          <w:lang w:val="el-GR"/>
        </w:rPr>
      </w:pPr>
    </w:p>
    <w:p w14:paraId="408A5E61"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Σε περίπτωση που επί της συσκευασίας υπάρχουν επισημάνσεις σχετικά με κλινικούς, δερματολογικούς και μικροβιολογικούς ελέγχους, πρέπει οι ισχυρισμοί αυτοί να είναι επιστημονικά τεκμηριωμένοι και τα σχετικά στοιχεία θα πρέπει να είναι διαθέσιμα, εφόσον ζητηθούν από την Υπηρεσία που διενεργεί τον διαγωνισμό.</w:t>
      </w:r>
    </w:p>
    <w:p w14:paraId="175398BD" w14:textId="77777777" w:rsidR="00007529" w:rsidRPr="00EF2D3F" w:rsidRDefault="00007529" w:rsidP="00007529">
      <w:pPr>
        <w:spacing w:before="120"/>
        <w:rPr>
          <w:rFonts w:asciiTheme="minorHAnsi" w:hAnsiTheme="minorHAnsi" w:cstheme="minorHAnsi"/>
          <w:szCs w:val="22"/>
          <w:lang w:val="el-GR"/>
        </w:rPr>
      </w:pPr>
    </w:p>
    <w:p w14:paraId="7D175AE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4.2.Ενδείξεις πάνω στη δευτερογενή συσκευασία</w:t>
      </w:r>
    </w:p>
    <w:p w14:paraId="040764BB"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Στην εξωτερική επιφάνεια της δευτερογενούς συσκευασίας θα πρέπει να υπάρχει επισήμανση με τα παρακάτω τουλάχιστον στοιχεία:</w:t>
      </w:r>
    </w:p>
    <w:p w14:paraId="2AB0038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w:t>
      </w:r>
      <w:r w:rsidRPr="00EF2D3F">
        <w:rPr>
          <w:rFonts w:asciiTheme="minorHAnsi" w:hAnsiTheme="minorHAnsi" w:cstheme="minorHAnsi"/>
          <w:szCs w:val="22"/>
          <w:lang w:val="el-GR"/>
        </w:rPr>
        <w:tab/>
        <w:t>Η επωνυμία του αναδόχου.</w:t>
      </w:r>
    </w:p>
    <w:p w14:paraId="3D83D7E3"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w:t>
      </w:r>
      <w:r w:rsidRPr="00EF2D3F">
        <w:rPr>
          <w:rFonts w:asciiTheme="minorHAnsi" w:hAnsiTheme="minorHAnsi" w:cstheme="minorHAnsi"/>
          <w:szCs w:val="22"/>
          <w:lang w:val="el-GR"/>
        </w:rPr>
        <w:tab/>
        <w:t>Η ονομασία πώλησης του προϊόντος.</w:t>
      </w:r>
    </w:p>
    <w:p w14:paraId="05FDFFC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w:t>
      </w:r>
      <w:r w:rsidRPr="00EF2D3F">
        <w:rPr>
          <w:rFonts w:asciiTheme="minorHAnsi" w:hAnsiTheme="minorHAnsi" w:cstheme="minorHAnsi"/>
          <w:szCs w:val="22"/>
          <w:lang w:val="el-GR"/>
        </w:rPr>
        <w:tab/>
        <w:t>Ο αριθμός των συσκευασιών που περιέχονται.</w:t>
      </w:r>
    </w:p>
    <w:p w14:paraId="7C492BE2"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w:t>
      </w:r>
      <w:r w:rsidRPr="00EF2D3F">
        <w:rPr>
          <w:rFonts w:asciiTheme="minorHAnsi" w:hAnsiTheme="minorHAnsi" w:cstheme="minorHAnsi"/>
          <w:szCs w:val="22"/>
          <w:lang w:val="el-GR"/>
        </w:rPr>
        <w:tab/>
        <w:t>Ο αριθμός της σύμβασης.</w:t>
      </w:r>
    </w:p>
    <w:p w14:paraId="0EC672FC"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p>
    <w:p w14:paraId="6E35EE0F" w14:textId="77777777" w:rsidR="00007529" w:rsidRPr="00EF2D3F" w:rsidRDefault="00007529" w:rsidP="00007529">
      <w:pPr>
        <w:spacing w:before="12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5. Διενεργούμενοι  Έλεγχοι</w:t>
      </w:r>
    </w:p>
    <w:p w14:paraId="25FA9E5A"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5.1.</w:t>
      </w:r>
      <w:r w:rsidRPr="00EF2D3F">
        <w:rPr>
          <w:rFonts w:asciiTheme="minorHAnsi" w:hAnsiTheme="minorHAnsi" w:cstheme="minorHAnsi"/>
          <w:szCs w:val="22"/>
          <w:lang w:val="el-GR"/>
        </w:rPr>
        <w:tab/>
        <w:t xml:space="preserve">Έλεγχος εγκαταστάσεων </w:t>
      </w:r>
    </w:p>
    <w:p w14:paraId="1A99A19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Η Υπηρεσία που διενεργεί το διαγωνισμό συνεργάζεται με τις κατά τόπους Περιφέρειες και Περιφερειακές Ενότητες προκειμένου οι αρμόδιες Υπηρεσίες Ελέγχου των Περιφερειακών Ενοτήτων να διενεργήσουν τους απαραίτητους ελέγχους στις εγκαταστάσεις του αναδόχου, για τη νόμιμη λειτουργία και την τήρηση των γενικών απαιτήσεων υγιεινής και ασφάλειας και των λοιπών απαιτήσεων της νομοθεσίας. Επίσης, η Υπηρεσία που διενεργεί το διαγωνισμό διατηρεί το δικαίωμα να συνεργαστεί με τις αρμόδιες Υπηρεσίες Ελέγχου προκειμένου αυτές να διενεργήσουν ελέγχους στις εγκαταστάσεις παραγωγής και συσκευασίας του προϊόντος.</w:t>
      </w:r>
    </w:p>
    <w:p w14:paraId="12D7D400"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Τα αποτελέσματα των ανωτέρω ελέγχων καταγράφονται σε σχετική έκθεση, που αποδίδεται στην Υπηρεσία που διενεργεί τον διαγωνισμό. Σε περίπτωση που διαπιστωθούν παρεκκλίσεις από τα προβλεπόμενα, η Υπηρεσία διατηρεί το δικαίωμα εφαρμογής των διατάξεων της ισχύουσας νομοθεσίας δημοσίων συμβάσεων περί κήρυξης του προμηθευτή εκπτώτου.</w:t>
      </w:r>
    </w:p>
    <w:p w14:paraId="7CECD0CC"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5.2.</w:t>
      </w:r>
      <w:r w:rsidRPr="00EF2D3F">
        <w:rPr>
          <w:rFonts w:asciiTheme="minorHAnsi" w:hAnsiTheme="minorHAnsi" w:cstheme="minorHAnsi"/>
          <w:szCs w:val="22"/>
          <w:lang w:val="el-GR"/>
        </w:rPr>
        <w:tab/>
        <w:t>Έλεγχοι κατά την παραλαβή</w:t>
      </w:r>
    </w:p>
    <w:p w14:paraId="24132948"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lastRenderedPageBreak/>
        <w:t xml:space="preserve">Η Επιτροπή Παραλαβής ελέγχει σε τυχαία και αντιπροσωπευτικά δείγματα σε ποσοστό 2% (στην πλησιέστερη ακέραια μονάδα και όχι λιγότερα από δύο) της παραδοθείσας ποσότητας την τήρηση της παραγράφου 2.1.3., τα μακροσκοπικά χαρακτηριστικά της παραγράφου 2.2 και τις απαιτήσεις συσκευασίας και επισήμανσης, σύμφωνα με τις παραγράφους 3, 4.1. και 4.2. αντίστοιχα. </w:t>
      </w:r>
    </w:p>
    <w:p w14:paraId="0E237CB6" w14:textId="77777777" w:rsidR="00007529" w:rsidRPr="00EF2D3F" w:rsidRDefault="00007529" w:rsidP="00007529">
      <w:pPr>
        <w:spacing w:before="120"/>
        <w:rPr>
          <w:rFonts w:asciiTheme="minorHAnsi" w:hAnsiTheme="minorHAnsi" w:cstheme="minorHAnsi"/>
          <w:szCs w:val="22"/>
          <w:lang w:val="el-GR"/>
        </w:rPr>
      </w:pPr>
    </w:p>
    <w:p w14:paraId="02740586"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eastAsiaTheme="majorEastAsia" w:hAnsiTheme="minorHAnsi" w:cstheme="minorHAnsi"/>
          <w:b/>
          <w:i/>
          <w:color w:val="2F5496" w:themeColor="accent1" w:themeShade="BF"/>
          <w:szCs w:val="22"/>
          <w:lang w:val="el-GR"/>
        </w:rPr>
        <w:t>6. Υποχρεώσεις Προμηθευτών</w:t>
      </w:r>
    </w:p>
    <w:p w14:paraId="38048A0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Κάθε υποψήφιος προμηθευτής υποχρεούται να υποβάλει μαζί με την τεχνική προσφορά μία υπεύθυνη δήλωση όπου θα δηλώνει τα παρακάτω:</w:t>
      </w:r>
    </w:p>
    <w:p w14:paraId="212FBF55"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α) έλαβε γνώση και συμμορφώνεται με όλους τους όρους των τεχνικών προδιαγραφών χωρίς καμία μεταβολή.</w:t>
      </w:r>
    </w:p>
    <w:p w14:paraId="3FCBDE5F" w14:textId="77777777" w:rsidR="00007529" w:rsidRPr="00EF2D3F" w:rsidRDefault="00007529" w:rsidP="00007529">
      <w:pPr>
        <w:spacing w:before="120"/>
        <w:rPr>
          <w:rFonts w:asciiTheme="minorHAnsi" w:hAnsiTheme="minorHAnsi" w:cstheme="minorHAnsi"/>
          <w:szCs w:val="22"/>
          <w:lang w:val="el-GR"/>
        </w:rPr>
      </w:pPr>
      <w:r w:rsidRPr="00EF2D3F">
        <w:rPr>
          <w:rFonts w:asciiTheme="minorHAnsi" w:hAnsiTheme="minorHAnsi" w:cstheme="minorHAnsi"/>
          <w:szCs w:val="22"/>
          <w:lang w:val="el-GR"/>
        </w:rPr>
        <w:t>β) εγγυάται ότι θα αντικαταστήσει όση ποσότητα του προϊόντος κριθεί ως ακατάλληλη με δικό του προσωπικό, μέσα και δαπάνες.</w:t>
      </w:r>
    </w:p>
    <w:p w14:paraId="0B1EA8B9" w14:textId="77777777" w:rsidR="00007529" w:rsidRPr="00EF2D3F" w:rsidRDefault="00007529" w:rsidP="00007529">
      <w:pPr>
        <w:spacing w:before="120"/>
        <w:rPr>
          <w:rFonts w:asciiTheme="minorHAnsi" w:hAnsiTheme="minorHAnsi" w:cstheme="minorHAnsi"/>
          <w:szCs w:val="22"/>
          <w:lang w:val="el-GR"/>
        </w:rPr>
      </w:pPr>
    </w:p>
    <w:p w14:paraId="323B7C40" w14:textId="77777777" w:rsidR="00007529" w:rsidRPr="00EF2D3F" w:rsidRDefault="00007529" w:rsidP="00007529">
      <w:pPr>
        <w:spacing w:before="120"/>
        <w:rPr>
          <w:rFonts w:asciiTheme="minorHAnsi" w:hAnsiTheme="minorHAnsi" w:cstheme="minorHAnsi"/>
          <w:szCs w:val="22"/>
          <w:lang w:val="el-GR"/>
        </w:rPr>
      </w:pPr>
    </w:p>
    <w:p w14:paraId="2F1A822F" w14:textId="77777777" w:rsidR="00007529" w:rsidRPr="00EF2D3F" w:rsidRDefault="00007529" w:rsidP="00007529">
      <w:pPr>
        <w:spacing w:before="120"/>
        <w:rPr>
          <w:rFonts w:asciiTheme="minorHAnsi" w:hAnsiTheme="minorHAnsi" w:cstheme="minorHAnsi"/>
          <w:szCs w:val="22"/>
          <w:lang w:val="el-GR"/>
        </w:rPr>
      </w:pPr>
    </w:p>
    <w:p w14:paraId="2701243C" w14:textId="77777777" w:rsidR="00007529" w:rsidRPr="00EF2D3F" w:rsidRDefault="00007529" w:rsidP="00007529">
      <w:pPr>
        <w:spacing w:before="120"/>
        <w:rPr>
          <w:rFonts w:asciiTheme="minorHAnsi" w:hAnsiTheme="minorHAnsi" w:cstheme="minorHAnsi"/>
          <w:szCs w:val="22"/>
          <w:lang w:val="el-GR"/>
        </w:rPr>
      </w:pPr>
    </w:p>
    <w:p w14:paraId="71D7DF7F" w14:textId="77777777" w:rsidR="00007529" w:rsidRPr="00EF2D3F" w:rsidRDefault="00007529" w:rsidP="00007529">
      <w:pPr>
        <w:spacing w:before="120"/>
        <w:rPr>
          <w:rFonts w:asciiTheme="minorHAnsi" w:hAnsiTheme="minorHAnsi" w:cstheme="minorHAnsi"/>
          <w:szCs w:val="22"/>
          <w:lang w:val="el-GR"/>
        </w:rPr>
      </w:pPr>
    </w:p>
    <w:p w14:paraId="01A5F2D7" w14:textId="77777777" w:rsidR="00007529" w:rsidRPr="00EF2D3F" w:rsidRDefault="00007529" w:rsidP="00007529">
      <w:pPr>
        <w:spacing w:before="120"/>
        <w:rPr>
          <w:rFonts w:asciiTheme="minorHAnsi" w:hAnsiTheme="minorHAnsi" w:cstheme="minorHAnsi"/>
          <w:szCs w:val="22"/>
          <w:lang w:val="el-GR"/>
        </w:rPr>
      </w:pPr>
    </w:p>
    <w:p w14:paraId="5661E491" w14:textId="77777777" w:rsidR="00007529" w:rsidRPr="00EF2D3F" w:rsidRDefault="00007529" w:rsidP="00007529">
      <w:pPr>
        <w:spacing w:before="120"/>
        <w:rPr>
          <w:rFonts w:asciiTheme="minorHAnsi" w:hAnsiTheme="minorHAnsi" w:cstheme="minorHAnsi"/>
          <w:szCs w:val="22"/>
          <w:lang w:val="el-GR"/>
        </w:rPr>
      </w:pPr>
    </w:p>
    <w:p w14:paraId="048A6CF1" w14:textId="77777777" w:rsidR="00007529" w:rsidRPr="00EF2D3F" w:rsidRDefault="00007529" w:rsidP="00007529">
      <w:pPr>
        <w:spacing w:before="120"/>
        <w:rPr>
          <w:rFonts w:asciiTheme="minorHAnsi" w:hAnsiTheme="minorHAnsi" w:cstheme="minorHAnsi"/>
          <w:szCs w:val="22"/>
          <w:lang w:val="el-GR"/>
        </w:rPr>
      </w:pPr>
    </w:p>
    <w:p w14:paraId="0BAE9057" w14:textId="77777777" w:rsidR="00025270" w:rsidRPr="00EF2D3F" w:rsidRDefault="00025270" w:rsidP="00007529">
      <w:pPr>
        <w:spacing w:before="120"/>
        <w:rPr>
          <w:rFonts w:asciiTheme="minorHAnsi" w:hAnsiTheme="minorHAnsi" w:cstheme="minorHAnsi"/>
          <w:szCs w:val="22"/>
          <w:lang w:val="el-GR"/>
        </w:rPr>
      </w:pPr>
    </w:p>
    <w:p w14:paraId="4013649B" w14:textId="77777777" w:rsidR="00025270" w:rsidRPr="00EF2D3F" w:rsidRDefault="00025270" w:rsidP="00007529">
      <w:pPr>
        <w:spacing w:before="120"/>
        <w:rPr>
          <w:rFonts w:asciiTheme="minorHAnsi" w:hAnsiTheme="minorHAnsi" w:cstheme="minorHAnsi"/>
          <w:szCs w:val="22"/>
          <w:lang w:val="el-GR"/>
        </w:rPr>
      </w:pPr>
    </w:p>
    <w:p w14:paraId="0D5BB52E" w14:textId="77777777" w:rsidR="00025270" w:rsidRPr="00EF2D3F" w:rsidRDefault="00025270" w:rsidP="00007529">
      <w:pPr>
        <w:spacing w:before="120"/>
        <w:rPr>
          <w:rFonts w:asciiTheme="minorHAnsi" w:hAnsiTheme="minorHAnsi" w:cstheme="minorHAnsi"/>
          <w:szCs w:val="22"/>
          <w:lang w:val="el-GR"/>
        </w:rPr>
      </w:pPr>
    </w:p>
    <w:p w14:paraId="16A67523" w14:textId="77777777" w:rsidR="00025270" w:rsidRPr="00EF2D3F" w:rsidRDefault="00025270" w:rsidP="00007529">
      <w:pPr>
        <w:spacing w:before="120"/>
        <w:rPr>
          <w:rFonts w:asciiTheme="minorHAnsi" w:hAnsiTheme="minorHAnsi" w:cstheme="minorHAnsi"/>
          <w:szCs w:val="22"/>
          <w:lang w:val="el-GR"/>
        </w:rPr>
      </w:pPr>
    </w:p>
    <w:p w14:paraId="1591AE34" w14:textId="77777777" w:rsidR="00025270" w:rsidRPr="00EF2D3F" w:rsidRDefault="00025270" w:rsidP="00007529">
      <w:pPr>
        <w:spacing w:before="120"/>
        <w:rPr>
          <w:rFonts w:asciiTheme="minorHAnsi" w:hAnsiTheme="minorHAnsi" w:cstheme="minorHAnsi"/>
          <w:szCs w:val="22"/>
          <w:lang w:val="el-GR"/>
        </w:rPr>
      </w:pPr>
    </w:p>
    <w:p w14:paraId="4E17C94A" w14:textId="77777777" w:rsidR="00025270" w:rsidRPr="00EF2D3F" w:rsidRDefault="00025270" w:rsidP="00007529">
      <w:pPr>
        <w:spacing w:before="120"/>
        <w:rPr>
          <w:rFonts w:asciiTheme="minorHAnsi" w:hAnsiTheme="minorHAnsi" w:cstheme="minorHAnsi"/>
          <w:szCs w:val="22"/>
          <w:lang w:val="el-GR"/>
        </w:rPr>
      </w:pPr>
    </w:p>
    <w:p w14:paraId="594FD793" w14:textId="77777777" w:rsidR="00025270" w:rsidRDefault="00025270" w:rsidP="00007529">
      <w:pPr>
        <w:spacing w:before="120"/>
        <w:rPr>
          <w:rFonts w:asciiTheme="minorHAnsi" w:hAnsiTheme="minorHAnsi" w:cstheme="minorHAnsi"/>
          <w:szCs w:val="22"/>
          <w:lang w:val="el-GR"/>
        </w:rPr>
      </w:pPr>
    </w:p>
    <w:p w14:paraId="245A4255" w14:textId="77777777" w:rsidR="000B586A" w:rsidRDefault="000B586A" w:rsidP="00007529">
      <w:pPr>
        <w:spacing w:before="120"/>
        <w:rPr>
          <w:rFonts w:asciiTheme="minorHAnsi" w:hAnsiTheme="minorHAnsi" w:cstheme="minorHAnsi"/>
          <w:szCs w:val="22"/>
          <w:lang w:val="el-GR"/>
        </w:rPr>
      </w:pPr>
    </w:p>
    <w:p w14:paraId="27B21E29" w14:textId="77777777" w:rsidR="000B586A" w:rsidRPr="00EF2D3F" w:rsidRDefault="000B586A" w:rsidP="00007529">
      <w:pPr>
        <w:spacing w:before="120"/>
        <w:rPr>
          <w:rFonts w:asciiTheme="minorHAnsi" w:hAnsiTheme="minorHAnsi" w:cstheme="minorHAnsi"/>
          <w:szCs w:val="22"/>
          <w:lang w:val="el-GR"/>
        </w:rPr>
      </w:pPr>
    </w:p>
    <w:p w14:paraId="1F47CB84" w14:textId="77777777" w:rsidR="00025270" w:rsidRPr="00EF2D3F" w:rsidRDefault="00025270" w:rsidP="00007529">
      <w:pPr>
        <w:spacing w:before="120"/>
        <w:rPr>
          <w:rFonts w:asciiTheme="minorHAnsi" w:hAnsiTheme="minorHAnsi" w:cstheme="minorHAnsi"/>
          <w:szCs w:val="22"/>
          <w:lang w:val="el-GR"/>
        </w:rPr>
      </w:pPr>
    </w:p>
    <w:p w14:paraId="4D7A9EDB" w14:textId="77777777" w:rsidR="00025270" w:rsidRPr="00EF2D3F" w:rsidRDefault="00025270" w:rsidP="00007529">
      <w:pPr>
        <w:spacing w:before="120"/>
        <w:rPr>
          <w:rFonts w:asciiTheme="minorHAnsi" w:hAnsiTheme="minorHAnsi" w:cstheme="minorHAnsi"/>
          <w:szCs w:val="22"/>
          <w:lang w:val="el-GR"/>
        </w:rPr>
      </w:pPr>
    </w:p>
    <w:p w14:paraId="01FB30F8" w14:textId="77777777" w:rsidR="00025270" w:rsidRPr="00EF2D3F" w:rsidRDefault="00025270" w:rsidP="00007529">
      <w:pPr>
        <w:spacing w:before="120"/>
        <w:rPr>
          <w:rFonts w:asciiTheme="minorHAnsi" w:hAnsiTheme="minorHAnsi" w:cstheme="minorHAnsi"/>
          <w:szCs w:val="22"/>
          <w:lang w:val="el-GR"/>
        </w:rPr>
      </w:pPr>
    </w:p>
    <w:p w14:paraId="34352606" w14:textId="77777777" w:rsidR="00025270" w:rsidRPr="00EF2D3F" w:rsidRDefault="00025270" w:rsidP="00007529">
      <w:pPr>
        <w:spacing w:before="120"/>
        <w:rPr>
          <w:rFonts w:asciiTheme="minorHAnsi" w:hAnsiTheme="minorHAnsi" w:cstheme="minorHAnsi"/>
          <w:szCs w:val="22"/>
          <w:lang w:val="el-GR"/>
        </w:rPr>
      </w:pPr>
    </w:p>
    <w:p w14:paraId="0D8910AC" w14:textId="77777777" w:rsidR="00025270" w:rsidRPr="00EF2D3F" w:rsidRDefault="00025270" w:rsidP="00007529">
      <w:pPr>
        <w:spacing w:before="120"/>
        <w:rPr>
          <w:rFonts w:asciiTheme="minorHAnsi" w:hAnsiTheme="minorHAnsi" w:cstheme="minorHAnsi"/>
          <w:szCs w:val="22"/>
          <w:lang w:val="el-GR"/>
        </w:rPr>
      </w:pPr>
    </w:p>
    <w:p w14:paraId="731B8B2B" w14:textId="77777777" w:rsidR="00025270" w:rsidRPr="00EF2D3F" w:rsidRDefault="00025270" w:rsidP="00007529">
      <w:pPr>
        <w:spacing w:before="120"/>
        <w:rPr>
          <w:rFonts w:asciiTheme="minorHAnsi" w:hAnsiTheme="minorHAnsi" w:cstheme="minorHAnsi"/>
          <w:szCs w:val="22"/>
          <w:lang w:val="el-GR"/>
        </w:rPr>
      </w:pPr>
    </w:p>
    <w:p w14:paraId="3F80DD8E" w14:textId="77777777" w:rsidR="00025270" w:rsidRPr="00EF2D3F" w:rsidRDefault="00025270" w:rsidP="00007529">
      <w:pPr>
        <w:spacing w:before="120"/>
        <w:rPr>
          <w:rFonts w:asciiTheme="minorHAnsi" w:hAnsiTheme="minorHAnsi" w:cstheme="minorHAnsi"/>
          <w:szCs w:val="22"/>
          <w:lang w:val="el-GR"/>
        </w:rPr>
      </w:pPr>
    </w:p>
    <w:p w14:paraId="68A32D13" w14:textId="77777777" w:rsidR="00025270" w:rsidRPr="00EF2D3F" w:rsidRDefault="00025270" w:rsidP="00007529">
      <w:pPr>
        <w:spacing w:before="120"/>
        <w:rPr>
          <w:rFonts w:asciiTheme="minorHAnsi" w:hAnsiTheme="minorHAnsi" w:cstheme="minorHAnsi"/>
          <w:szCs w:val="22"/>
          <w:lang w:val="el-GR"/>
        </w:rPr>
      </w:pPr>
    </w:p>
    <w:p w14:paraId="4D820575" w14:textId="77777777" w:rsidR="00007529" w:rsidRPr="00EF2D3F" w:rsidRDefault="00007529" w:rsidP="00891455">
      <w:pPr>
        <w:pStyle w:val="aff9"/>
        <w:jc w:val="both"/>
        <w:rPr>
          <w:rFonts w:cstheme="minorHAnsi"/>
          <w:sz w:val="22"/>
          <w:szCs w:val="22"/>
        </w:rPr>
      </w:pPr>
      <w:r w:rsidRPr="00EF2D3F">
        <w:rPr>
          <w:rFonts w:cstheme="minorHAnsi"/>
          <w:bCs/>
          <w:snapToGrid/>
          <w:color w:val="538135" w:themeColor="accent6" w:themeShade="BF"/>
          <w:sz w:val="22"/>
          <w:szCs w:val="22"/>
        </w:rPr>
        <w:lastRenderedPageBreak/>
        <w:t xml:space="preserve">ΤΕΧΝΙΚΕΣ ΠΡΟΔΙΑΓΡΑΦΕΣ ΓΙΑ ΣΧΟΛΙΚΑ ΕΙΔΗ </w:t>
      </w:r>
    </w:p>
    <w:p w14:paraId="10184448" w14:textId="77777777" w:rsidR="00007529" w:rsidRPr="00EF2D3F" w:rsidRDefault="00007529" w:rsidP="00007529">
      <w:pPr>
        <w:autoSpaceDE w:val="0"/>
        <w:autoSpaceDN w:val="0"/>
        <w:adjustRightInd w:val="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1. Συσκευασία</w:t>
      </w:r>
    </w:p>
    <w:p w14:paraId="0E002B6B" w14:textId="77777777" w:rsidR="00007529" w:rsidRPr="00EF2D3F" w:rsidRDefault="00007529" w:rsidP="00007529">
      <w:pPr>
        <w:autoSpaceDE w:val="0"/>
        <w:autoSpaceDN w:val="0"/>
        <w:adjustRightInd w:val="0"/>
        <w:rPr>
          <w:rFonts w:asciiTheme="minorHAnsi" w:hAnsiTheme="minorHAnsi" w:cstheme="minorHAnsi"/>
          <w:szCs w:val="22"/>
          <w:lang w:val="el-GR"/>
        </w:rPr>
      </w:pPr>
      <w:r w:rsidRPr="00EF2D3F">
        <w:rPr>
          <w:rFonts w:asciiTheme="minorHAnsi" w:hAnsiTheme="minorHAnsi" w:cstheme="minorHAnsi"/>
          <w:b/>
          <w:bCs/>
          <w:szCs w:val="22"/>
          <w:lang w:val="el-GR"/>
        </w:rPr>
        <w:t xml:space="preserve">1.1 </w:t>
      </w:r>
      <w:r w:rsidRPr="00EF2D3F">
        <w:rPr>
          <w:rFonts w:asciiTheme="minorHAnsi" w:hAnsiTheme="minorHAnsi" w:cstheme="minorHAnsi"/>
          <w:szCs w:val="22"/>
          <w:lang w:val="el-GR"/>
        </w:rPr>
        <w:t>Κάθε συσκευασία να είναι καινούρια και σφραγισμένη, χωρίς ίχνη παραβίασης, και να μην παρουσιάζει σπασίματα ή ρωγμές.</w:t>
      </w:r>
    </w:p>
    <w:p w14:paraId="378E5042" w14:textId="77777777" w:rsidR="00007529" w:rsidRPr="00EF2D3F" w:rsidRDefault="00007529" w:rsidP="00007529">
      <w:pPr>
        <w:autoSpaceDE w:val="0"/>
        <w:autoSpaceDN w:val="0"/>
        <w:adjustRightInd w:val="0"/>
        <w:rPr>
          <w:rFonts w:asciiTheme="minorHAnsi" w:hAnsiTheme="minorHAnsi" w:cstheme="minorHAnsi"/>
          <w:szCs w:val="22"/>
          <w:lang w:val="el-GR"/>
        </w:rPr>
      </w:pPr>
      <w:r w:rsidRPr="00EF2D3F">
        <w:rPr>
          <w:rFonts w:asciiTheme="minorHAnsi" w:hAnsiTheme="minorHAnsi" w:cstheme="minorHAnsi"/>
          <w:b/>
          <w:bCs/>
          <w:szCs w:val="22"/>
          <w:lang w:val="el-GR"/>
        </w:rPr>
        <w:t xml:space="preserve">1.2 </w:t>
      </w:r>
      <w:r w:rsidRPr="00EF2D3F">
        <w:rPr>
          <w:rFonts w:asciiTheme="minorHAnsi" w:hAnsiTheme="minorHAnsi" w:cstheme="minorHAnsi"/>
          <w:szCs w:val="22"/>
          <w:lang w:val="el-GR"/>
        </w:rPr>
        <w:t>Σε κάθε συσκευασία θα αναγράφονται κατ΄ ελάχιστον: α) η επωνυμία του κατασκευαστή και του υπευθύνου διανομής, β) οι οδηγίες χρήσης του προϊόντος, γ) ο όγκος του περιεχομένου, και στ) η φράση</w:t>
      </w:r>
    </w:p>
    <w:p w14:paraId="69A9CA24" w14:textId="77777777" w:rsidR="00007529" w:rsidRPr="00EF2D3F" w:rsidRDefault="00007529" w:rsidP="00007529">
      <w:pPr>
        <w:autoSpaceDE w:val="0"/>
        <w:autoSpaceDN w:val="0"/>
        <w:adjustRightInd w:val="0"/>
        <w:rPr>
          <w:rFonts w:asciiTheme="minorHAnsi" w:hAnsiTheme="minorHAnsi" w:cstheme="minorHAnsi"/>
          <w:szCs w:val="22"/>
          <w:lang w:val="el-GR"/>
        </w:rPr>
      </w:pPr>
      <w:r w:rsidRPr="00EF2D3F">
        <w:rPr>
          <w:rFonts w:asciiTheme="minorHAnsi" w:hAnsiTheme="minorHAnsi" w:cstheme="minorHAnsi"/>
          <w:szCs w:val="22"/>
          <w:lang w:val="el-GR"/>
        </w:rPr>
        <w:t>«</w:t>
      </w:r>
      <w:r w:rsidRPr="00EF2D3F">
        <w:rPr>
          <w:rFonts w:asciiTheme="minorHAnsi" w:hAnsiTheme="minorHAnsi" w:cstheme="minorHAnsi"/>
          <w:b/>
          <w:bCs/>
          <w:szCs w:val="22"/>
          <w:lang w:val="el-GR"/>
        </w:rPr>
        <w:t>ΔΩΡΕΑΝ ΔΙΑΝΟΜΗ.ΔΕΝ ΕΠΙΤΡΕΠΕΤΑΙ Η ΠΩΛΗΣΗ</w:t>
      </w:r>
      <w:r w:rsidRPr="00EF2D3F">
        <w:rPr>
          <w:rFonts w:asciiTheme="minorHAnsi" w:hAnsiTheme="minorHAnsi" w:cstheme="minorHAnsi"/>
          <w:szCs w:val="22"/>
          <w:lang w:val="el-GR"/>
        </w:rPr>
        <w:t>».</w:t>
      </w:r>
    </w:p>
    <w:p w14:paraId="31BCC2F0" w14:textId="77777777" w:rsidR="00007529" w:rsidRPr="00EF2D3F" w:rsidRDefault="00007529" w:rsidP="00007529">
      <w:pPr>
        <w:autoSpaceDE w:val="0"/>
        <w:autoSpaceDN w:val="0"/>
        <w:adjustRightInd w:val="0"/>
        <w:rPr>
          <w:rFonts w:asciiTheme="minorHAnsi" w:hAnsiTheme="minorHAnsi" w:cstheme="minorHAnsi"/>
          <w:szCs w:val="22"/>
          <w:lang w:val="el-GR"/>
        </w:rPr>
      </w:pPr>
      <w:r w:rsidRPr="00EF2D3F">
        <w:rPr>
          <w:rFonts w:asciiTheme="minorHAnsi" w:hAnsiTheme="minorHAnsi" w:cstheme="minorHAnsi"/>
          <w:b/>
          <w:bCs/>
          <w:szCs w:val="22"/>
          <w:lang w:val="el-GR"/>
        </w:rPr>
        <w:t xml:space="preserve">1.3 </w:t>
      </w:r>
      <w:r w:rsidRPr="00EF2D3F">
        <w:rPr>
          <w:rFonts w:asciiTheme="minorHAnsi" w:hAnsiTheme="minorHAnsi" w:cstheme="minorHAnsi"/>
          <w:szCs w:val="22"/>
          <w:lang w:val="el-GR"/>
        </w:rPr>
        <w:t>Οι συσκευασίες θα παραδίδονται σε χαρτοκιβώτια κατάλληλης αντοχής και βάρους για παλετοποίηση.</w:t>
      </w:r>
    </w:p>
    <w:p w14:paraId="318F2E55" w14:textId="77777777" w:rsidR="00007529" w:rsidRPr="00EF2D3F" w:rsidRDefault="00007529" w:rsidP="00007529">
      <w:pPr>
        <w:autoSpaceDE w:val="0"/>
        <w:autoSpaceDN w:val="0"/>
        <w:adjustRightInd w:val="0"/>
        <w:rPr>
          <w:rFonts w:asciiTheme="minorHAnsi" w:hAnsiTheme="minorHAnsi" w:cstheme="minorHAnsi"/>
          <w:szCs w:val="22"/>
          <w:lang w:val="el-GR"/>
        </w:rPr>
      </w:pPr>
    </w:p>
    <w:p w14:paraId="5CF12EBF" w14:textId="77777777" w:rsidR="00007529" w:rsidRPr="00EF2D3F" w:rsidRDefault="00007529" w:rsidP="00007529">
      <w:pPr>
        <w:autoSpaceDE w:val="0"/>
        <w:autoSpaceDN w:val="0"/>
        <w:adjustRightInd w:val="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2. Επισημάνσεις</w:t>
      </w:r>
    </w:p>
    <w:p w14:paraId="2B9B343F" w14:textId="77777777" w:rsidR="00007529" w:rsidRPr="00EF2D3F" w:rsidRDefault="00007529" w:rsidP="00007529">
      <w:pPr>
        <w:autoSpaceDE w:val="0"/>
        <w:autoSpaceDN w:val="0"/>
        <w:adjustRightInd w:val="0"/>
        <w:rPr>
          <w:rFonts w:asciiTheme="minorHAnsi" w:hAnsiTheme="minorHAnsi" w:cstheme="minorHAnsi"/>
          <w:szCs w:val="22"/>
          <w:lang w:val="el-GR"/>
        </w:rPr>
      </w:pPr>
      <w:r w:rsidRPr="00EF2D3F">
        <w:rPr>
          <w:rFonts w:asciiTheme="minorHAnsi" w:hAnsiTheme="minorHAnsi" w:cstheme="minorHAnsi"/>
          <w:szCs w:val="22"/>
          <w:lang w:val="el-GR"/>
        </w:rPr>
        <w:t>Σε κάθε χαρτοκιβώτιο θα πρέπει να υπάρχουν έκτυπα κατ΄ελάχιστον οι παρακάτω επισημάνσεις:</w:t>
      </w:r>
    </w:p>
    <w:p w14:paraId="7C302D13" w14:textId="77777777" w:rsidR="00007529" w:rsidRPr="00EF2D3F" w:rsidRDefault="00007529" w:rsidP="00007529">
      <w:pPr>
        <w:pStyle w:val="aff1"/>
        <w:widowControl w:val="0"/>
        <w:numPr>
          <w:ilvl w:val="0"/>
          <w:numId w:val="57"/>
        </w:numPr>
        <w:autoSpaceDE w:val="0"/>
        <w:autoSpaceDN w:val="0"/>
        <w:adjustRightInd w:val="0"/>
        <w:spacing w:before="60" w:after="60"/>
        <w:jc w:val="both"/>
        <w:rPr>
          <w:rFonts w:asciiTheme="minorHAnsi" w:hAnsiTheme="minorHAnsi" w:cstheme="minorHAnsi"/>
          <w:sz w:val="22"/>
          <w:szCs w:val="22"/>
        </w:rPr>
      </w:pPr>
      <w:r w:rsidRPr="00EF2D3F">
        <w:rPr>
          <w:rFonts w:asciiTheme="minorHAnsi" w:hAnsiTheme="minorHAnsi" w:cstheme="minorHAnsi"/>
          <w:sz w:val="22"/>
          <w:szCs w:val="22"/>
        </w:rPr>
        <w:t>Η επ</w:t>
      </w:r>
      <w:proofErr w:type="spellStart"/>
      <w:r w:rsidRPr="00EF2D3F">
        <w:rPr>
          <w:rFonts w:asciiTheme="minorHAnsi" w:hAnsiTheme="minorHAnsi" w:cstheme="minorHAnsi"/>
          <w:sz w:val="22"/>
          <w:szCs w:val="22"/>
        </w:rPr>
        <w:t>ωνυμί</w:t>
      </w:r>
      <w:proofErr w:type="spellEnd"/>
      <w:r w:rsidRPr="00EF2D3F">
        <w:rPr>
          <w:rFonts w:asciiTheme="minorHAnsi" w:hAnsiTheme="minorHAnsi" w:cstheme="minorHAnsi"/>
          <w:sz w:val="22"/>
          <w:szCs w:val="22"/>
        </w:rPr>
        <w:t>α του π</w:t>
      </w:r>
      <w:proofErr w:type="spellStart"/>
      <w:r w:rsidRPr="00EF2D3F">
        <w:rPr>
          <w:rFonts w:asciiTheme="minorHAnsi" w:hAnsiTheme="minorHAnsi" w:cstheme="minorHAnsi"/>
          <w:sz w:val="22"/>
          <w:szCs w:val="22"/>
        </w:rPr>
        <w:t>ροϊόντος</w:t>
      </w:r>
      <w:proofErr w:type="spellEnd"/>
      <w:r w:rsidRPr="00EF2D3F">
        <w:rPr>
          <w:rFonts w:asciiTheme="minorHAnsi" w:hAnsiTheme="minorHAnsi" w:cstheme="minorHAnsi"/>
          <w:sz w:val="22"/>
          <w:szCs w:val="22"/>
        </w:rPr>
        <w:t>.</w:t>
      </w:r>
    </w:p>
    <w:p w14:paraId="5F3E2A16" w14:textId="77777777" w:rsidR="00007529" w:rsidRPr="00EF2D3F" w:rsidRDefault="00007529" w:rsidP="00007529">
      <w:pPr>
        <w:pStyle w:val="aff1"/>
        <w:widowControl w:val="0"/>
        <w:numPr>
          <w:ilvl w:val="0"/>
          <w:numId w:val="57"/>
        </w:numPr>
        <w:autoSpaceDE w:val="0"/>
        <w:autoSpaceDN w:val="0"/>
        <w:adjustRightInd w:val="0"/>
        <w:spacing w:before="60" w:after="60"/>
        <w:jc w:val="both"/>
        <w:rPr>
          <w:rFonts w:asciiTheme="minorHAnsi" w:hAnsiTheme="minorHAnsi" w:cstheme="minorHAnsi"/>
          <w:sz w:val="22"/>
          <w:szCs w:val="22"/>
          <w:lang w:val="el-GR"/>
        </w:rPr>
      </w:pPr>
      <w:r w:rsidRPr="00EF2D3F">
        <w:rPr>
          <w:rFonts w:asciiTheme="minorHAnsi" w:hAnsiTheme="minorHAnsi" w:cstheme="minorHAnsi"/>
          <w:sz w:val="22"/>
          <w:szCs w:val="22"/>
          <w:lang w:val="el-GR"/>
        </w:rPr>
        <w:t>Η επωνυμία του κατασκευαστή και ο υπεύθυνος διανομής.</w:t>
      </w:r>
    </w:p>
    <w:p w14:paraId="6EE17551" w14:textId="77777777" w:rsidR="00007529" w:rsidRPr="00EF2D3F" w:rsidRDefault="00007529" w:rsidP="00007529">
      <w:pPr>
        <w:pStyle w:val="aff1"/>
        <w:widowControl w:val="0"/>
        <w:numPr>
          <w:ilvl w:val="0"/>
          <w:numId w:val="57"/>
        </w:numPr>
        <w:autoSpaceDE w:val="0"/>
        <w:autoSpaceDN w:val="0"/>
        <w:adjustRightInd w:val="0"/>
        <w:spacing w:before="60" w:after="60"/>
        <w:jc w:val="both"/>
        <w:rPr>
          <w:rFonts w:asciiTheme="minorHAnsi" w:hAnsiTheme="minorHAnsi" w:cstheme="minorHAnsi"/>
          <w:sz w:val="22"/>
          <w:szCs w:val="22"/>
          <w:lang w:val="el-GR"/>
        </w:rPr>
      </w:pPr>
      <w:r w:rsidRPr="00EF2D3F">
        <w:rPr>
          <w:rFonts w:asciiTheme="minorHAnsi" w:hAnsiTheme="minorHAnsi" w:cstheme="minorHAnsi"/>
          <w:sz w:val="22"/>
          <w:szCs w:val="22"/>
          <w:lang w:val="el-GR"/>
        </w:rPr>
        <w:t>Ο αριθμός των συσκευασιών που περιέχονται.</w:t>
      </w:r>
    </w:p>
    <w:p w14:paraId="5A5E90C5" w14:textId="77777777" w:rsidR="00007529" w:rsidRPr="00EF2D3F" w:rsidRDefault="00007529" w:rsidP="00007529">
      <w:pPr>
        <w:pStyle w:val="aff1"/>
        <w:widowControl w:val="0"/>
        <w:numPr>
          <w:ilvl w:val="0"/>
          <w:numId w:val="57"/>
        </w:numPr>
        <w:autoSpaceDE w:val="0"/>
        <w:autoSpaceDN w:val="0"/>
        <w:adjustRightInd w:val="0"/>
        <w:spacing w:before="60" w:after="60"/>
        <w:jc w:val="both"/>
        <w:rPr>
          <w:rFonts w:asciiTheme="minorHAnsi" w:hAnsiTheme="minorHAnsi" w:cstheme="minorHAnsi"/>
          <w:sz w:val="22"/>
          <w:szCs w:val="22"/>
        </w:rPr>
      </w:pPr>
      <w:r w:rsidRPr="00EF2D3F">
        <w:rPr>
          <w:rFonts w:asciiTheme="minorHAnsi" w:hAnsiTheme="minorHAnsi" w:cstheme="minorHAnsi"/>
          <w:sz w:val="22"/>
          <w:szCs w:val="22"/>
        </w:rPr>
        <w:t>Ο α</w:t>
      </w:r>
      <w:proofErr w:type="spellStart"/>
      <w:r w:rsidRPr="00EF2D3F">
        <w:rPr>
          <w:rFonts w:asciiTheme="minorHAnsi" w:hAnsiTheme="minorHAnsi" w:cstheme="minorHAnsi"/>
          <w:sz w:val="22"/>
          <w:szCs w:val="22"/>
        </w:rPr>
        <w:t>ριθμός</w:t>
      </w:r>
      <w:proofErr w:type="spellEnd"/>
      <w:r w:rsidRPr="00EF2D3F">
        <w:rPr>
          <w:rFonts w:asciiTheme="minorHAnsi" w:hAnsiTheme="minorHAnsi" w:cstheme="minorHAnsi"/>
          <w:sz w:val="22"/>
          <w:szCs w:val="22"/>
        </w:rPr>
        <w:t xml:space="preserve"> της </w:t>
      </w:r>
      <w:proofErr w:type="spellStart"/>
      <w:r w:rsidRPr="00EF2D3F">
        <w:rPr>
          <w:rFonts w:asciiTheme="minorHAnsi" w:hAnsiTheme="minorHAnsi" w:cstheme="minorHAnsi"/>
          <w:sz w:val="22"/>
          <w:szCs w:val="22"/>
        </w:rPr>
        <w:t>σύμ</w:t>
      </w:r>
      <w:proofErr w:type="spellEnd"/>
      <w:r w:rsidRPr="00EF2D3F">
        <w:rPr>
          <w:rFonts w:asciiTheme="minorHAnsi" w:hAnsiTheme="minorHAnsi" w:cstheme="minorHAnsi"/>
          <w:sz w:val="22"/>
          <w:szCs w:val="22"/>
        </w:rPr>
        <w:t>βασης.</w:t>
      </w:r>
    </w:p>
    <w:p w14:paraId="78E4C894" w14:textId="77777777" w:rsidR="00007529" w:rsidRPr="00EF2D3F" w:rsidRDefault="00007529" w:rsidP="00007529">
      <w:pPr>
        <w:autoSpaceDE w:val="0"/>
        <w:autoSpaceDN w:val="0"/>
        <w:adjustRightInd w:val="0"/>
        <w:rPr>
          <w:rFonts w:asciiTheme="minorHAnsi" w:hAnsiTheme="minorHAnsi" w:cstheme="minorHAnsi"/>
          <w:szCs w:val="22"/>
        </w:rPr>
      </w:pPr>
    </w:p>
    <w:p w14:paraId="7BEFCEFF" w14:textId="77777777" w:rsidR="00007529" w:rsidRPr="00EF2D3F" w:rsidRDefault="00007529" w:rsidP="00007529">
      <w:pPr>
        <w:autoSpaceDE w:val="0"/>
        <w:autoSpaceDN w:val="0"/>
        <w:adjustRightInd w:val="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3. Διενεργούμενοι Έλεγχοι.</w:t>
      </w:r>
    </w:p>
    <w:p w14:paraId="39E508F2" w14:textId="77777777" w:rsidR="00007529" w:rsidRPr="00EF2D3F" w:rsidRDefault="00007529" w:rsidP="00007529">
      <w:pPr>
        <w:autoSpaceDE w:val="0"/>
        <w:autoSpaceDN w:val="0"/>
        <w:adjustRightInd w:val="0"/>
        <w:rPr>
          <w:rFonts w:asciiTheme="minorHAnsi" w:hAnsiTheme="minorHAnsi" w:cstheme="minorHAnsi"/>
          <w:szCs w:val="22"/>
          <w:lang w:val="el-GR"/>
        </w:rPr>
      </w:pPr>
      <w:r w:rsidRPr="00EF2D3F">
        <w:rPr>
          <w:rFonts w:asciiTheme="minorHAnsi" w:hAnsiTheme="minorHAnsi" w:cstheme="minorHAnsi"/>
          <w:szCs w:val="22"/>
          <w:lang w:val="el-GR"/>
        </w:rPr>
        <w:t>Μετά από τυχαία δειγματοληψία αντιπροσωπευτικών δειγμάτων η Επιτροπή Παραλαβής ελέγχει τα ανωτέρω χαρακτηριστικά.</w:t>
      </w:r>
    </w:p>
    <w:p w14:paraId="2294EC94" w14:textId="77777777" w:rsidR="00007529" w:rsidRPr="00EF2D3F" w:rsidRDefault="00007529" w:rsidP="00007529">
      <w:pPr>
        <w:autoSpaceDE w:val="0"/>
        <w:autoSpaceDN w:val="0"/>
        <w:adjustRightInd w:val="0"/>
        <w:rPr>
          <w:rFonts w:asciiTheme="minorHAnsi" w:hAnsiTheme="minorHAnsi" w:cstheme="minorHAnsi"/>
          <w:szCs w:val="22"/>
          <w:lang w:val="el-GR"/>
        </w:rPr>
      </w:pPr>
      <w:r w:rsidRPr="00EF2D3F">
        <w:rPr>
          <w:rFonts w:asciiTheme="minorHAnsi" w:hAnsiTheme="minorHAnsi" w:cstheme="minorHAnsi"/>
          <w:szCs w:val="22"/>
          <w:lang w:val="el-GR"/>
        </w:rPr>
        <w:t>Η Υπηρεσία διατηρεί το δικαίωμα, όποτε κρίνει σκόπιμο, να προβαίνει σε ελέγχους του προϊόντος ή / και των εγκαταστάσεων του κατασκευαστή. Τα δείγματα που λαμβάνονται και το κόστος των τυχόν απαιτούμενων εργαστηριακών ελέγχων βαρύνουν τον προμηθευτή, που υποχρεώνεται σε άμεση αναπλήρωση της αντίστοιχης ποσότητας δειγμάτων. Στην περίπτωση που κατά τους ελέγχους αυτούς η Υπηρεσία διαπιστώσει ελλείψεις ή εκτροπές από τα εκ του νόμου και της διακήρυξης προβλεπόμενα διατηρεί το δικαίωμα να κηρύξει τον προμηθευτή έκπτωτο και να του επιβάλει τις ποινές που προβλέπονται από τη σχετική νομοθεσία.</w:t>
      </w:r>
    </w:p>
    <w:p w14:paraId="4644BA3D" w14:textId="77777777" w:rsidR="00007529" w:rsidRPr="00EF2D3F" w:rsidRDefault="00007529" w:rsidP="00007529">
      <w:pPr>
        <w:autoSpaceDE w:val="0"/>
        <w:autoSpaceDN w:val="0"/>
        <w:adjustRightInd w:val="0"/>
        <w:rPr>
          <w:rFonts w:asciiTheme="minorHAnsi" w:hAnsiTheme="minorHAnsi" w:cstheme="minorHAnsi"/>
          <w:szCs w:val="22"/>
          <w:lang w:val="el-GR"/>
        </w:rPr>
      </w:pPr>
    </w:p>
    <w:p w14:paraId="55A99325" w14:textId="77777777" w:rsidR="00007529" w:rsidRPr="00EF2D3F" w:rsidRDefault="00007529" w:rsidP="00007529">
      <w:pPr>
        <w:autoSpaceDE w:val="0"/>
        <w:autoSpaceDN w:val="0"/>
        <w:adjustRightInd w:val="0"/>
        <w:rPr>
          <w:rFonts w:asciiTheme="minorHAnsi" w:hAnsiTheme="minorHAnsi" w:cstheme="minorHAnsi"/>
          <w:szCs w:val="22"/>
          <w:lang w:val="el-GR"/>
        </w:rPr>
      </w:pPr>
    </w:p>
    <w:p w14:paraId="657EDC3D" w14:textId="77777777" w:rsidR="00007529" w:rsidRPr="00EF2D3F" w:rsidRDefault="00007529" w:rsidP="00007529">
      <w:pPr>
        <w:autoSpaceDE w:val="0"/>
        <w:autoSpaceDN w:val="0"/>
        <w:adjustRightInd w:val="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4. Υποχρεώσεις Προμηθευτών</w:t>
      </w:r>
    </w:p>
    <w:p w14:paraId="4ED3FC48" w14:textId="77777777" w:rsidR="00007529" w:rsidRPr="00EF2D3F" w:rsidRDefault="00007529" w:rsidP="00007529">
      <w:pPr>
        <w:autoSpaceDE w:val="0"/>
        <w:autoSpaceDN w:val="0"/>
        <w:adjustRightInd w:val="0"/>
        <w:rPr>
          <w:rFonts w:asciiTheme="minorHAnsi" w:hAnsiTheme="minorHAnsi" w:cstheme="minorHAnsi"/>
          <w:szCs w:val="22"/>
          <w:lang w:val="el-GR"/>
        </w:rPr>
      </w:pPr>
      <w:r w:rsidRPr="00EF2D3F">
        <w:rPr>
          <w:rFonts w:asciiTheme="minorHAnsi" w:hAnsiTheme="minorHAnsi" w:cstheme="minorHAnsi"/>
          <w:szCs w:val="22"/>
          <w:lang w:val="el-GR"/>
        </w:rPr>
        <w:t xml:space="preserve">Οι συμμετέχοντες στο διαγωνισμό υποχρεούνται να υποβάλουν με τις </w:t>
      </w:r>
      <w:r w:rsidRPr="00EF2D3F">
        <w:rPr>
          <w:rFonts w:asciiTheme="minorHAnsi" w:hAnsiTheme="minorHAnsi" w:cstheme="minorHAnsi"/>
          <w:b/>
          <w:bCs/>
          <w:szCs w:val="22"/>
          <w:lang w:val="el-GR"/>
        </w:rPr>
        <w:t xml:space="preserve">τεχνικές προσφορές </w:t>
      </w:r>
      <w:r w:rsidRPr="00EF2D3F">
        <w:rPr>
          <w:rFonts w:asciiTheme="minorHAnsi" w:hAnsiTheme="minorHAnsi" w:cstheme="minorHAnsi"/>
          <w:szCs w:val="22"/>
          <w:lang w:val="el-GR"/>
        </w:rPr>
        <w:t xml:space="preserve">τους μία </w:t>
      </w:r>
      <w:r w:rsidRPr="00EF2D3F">
        <w:rPr>
          <w:rFonts w:asciiTheme="minorHAnsi" w:hAnsiTheme="minorHAnsi" w:cstheme="minorHAnsi"/>
          <w:b/>
          <w:bCs/>
          <w:szCs w:val="22"/>
          <w:lang w:val="el-GR"/>
        </w:rPr>
        <w:t xml:space="preserve">υπεύθυνη δήλωση </w:t>
      </w:r>
      <w:r w:rsidRPr="00EF2D3F">
        <w:rPr>
          <w:rFonts w:asciiTheme="minorHAnsi" w:hAnsiTheme="minorHAnsi" w:cstheme="minorHAnsi"/>
          <w:szCs w:val="22"/>
          <w:lang w:val="el-GR"/>
        </w:rPr>
        <w:t>με την οποία θα δηλώνουν ότι έλαβαν</w:t>
      </w:r>
      <w:r w:rsidRPr="00EF2D3F">
        <w:rPr>
          <w:rFonts w:asciiTheme="minorHAnsi" w:hAnsiTheme="minorHAnsi" w:cstheme="minorHAnsi"/>
          <w:b/>
          <w:bCs/>
          <w:szCs w:val="22"/>
          <w:lang w:val="el-GR"/>
        </w:rPr>
        <w:t xml:space="preserve"> </w:t>
      </w:r>
      <w:r w:rsidRPr="00EF2D3F">
        <w:rPr>
          <w:rFonts w:asciiTheme="minorHAnsi" w:hAnsiTheme="minorHAnsi" w:cstheme="minorHAnsi"/>
          <w:szCs w:val="22"/>
          <w:lang w:val="el-GR"/>
        </w:rPr>
        <w:t>γνώση και αποδέχονται όλους τους όρους της τεχνικής προδιαγραφής στο σύνολό</w:t>
      </w:r>
      <w:r w:rsidRPr="00EF2D3F">
        <w:rPr>
          <w:rFonts w:asciiTheme="minorHAnsi" w:hAnsiTheme="minorHAnsi" w:cstheme="minorHAnsi"/>
          <w:b/>
          <w:bCs/>
          <w:szCs w:val="22"/>
          <w:lang w:val="el-GR"/>
        </w:rPr>
        <w:t xml:space="preserve"> </w:t>
      </w:r>
      <w:r w:rsidRPr="00EF2D3F">
        <w:rPr>
          <w:rFonts w:asciiTheme="minorHAnsi" w:hAnsiTheme="minorHAnsi" w:cstheme="minorHAnsi"/>
          <w:szCs w:val="22"/>
          <w:lang w:val="el-GR"/>
        </w:rPr>
        <w:t>τους, χωρίς μεταβολή.</w:t>
      </w:r>
    </w:p>
    <w:p w14:paraId="3582341E" w14:textId="77777777" w:rsidR="00007529" w:rsidRPr="00EF2D3F" w:rsidRDefault="00007529" w:rsidP="00007529">
      <w:pPr>
        <w:autoSpaceDE w:val="0"/>
        <w:autoSpaceDN w:val="0"/>
        <w:adjustRightInd w:val="0"/>
        <w:rPr>
          <w:rFonts w:asciiTheme="minorHAnsi" w:eastAsiaTheme="majorEastAsia" w:hAnsiTheme="minorHAnsi" w:cstheme="minorHAnsi"/>
          <w:b/>
          <w:i/>
          <w:color w:val="2F5496" w:themeColor="accent1" w:themeShade="BF"/>
          <w:szCs w:val="22"/>
          <w:lang w:val="el-GR"/>
        </w:rPr>
      </w:pPr>
    </w:p>
    <w:p w14:paraId="5F163432" w14:textId="77777777" w:rsidR="00007529" w:rsidRPr="00EF2D3F" w:rsidRDefault="00007529" w:rsidP="00007529">
      <w:pPr>
        <w:autoSpaceDE w:val="0"/>
        <w:autoSpaceDN w:val="0"/>
        <w:adjustRightInd w:val="0"/>
        <w:rPr>
          <w:rFonts w:asciiTheme="minorHAnsi" w:eastAsiaTheme="majorEastAsia" w:hAnsiTheme="minorHAnsi" w:cstheme="minorHAnsi"/>
          <w:b/>
          <w:i/>
          <w:color w:val="2F5496" w:themeColor="accent1" w:themeShade="BF"/>
          <w:szCs w:val="22"/>
          <w:lang w:val="el-GR"/>
        </w:rPr>
      </w:pPr>
      <w:r w:rsidRPr="00EF2D3F">
        <w:rPr>
          <w:rFonts w:asciiTheme="minorHAnsi" w:eastAsiaTheme="majorEastAsia" w:hAnsiTheme="minorHAnsi" w:cstheme="minorHAnsi"/>
          <w:b/>
          <w:i/>
          <w:color w:val="2F5496" w:themeColor="accent1" w:themeShade="BF"/>
          <w:szCs w:val="22"/>
          <w:lang w:val="el-GR"/>
        </w:rPr>
        <w:t>5. Απαράβατοι Όροι</w:t>
      </w:r>
    </w:p>
    <w:p w14:paraId="71DD3F13" w14:textId="77777777" w:rsidR="00007529" w:rsidRPr="00EF2D3F" w:rsidRDefault="00007529" w:rsidP="00007529">
      <w:pPr>
        <w:autoSpaceDE w:val="0"/>
        <w:autoSpaceDN w:val="0"/>
        <w:adjustRightInd w:val="0"/>
        <w:rPr>
          <w:rFonts w:asciiTheme="minorHAnsi" w:hAnsiTheme="minorHAnsi" w:cstheme="minorHAnsi"/>
          <w:bCs/>
          <w:szCs w:val="22"/>
          <w:lang w:val="el-GR"/>
        </w:rPr>
      </w:pPr>
      <w:r w:rsidRPr="00EF2D3F">
        <w:rPr>
          <w:rFonts w:asciiTheme="minorHAnsi" w:hAnsiTheme="minorHAnsi" w:cstheme="minorHAnsi"/>
          <w:bCs/>
          <w:szCs w:val="22"/>
          <w:lang w:val="el-GR"/>
        </w:rPr>
        <w:t>Όλοι οι όροι της προδιαγραφής θεωρούνται απαράβατοι και η μη τήρηση αυτών συνεπάγεται την απόρριψη της παραλαβής.</w:t>
      </w:r>
    </w:p>
    <w:p w14:paraId="4FC99EBB" w14:textId="77777777" w:rsidR="00007529" w:rsidRPr="00A56474" w:rsidRDefault="00007529" w:rsidP="00007529">
      <w:pPr>
        <w:spacing w:before="120"/>
        <w:rPr>
          <w:rFonts w:ascii="Times New Roman" w:hAnsi="Times New Roman" w:cs="Times New Roman"/>
          <w:lang w:val="el-GR"/>
        </w:rPr>
      </w:pPr>
    </w:p>
    <w:p w14:paraId="4807D33F" w14:textId="77777777" w:rsidR="00007529" w:rsidRPr="00352AED" w:rsidRDefault="00007529" w:rsidP="00FF6D68">
      <w:pPr>
        <w:spacing w:before="120"/>
        <w:rPr>
          <w:rFonts w:ascii="Times New Roman" w:hAnsi="Times New Roman" w:cs="Times New Roman"/>
          <w:lang w:val="el-GR"/>
        </w:rPr>
      </w:pPr>
    </w:p>
    <w:p w14:paraId="058AAF6B" w14:textId="77777777" w:rsidR="00600CDC" w:rsidRPr="00600CDC" w:rsidRDefault="00600CDC" w:rsidP="00600CDC">
      <w:pPr>
        <w:suppressAutoHyphens w:val="0"/>
        <w:autoSpaceDE w:val="0"/>
        <w:spacing w:before="57" w:after="57"/>
        <w:rPr>
          <w:lang w:val="el-GR"/>
        </w:rPr>
      </w:pPr>
    </w:p>
    <w:p w14:paraId="34784828" w14:textId="77777777" w:rsidR="00600CDC" w:rsidRPr="00600CDC" w:rsidRDefault="00600CDC" w:rsidP="00600CDC">
      <w:pPr>
        <w:suppressAutoHyphens w:val="0"/>
        <w:autoSpaceDE w:val="0"/>
        <w:spacing w:before="57" w:after="57"/>
        <w:rPr>
          <w:lang w:val="el-GR"/>
        </w:rPr>
      </w:pPr>
    </w:p>
    <w:p w14:paraId="0574E76C" w14:textId="77777777" w:rsidR="002E3615" w:rsidRDefault="00600CDC" w:rsidP="00600CDC">
      <w:pPr>
        <w:suppressAutoHyphens w:val="0"/>
        <w:autoSpaceDE w:val="0"/>
        <w:spacing w:before="57" w:after="57"/>
        <w:rPr>
          <w:b/>
          <w:sz w:val="28"/>
          <w:szCs w:val="32"/>
          <w:lang w:val="el-GR"/>
        </w:rPr>
      </w:pPr>
      <w:r w:rsidRPr="00025270">
        <w:rPr>
          <w:b/>
          <w:sz w:val="28"/>
          <w:szCs w:val="32"/>
          <w:lang w:val="el-GR"/>
        </w:rPr>
        <w:t>ΟΔΗΓΙΕΣ</w:t>
      </w:r>
      <w:r w:rsidR="002E3615" w:rsidRPr="00025270">
        <w:rPr>
          <w:b/>
          <w:sz w:val="28"/>
          <w:szCs w:val="32"/>
          <w:lang w:val="el-GR"/>
        </w:rPr>
        <w:t xml:space="preserve"> </w:t>
      </w:r>
      <w:r w:rsidRPr="00025270">
        <w:rPr>
          <w:b/>
          <w:sz w:val="28"/>
          <w:szCs w:val="32"/>
          <w:lang w:val="el-GR"/>
        </w:rPr>
        <w:t>ΣΗΜΑΤΟΔΟΤΗΣΗΣ</w:t>
      </w:r>
      <w:r w:rsidR="002E3615" w:rsidRPr="00025270">
        <w:rPr>
          <w:b/>
          <w:sz w:val="28"/>
          <w:szCs w:val="32"/>
          <w:lang w:val="el-GR"/>
        </w:rPr>
        <w:t xml:space="preserve"> </w:t>
      </w:r>
      <w:r w:rsidRPr="00025270">
        <w:rPr>
          <w:b/>
          <w:sz w:val="28"/>
          <w:szCs w:val="32"/>
          <w:lang w:val="el-GR"/>
        </w:rPr>
        <w:t>ΕΠΙ</w:t>
      </w:r>
      <w:r w:rsidR="002E3615" w:rsidRPr="00025270">
        <w:rPr>
          <w:b/>
          <w:sz w:val="28"/>
          <w:szCs w:val="32"/>
          <w:lang w:val="el-GR"/>
        </w:rPr>
        <w:t xml:space="preserve"> </w:t>
      </w:r>
      <w:r w:rsidRPr="00025270">
        <w:rPr>
          <w:b/>
          <w:sz w:val="28"/>
          <w:szCs w:val="32"/>
          <w:lang w:val="el-GR"/>
        </w:rPr>
        <w:t>ΤΩΝ</w:t>
      </w:r>
      <w:r w:rsidR="002E3615" w:rsidRPr="00025270">
        <w:rPr>
          <w:b/>
          <w:sz w:val="28"/>
          <w:szCs w:val="32"/>
          <w:lang w:val="el-GR"/>
        </w:rPr>
        <w:t xml:space="preserve"> </w:t>
      </w:r>
      <w:r w:rsidRPr="00025270">
        <w:rPr>
          <w:b/>
          <w:sz w:val="28"/>
          <w:szCs w:val="32"/>
          <w:lang w:val="el-GR"/>
        </w:rPr>
        <w:t>ΔΙΑΝΕΜΟΜΕΝΩΝ</w:t>
      </w:r>
      <w:r w:rsidR="002E3615" w:rsidRPr="00025270">
        <w:rPr>
          <w:b/>
          <w:sz w:val="28"/>
          <w:szCs w:val="32"/>
          <w:lang w:val="el-GR"/>
        </w:rPr>
        <w:t xml:space="preserve"> </w:t>
      </w:r>
      <w:r w:rsidRPr="00025270">
        <w:rPr>
          <w:b/>
          <w:sz w:val="28"/>
          <w:szCs w:val="32"/>
          <w:lang w:val="el-GR"/>
        </w:rPr>
        <w:t>ΠΡΟΪΟΝΤΩΝ</w:t>
      </w:r>
      <w:r w:rsidR="002E3615" w:rsidRPr="00025270">
        <w:rPr>
          <w:b/>
          <w:sz w:val="28"/>
          <w:szCs w:val="32"/>
          <w:lang w:val="el-GR"/>
        </w:rPr>
        <w:t xml:space="preserve"> </w:t>
      </w:r>
    </w:p>
    <w:p w14:paraId="1D6EC556" w14:textId="77777777" w:rsidR="00025270" w:rsidRPr="00025270" w:rsidRDefault="00025270" w:rsidP="00600CDC">
      <w:pPr>
        <w:suppressAutoHyphens w:val="0"/>
        <w:autoSpaceDE w:val="0"/>
        <w:spacing w:before="57" w:after="57"/>
        <w:rPr>
          <w:b/>
          <w:sz w:val="28"/>
          <w:szCs w:val="32"/>
          <w:lang w:val="el-GR"/>
        </w:rPr>
      </w:pPr>
    </w:p>
    <w:p w14:paraId="70DED93F" w14:textId="77777777" w:rsidR="00600CDC" w:rsidRPr="00600CDC" w:rsidRDefault="00600CDC" w:rsidP="00600CDC">
      <w:pPr>
        <w:suppressAutoHyphens w:val="0"/>
        <w:autoSpaceDE w:val="0"/>
        <w:spacing w:before="57" w:after="57"/>
        <w:rPr>
          <w:lang w:val="el-GR"/>
        </w:rPr>
      </w:pPr>
      <w:r w:rsidRPr="00600CDC">
        <w:rPr>
          <w:lang w:val="el-GR"/>
        </w:rPr>
        <w:t>ΕΙΣΑΓΩΓΗ</w:t>
      </w:r>
    </w:p>
    <w:p w14:paraId="30413CE0" w14:textId="77777777" w:rsidR="00600CDC" w:rsidRPr="00600CDC" w:rsidRDefault="00600CDC" w:rsidP="00600CDC">
      <w:pPr>
        <w:suppressAutoHyphens w:val="0"/>
        <w:autoSpaceDE w:val="0"/>
        <w:spacing w:before="57" w:after="57"/>
        <w:rPr>
          <w:lang w:val="el-GR"/>
        </w:rPr>
      </w:pPr>
      <w:r w:rsidRPr="00600CDC">
        <w:rPr>
          <w:lang w:val="el-GR"/>
        </w:rPr>
        <w:t>Επί</w:t>
      </w:r>
      <w:r w:rsidR="002E3615">
        <w:rPr>
          <w:lang w:val="el-GR"/>
        </w:rPr>
        <w:t xml:space="preserve"> της </w:t>
      </w:r>
      <w:r w:rsidRPr="00600CDC">
        <w:rPr>
          <w:lang w:val="el-GR"/>
        </w:rPr>
        <w:t>συσκευασίας</w:t>
      </w:r>
      <w:r w:rsidR="002E3615">
        <w:rPr>
          <w:lang w:val="el-GR"/>
        </w:rPr>
        <w:t xml:space="preserve"> </w:t>
      </w:r>
      <w:r w:rsidRPr="00600CDC">
        <w:rPr>
          <w:lang w:val="el-GR"/>
        </w:rPr>
        <w:t>και</w:t>
      </w:r>
      <w:r w:rsidR="002E3615">
        <w:rPr>
          <w:lang w:val="el-GR"/>
        </w:rPr>
        <w:t xml:space="preserve"> της </w:t>
      </w:r>
      <w:r w:rsidRPr="00600CDC">
        <w:rPr>
          <w:lang w:val="el-GR"/>
        </w:rPr>
        <w:t>δευτερογενούς</w:t>
      </w:r>
      <w:r w:rsidR="002E3615">
        <w:rPr>
          <w:lang w:val="el-GR"/>
        </w:rPr>
        <w:t xml:space="preserve"> </w:t>
      </w:r>
      <w:r w:rsidRPr="00600CDC">
        <w:rPr>
          <w:lang w:val="el-GR"/>
        </w:rPr>
        <w:t>συσκευασίας</w:t>
      </w:r>
      <w:r w:rsidR="002E3615">
        <w:rPr>
          <w:lang w:val="el-GR"/>
        </w:rPr>
        <w:t xml:space="preserve"> </w:t>
      </w:r>
      <w:r w:rsidRPr="00600CDC">
        <w:rPr>
          <w:lang w:val="el-GR"/>
        </w:rPr>
        <w:t>των</w:t>
      </w:r>
      <w:r w:rsidR="002E3615">
        <w:rPr>
          <w:lang w:val="el-GR"/>
        </w:rPr>
        <w:t xml:space="preserve"> </w:t>
      </w:r>
      <w:r w:rsidRPr="00600CDC">
        <w:rPr>
          <w:lang w:val="el-GR"/>
        </w:rPr>
        <w:t>προϊόντων</w:t>
      </w:r>
      <w:r w:rsidR="002E3615">
        <w:rPr>
          <w:lang w:val="el-GR"/>
        </w:rPr>
        <w:t xml:space="preserve"> </w:t>
      </w:r>
      <w:r w:rsidRPr="00600CDC">
        <w:rPr>
          <w:lang w:val="el-GR"/>
        </w:rPr>
        <w:t>που</w:t>
      </w:r>
      <w:r w:rsidR="002E3615">
        <w:rPr>
          <w:lang w:val="el-GR"/>
        </w:rPr>
        <w:t xml:space="preserve"> </w:t>
      </w:r>
      <w:r w:rsidRPr="00600CDC">
        <w:rPr>
          <w:lang w:val="el-GR"/>
        </w:rPr>
        <w:t>διανέμονται</w:t>
      </w:r>
      <w:r w:rsidR="002E3615">
        <w:rPr>
          <w:lang w:val="el-GR"/>
        </w:rPr>
        <w:t xml:space="preserve"> </w:t>
      </w:r>
      <w:r w:rsidRPr="00600CDC">
        <w:rPr>
          <w:lang w:val="el-GR"/>
        </w:rPr>
        <w:t>με</w:t>
      </w:r>
      <w:r w:rsidR="002E3615">
        <w:rPr>
          <w:lang w:val="el-GR"/>
        </w:rPr>
        <w:t xml:space="preserve"> </w:t>
      </w:r>
      <w:r w:rsidRPr="00600CDC">
        <w:rPr>
          <w:lang w:val="el-GR"/>
        </w:rPr>
        <w:t>την</w:t>
      </w:r>
      <w:r w:rsidR="002E3615">
        <w:rPr>
          <w:lang w:val="el-GR"/>
        </w:rPr>
        <w:t xml:space="preserve"> </w:t>
      </w:r>
      <w:r w:rsidRPr="00600CDC">
        <w:rPr>
          <w:lang w:val="el-GR"/>
        </w:rPr>
        <w:t>συγχρηματοδότηση από την Προτεραιότητα 6του Προγράμματος «Ανθρώπινο Δυναμικό &amp; Κοινωνική</w:t>
      </w:r>
      <w:r w:rsidR="002E3615">
        <w:rPr>
          <w:lang w:val="el-GR"/>
        </w:rPr>
        <w:t xml:space="preserve"> </w:t>
      </w:r>
      <w:r w:rsidRPr="00600CDC">
        <w:rPr>
          <w:lang w:val="el-GR"/>
        </w:rPr>
        <w:t>Συνοχή»(ΠΑΔΚΣ) θα</w:t>
      </w:r>
      <w:r w:rsidR="002E3615">
        <w:rPr>
          <w:lang w:val="el-GR"/>
        </w:rPr>
        <w:t xml:space="preserve"> </w:t>
      </w:r>
      <w:r w:rsidRPr="00600CDC">
        <w:rPr>
          <w:lang w:val="el-GR"/>
        </w:rPr>
        <w:t>πρέπει</w:t>
      </w:r>
      <w:r w:rsidR="002E3615">
        <w:rPr>
          <w:lang w:val="el-GR"/>
        </w:rPr>
        <w:t xml:space="preserve"> </w:t>
      </w:r>
      <w:r w:rsidRPr="00600CDC">
        <w:rPr>
          <w:lang w:val="el-GR"/>
        </w:rPr>
        <w:t>να αναγράφονται</w:t>
      </w:r>
      <w:r w:rsidR="002E3615">
        <w:rPr>
          <w:lang w:val="el-GR"/>
        </w:rPr>
        <w:t xml:space="preserve"> </w:t>
      </w:r>
      <w:r w:rsidRPr="00600CDC">
        <w:rPr>
          <w:lang w:val="el-GR"/>
        </w:rPr>
        <w:t>τα</w:t>
      </w:r>
      <w:r w:rsidR="002E3615">
        <w:rPr>
          <w:lang w:val="el-GR"/>
        </w:rPr>
        <w:t xml:space="preserve"> </w:t>
      </w:r>
      <w:r w:rsidRPr="00600CDC">
        <w:rPr>
          <w:lang w:val="el-GR"/>
        </w:rPr>
        <w:t>εξής:</w:t>
      </w:r>
    </w:p>
    <w:p w14:paraId="51C921EF" w14:textId="77777777" w:rsidR="00600CDC" w:rsidRPr="002E3615" w:rsidRDefault="00600CDC" w:rsidP="00007529">
      <w:pPr>
        <w:pStyle w:val="aff1"/>
        <w:numPr>
          <w:ilvl w:val="0"/>
          <w:numId w:val="11"/>
        </w:numPr>
        <w:autoSpaceDE w:val="0"/>
        <w:spacing w:before="57" w:after="57"/>
        <w:rPr>
          <w:rFonts w:asciiTheme="minorHAnsi" w:hAnsiTheme="minorHAnsi" w:cstheme="minorHAnsi"/>
          <w:sz w:val="22"/>
          <w:szCs w:val="22"/>
          <w:lang w:val="el-GR"/>
        </w:rPr>
      </w:pPr>
      <w:r w:rsidRPr="002E3615">
        <w:rPr>
          <w:rFonts w:asciiTheme="minorHAnsi" w:hAnsiTheme="minorHAnsi" w:cstheme="minorHAnsi"/>
          <w:sz w:val="22"/>
          <w:szCs w:val="22"/>
          <w:lang w:val="el-GR"/>
        </w:rPr>
        <w:t>η</w:t>
      </w:r>
      <w:r w:rsidR="002E3615" w:rsidRPr="002E3615">
        <w:rPr>
          <w:rFonts w:asciiTheme="minorHAnsi" w:hAnsiTheme="minorHAnsi" w:cstheme="minorHAnsi"/>
          <w:sz w:val="22"/>
          <w:szCs w:val="22"/>
          <w:lang w:val="el-GR"/>
        </w:rPr>
        <w:t xml:space="preserve"> </w:t>
      </w:r>
      <w:r w:rsidRPr="002E3615">
        <w:rPr>
          <w:rFonts w:asciiTheme="minorHAnsi" w:hAnsiTheme="minorHAnsi" w:cstheme="minorHAnsi"/>
          <w:sz w:val="22"/>
          <w:szCs w:val="22"/>
          <w:lang w:val="el-GR"/>
        </w:rPr>
        <w:t>φράση</w:t>
      </w:r>
      <w:r w:rsidR="002E3615" w:rsidRPr="002E3615">
        <w:rPr>
          <w:rFonts w:asciiTheme="minorHAnsi" w:hAnsiTheme="minorHAnsi" w:cstheme="minorHAnsi"/>
          <w:sz w:val="22"/>
          <w:szCs w:val="22"/>
          <w:lang w:val="el-GR"/>
        </w:rPr>
        <w:t xml:space="preserve"> </w:t>
      </w:r>
      <w:r w:rsidRPr="002E3615">
        <w:rPr>
          <w:rFonts w:asciiTheme="minorHAnsi" w:hAnsiTheme="minorHAnsi" w:cstheme="minorHAnsi"/>
          <w:sz w:val="22"/>
          <w:szCs w:val="22"/>
          <w:lang w:val="el-GR"/>
        </w:rPr>
        <w:t>«ΔΩΡΕΑΝΔΙΑΝΟΜΗ»,</w:t>
      </w:r>
    </w:p>
    <w:p w14:paraId="2C27AF62" w14:textId="77777777" w:rsidR="00600CDC" w:rsidRPr="002E3615" w:rsidRDefault="00600CDC" w:rsidP="00007529">
      <w:pPr>
        <w:pStyle w:val="aff1"/>
        <w:numPr>
          <w:ilvl w:val="0"/>
          <w:numId w:val="11"/>
        </w:numPr>
        <w:autoSpaceDE w:val="0"/>
        <w:spacing w:before="57" w:after="57"/>
        <w:rPr>
          <w:rFonts w:asciiTheme="minorHAnsi" w:hAnsiTheme="minorHAnsi" w:cstheme="minorHAnsi"/>
          <w:sz w:val="22"/>
          <w:szCs w:val="22"/>
          <w:lang w:val="el-GR"/>
        </w:rPr>
      </w:pPr>
      <w:r w:rsidRPr="002E3615">
        <w:rPr>
          <w:rFonts w:asciiTheme="minorHAnsi" w:hAnsiTheme="minorHAnsi" w:cstheme="minorHAnsi"/>
          <w:sz w:val="22"/>
          <w:szCs w:val="22"/>
          <w:lang w:val="el-GR"/>
        </w:rPr>
        <w:t>το</w:t>
      </w:r>
      <w:r w:rsidR="002E3615" w:rsidRPr="002E3615">
        <w:rPr>
          <w:rFonts w:asciiTheme="minorHAnsi" w:hAnsiTheme="minorHAnsi" w:cstheme="minorHAnsi"/>
          <w:sz w:val="22"/>
          <w:szCs w:val="22"/>
          <w:lang w:val="el-GR"/>
        </w:rPr>
        <w:t xml:space="preserve"> </w:t>
      </w:r>
      <w:r w:rsidRPr="002E3615">
        <w:rPr>
          <w:rFonts w:asciiTheme="minorHAnsi" w:hAnsiTheme="minorHAnsi" w:cstheme="minorHAnsi"/>
          <w:sz w:val="22"/>
          <w:szCs w:val="22"/>
          <w:lang w:val="el-GR"/>
        </w:rPr>
        <w:t xml:space="preserve">έμβλημα </w:t>
      </w:r>
      <w:r w:rsidR="002E3615" w:rsidRPr="002E3615">
        <w:rPr>
          <w:rFonts w:asciiTheme="minorHAnsi" w:hAnsiTheme="minorHAnsi" w:cstheme="minorHAnsi"/>
          <w:sz w:val="22"/>
          <w:szCs w:val="22"/>
          <w:lang w:val="el-GR"/>
        </w:rPr>
        <w:t xml:space="preserve">της </w:t>
      </w:r>
      <w:r w:rsidRPr="002E3615">
        <w:rPr>
          <w:rFonts w:asciiTheme="minorHAnsi" w:hAnsiTheme="minorHAnsi" w:cstheme="minorHAnsi"/>
          <w:sz w:val="22"/>
          <w:szCs w:val="22"/>
          <w:lang w:val="el-GR"/>
        </w:rPr>
        <w:t>Ένωσης</w:t>
      </w:r>
      <w:r w:rsidR="002E3615" w:rsidRPr="002E3615">
        <w:rPr>
          <w:rFonts w:asciiTheme="minorHAnsi" w:hAnsiTheme="minorHAnsi" w:cstheme="minorHAnsi"/>
          <w:sz w:val="22"/>
          <w:szCs w:val="22"/>
          <w:lang w:val="el-GR"/>
        </w:rPr>
        <w:t xml:space="preserve"> </w:t>
      </w:r>
      <w:r w:rsidRPr="002E3615">
        <w:rPr>
          <w:rFonts w:asciiTheme="minorHAnsi" w:hAnsiTheme="minorHAnsi" w:cstheme="minorHAnsi"/>
          <w:sz w:val="22"/>
          <w:szCs w:val="22"/>
          <w:lang w:val="el-GR"/>
        </w:rPr>
        <w:t>με</w:t>
      </w:r>
      <w:r w:rsidR="002E3615" w:rsidRPr="002E3615">
        <w:rPr>
          <w:rFonts w:asciiTheme="minorHAnsi" w:hAnsiTheme="minorHAnsi" w:cstheme="minorHAnsi"/>
          <w:sz w:val="22"/>
          <w:szCs w:val="22"/>
          <w:lang w:val="el-GR"/>
        </w:rPr>
        <w:t xml:space="preserve"> </w:t>
      </w:r>
      <w:r w:rsidRPr="002E3615">
        <w:rPr>
          <w:rFonts w:asciiTheme="minorHAnsi" w:hAnsiTheme="minorHAnsi" w:cstheme="minorHAnsi"/>
          <w:sz w:val="22"/>
          <w:szCs w:val="22"/>
          <w:lang w:val="el-GR"/>
        </w:rPr>
        <w:t>τον λογότυπο</w:t>
      </w:r>
      <w:r w:rsidR="002E3615" w:rsidRPr="002E3615">
        <w:rPr>
          <w:rFonts w:asciiTheme="minorHAnsi" w:hAnsiTheme="minorHAnsi" w:cstheme="minorHAnsi"/>
          <w:sz w:val="22"/>
          <w:szCs w:val="22"/>
          <w:lang w:val="el-GR"/>
        </w:rPr>
        <w:t xml:space="preserve"> </w:t>
      </w:r>
      <w:r w:rsidRPr="002E3615">
        <w:rPr>
          <w:rFonts w:asciiTheme="minorHAnsi" w:hAnsiTheme="minorHAnsi" w:cstheme="minorHAnsi"/>
          <w:sz w:val="22"/>
          <w:szCs w:val="22"/>
          <w:lang w:val="el-GR"/>
        </w:rPr>
        <w:t>του</w:t>
      </w:r>
      <w:r w:rsidR="002E3615" w:rsidRPr="002E3615">
        <w:rPr>
          <w:rFonts w:asciiTheme="minorHAnsi" w:hAnsiTheme="minorHAnsi" w:cstheme="minorHAnsi"/>
          <w:sz w:val="22"/>
          <w:szCs w:val="22"/>
          <w:lang w:val="el-GR"/>
        </w:rPr>
        <w:t xml:space="preserve"> </w:t>
      </w:r>
      <w:r w:rsidRPr="002E3615">
        <w:rPr>
          <w:rFonts w:asciiTheme="minorHAnsi" w:hAnsiTheme="minorHAnsi" w:cstheme="minorHAnsi"/>
          <w:sz w:val="22"/>
          <w:szCs w:val="22"/>
          <w:lang w:val="el-GR"/>
        </w:rPr>
        <w:t>ΕΣΠΑ</w:t>
      </w:r>
      <w:r w:rsidR="002E3615" w:rsidRPr="002E3615">
        <w:rPr>
          <w:rFonts w:asciiTheme="minorHAnsi" w:hAnsiTheme="minorHAnsi" w:cstheme="minorHAnsi"/>
          <w:sz w:val="22"/>
          <w:szCs w:val="22"/>
          <w:lang w:val="el-GR"/>
        </w:rPr>
        <w:t xml:space="preserve"> </w:t>
      </w:r>
      <w:r w:rsidRPr="002E3615">
        <w:rPr>
          <w:rFonts w:asciiTheme="minorHAnsi" w:hAnsiTheme="minorHAnsi" w:cstheme="minorHAnsi"/>
          <w:sz w:val="22"/>
          <w:szCs w:val="22"/>
          <w:lang w:val="el-GR"/>
        </w:rPr>
        <w:t>2021-2027</w:t>
      </w:r>
      <w:r w:rsidR="002E3615" w:rsidRPr="002E3615">
        <w:rPr>
          <w:rFonts w:asciiTheme="minorHAnsi" w:hAnsiTheme="minorHAnsi" w:cstheme="minorHAnsi"/>
          <w:sz w:val="22"/>
          <w:szCs w:val="22"/>
          <w:lang w:val="el-GR"/>
        </w:rPr>
        <w:t xml:space="preserve"> </w:t>
      </w:r>
      <w:r w:rsidRPr="002E3615">
        <w:rPr>
          <w:rFonts w:asciiTheme="minorHAnsi" w:hAnsiTheme="minorHAnsi" w:cstheme="minorHAnsi"/>
          <w:sz w:val="22"/>
          <w:szCs w:val="22"/>
          <w:lang w:val="el-GR"/>
        </w:rPr>
        <w:t>συνοδευόμενα</w:t>
      </w:r>
      <w:r w:rsidR="002E3615" w:rsidRPr="002E3615">
        <w:rPr>
          <w:rFonts w:asciiTheme="minorHAnsi" w:hAnsiTheme="minorHAnsi" w:cstheme="minorHAnsi"/>
          <w:sz w:val="22"/>
          <w:szCs w:val="22"/>
          <w:lang w:val="el-GR"/>
        </w:rPr>
        <w:t xml:space="preserve"> </w:t>
      </w:r>
      <w:r w:rsidRPr="002E3615">
        <w:rPr>
          <w:rFonts w:asciiTheme="minorHAnsi" w:hAnsiTheme="minorHAnsi" w:cstheme="minorHAnsi"/>
          <w:sz w:val="22"/>
          <w:szCs w:val="22"/>
          <w:lang w:val="el-GR"/>
        </w:rPr>
        <w:t>από</w:t>
      </w:r>
      <w:r w:rsidR="002E3615" w:rsidRPr="002E3615">
        <w:rPr>
          <w:rFonts w:asciiTheme="minorHAnsi" w:hAnsiTheme="minorHAnsi" w:cstheme="minorHAnsi"/>
          <w:sz w:val="22"/>
          <w:szCs w:val="22"/>
          <w:lang w:val="el-GR"/>
        </w:rPr>
        <w:t xml:space="preserve"> </w:t>
      </w:r>
      <w:r w:rsidRPr="002E3615">
        <w:rPr>
          <w:rFonts w:asciiTheme="minorHAnsi" w:hAnsiTheme="minorHAnsi" w:cstheme="minorHAnsi"/>
          <w:sz w:val="22"/>
          <w:szCs w:val="22"/>
          <w:lang w:val="el-GR"/>
        </w:rPr>
        <w:t>τη</w:t>
      </w:r>
      <w:r w:rsidR="002E3615" w:rsidRPr="002E3615">
        <w:rPr>
          <w:rFonts w:asciiTheme="minorHAnsi" w:hAnsiTheme="minorHAnsi" w:cstheme="minorHAnsi"/>
          <w:sz w:val="22"/>
          <w:szCs w:val="22"/>
          <w:lang w:val="el-GR"/>
        </w:rPr>
        <w:t xml:space="preserve"> </w:t>
      </w:r>
      <w:r w:rsidRPr="002E3615">
        <w:rPr>
          <w:rFonts w:asciiTheme="minorHAnsi" w:hAnsiTheme="minorHAnsi" w:cstheme="minorHAnsi"/>
          <w:sz w:val="22"/>
          <w:szCs w:val="22"/>
          <w:lang w:val="el-GR"/>
        </w:rPr>
        <w:t>δήλωση</w:t>
      </w:r>
      <w:r w:rsidR="002E3615" w:rsidRPr="002E3615">
        <w:rPr>
          <w:rFonts w:asciiTheme="minorHAnsi" w:hAnsiTheme="minorHAnsi" w:cstheme="minorHAnsi"/>
          <w:sz w:val="22"/>
          <w:szCs w:val="22"/>
          <w:lang w:val="el-GR"/>
        </w:rPr>
        <w:t xml:space="preserve"> </w:t>
      </w:r>
      <w:r w:rsidRPr="002E3615">
        <w:rPr>
          <w:rFonts w:asciiTheme="minorHAnsi" w:hAnsiTheme="minorHAnsi" w:cstheme="minorHAnsi"/>
          <w:sz w:val="22"/>
          <w:szCs w:val="22"/>
          <w:lang w:val="el-GR"/>
        </w:rPr>
        <w:t>«Με</w:t>
      </w:r>
      <w:r w:rsidR="002E3615" w:rsidRPr="002E3615">
        <w:rPr>
          <w:rFonts w:asciiTheme="minorHAnsi" w:hAnsiTheme="minorHAnsi" w:cstheme="minorHAnsi"/>
          <w:sz w:val="22"/>
          <w:szCs w:val="22"/>
          <w:lang w:val="el-GR"/>
        </w:rPr>
        <w:t xml:space="preserve"> </w:t>
      </w:r>
      <w:r w:rsidRPr="002E3615">
        <w:rPr>
          <w:rFonts w:asciiTheme="minorHAnsi" w:hAnsiTheme="minorHAnsi" w:cstheme="minorHAnsi"/>
          <w:sz w:val="22"/>
          <w:szCs w:val="22"/>
          <w:lang w:val="el-GR"/>
        </w:rPr>
        <w:t>τη</w:t>
      </w:r>
      <w:r w:rsidR="002E3615" w:rsidRPr="002E3615">
        <w:rPr>
          <w:rFonts w:asciiTheme="minorHAnsi" w:hAnsiTheme="minorHAnsi" w:cstheme="minorHAnsi"/>
          <w:sz w:val="22"/>
          <w:szCs w:val="22"/>
          <w:lang w:val="el-GR"/>
        </w:rPr>
        <w:t xml:space="preserve"> </w:t>
      </w:r>
      <w:r w:rsidRPr="002E3615">
        <w:rPr>
          <w:rFonts w:asciiTheme="minorHAnsi" w:hAnsiTheme="minorHAnsi" w:cstheme="minorHAnsi"/>
          <w:sz w:val="22"/>
          <w:szCs w:val="22"/>
          <w:lang w:val="el-GR"/>
        </w:rPr>
        <w:t>συγχρηματοδότηση</w:t>
      </w:r>
      <w:r w:rsidR="002E3615" w:rsidRPr="002E3615">
        <w:rPr>
          <w:rFonts w:asciiTheme="minorHAnsi" w:hAnsiTheme="minorHAnsi" w:cstheme="minorHAnsi"/>
          <w:sz w:val="22"/>
          <w:szCs w:val="22"/>
          <w:lang w:val="el-GR"/>
        </w:rPr>
        <w:t xml:space="preserve"> της </w:t>
      </w:r>
      <w:r w:rsidRPr="002E3615">
        <w:rPr>
          <w:rFonts w:asciiTheme="minorHAnsi" w:hAnsiTheme="minorHAnsi" w:cstheme="minorHAnsi"/>
          <w:sz w:val="22"/>
          <w:szCs w:val="22"/>
          <w:lang w:val="el-GR"/>
        </w:rPr>
        <w:t>Ευρωπαϊκής</w:t>
      </w:r>
      <w:r w:rsidR="002E3615">
        <w:rPr>
          <w:rFonts w:asciiTheme="minorHAnsi" w:hAnsiTheme="minorHAnsi" w:cstheme="minorHAnsi"/>
          <w:sz w:val="22"/>
          <w:szCs w:val="22"/>
          <w:lang w:val="el-GR"/>
        </w:rPr>
        <w:t xml:space="preserve"> </w:t>
      </w:r>
      <w:r w:rsidRPr="002E3615">
        <w:rPr>
          <w:rFonts w:asciiTheme="minorHAnsi" w:hAnsiTheme="minorHAnsi" w:cstheme="minorHAnsi"/>
          <w:sz w:val="22"/>
          <w:szCs w:val="22"/>
          <w:lang w:val="el-GR"/>
        </w:rPr>
        <w:t xml:space="preserve"> Ένωσης»,</w:t>
      </w:r>
    </w:p>
    <w:p w14:paraId="0980091D" w14:textId="77777777" w:rsidR="00600CDC" w:rsidRPr="002E3615" w:rsidRDefault="00600CDC" w:rsidP="00007529">
      <w:pPr>
        <w:pStyle w:val="aff1"/>
        <w:numPr>
          <w:ilvl w:val="0"/>
          <w:numId w:val="11"/>
        </w:numPr>
        <w:autoSpaceDE w:val="0"/>
        <w:spacing w:before="57" w:after="57"/>
        <w:rPr>
          <w:rFonts w:asciiTheme="minorHAnsi" w:hAnsiTheme="minorHAnsi" w:cstheme="minorHAnsi"/>
          <w:sz w:val="22"/>
          <w:szCs w:val="22"/>
          <w:lang w:val="el-GR"/>
        </w:rPr>
      </w:pPr>
      <w:r w:rsidRPr="002E3615">
        <w:rPr>
          <w:rFonts w:asciiTheme="minorHAnsi" w:hAnsiTheme="minorHAnsi" w:cstheme="minorHAnsi"/>
          <w:sz w:val="22"/>
          <w:szCs w:val="22"/>
          <w:lang w:val="el-GR"/>
        </w:rPr>
        <w:t>το</w:t>
      </w:r>
      <w:r w:rsidR="002E3615">
        <w:rPr>
          <w:rFonts w:asciiTheme="minorHAnsi" w:hAnsiTheme="minorHAnsi" w:cstheme="minorHAnsi"/>
          <w:sz w:val="22"/>
          <w:szCs w:val="22"/>
          <w:lang w:val="el-GR"/>
        </w:rPr>
        <w:t xml:space="preserve"> </w:t>
      </w:r>
      <w:r w:rsidRPr="002E3615">
        <w:rPr>
          <w:rFonts w:asciiTheme="minorHAnsi" w:hAnsiTheme="minorHAnsi" w:cstheme="minorHAnsi"/>
          <w:sz w:val="22"/>
          <w:szCs w:val="22"/>
          <w:lang w:val="el-GR"/>
        </w:rPr>
        <w:t>Πρόγραμμα</w:t>
      </w:r>
      <w:r w:rsidR="002E3615">
        <w:rPr>
          <w:rFonts w:asciiTheme="minorHAnsi" w:hAnsiTheme="minorHAnsi" w:cstheme="minorHAnsi"/>
          <w:sz w:val="22"/>
          <w:szCs w:val="22"/>
          <w:lang w:val="el-GR"/>
        </w:rPr>
        <w:t xml:space="preserve"> </w:t>
      </w:r>
      <w:r w:rsidRPr="002E3615">
        <w:rPr>
          <w:rFonts w:asciiTheme="minorHAnsi" w:hAnsiTheme="minorHAnsi" w:cstheme="minorHAnsi"/>
          <w:sz w:val="22"/>
          <w:szCs w:val="22"/>
          <w:lang w:val="el-GR"/>
        </w:rPr>
        <w:t>«Ανθρώπινο</w:t>
      </w:r>
      <w:r w:rsidR="002E3615">
        <w:rPr>
          <w:rFonts w:asciiTheme="minorHAnsi" w:hAnsiTheme="minorHAnsi" w:cstheme="minorHAnsi"/>
          <w:sz w:val="22"/>
          <w:szCs w:val="22"/>
          <w:lang w:val="el-GR"/>
        </w:rPr>
        <w:t xml:space="preserve"> </w:t>
      </w:r>
      <w:r w:rsidRPr="002E3615">
        <w:rPr>
          <w:rFonts w:asciiTheme="minorHAnsi" w:hAnsiTheme="minorHAnsi" w:cstheme="minorHAnsi"/>
          <w:sz w:val="22"/>
          <w:szCs w:val="22"/>
          <w:lang w:val="el-GR"/>
        </w:rPr>
        <w:t>Δυναμικό</w:t>
      </w:r>
      <w:r w:rsidR="002E3615">
        <w:rPr>
          <w:rFonts w:asciiTheme="minorHAnsi" w:hAnsiTheme="minorHAnsi" w:cstheme="minorHAnsi"/>
          <w:sz w:val="22"/>
          <w:szCs w:val="22"/>
          <w:lang w:val="el-GR"/>
        </w:rPr>
        <w:t xml:space="preserve"> </w:t>
      </w:r>
      <w:r w:rsidRPr="002E3615">
        <w:rPr>
          <w:rFonts w:asciiTheme="minorHAnsi" w:hAnsiTheme="minorHAnsi" w:cstheme="minorHAnsi"/>
          <w:sz w:val="22"/>
          <w:szCs w:val="22"/>
          <w:lang w:val="el-GR"/>
        </w:rPr>
        <w:t>και</w:t>
      </w:r>
      <w:r w:rsidR="002E3615">
        <w:rPr>
          <w:rFonts w:asciiTheme="minorHAnsi" w:hAnsiTheme="minorHAnsi" w:cstheme="minorHAnsi"/>
          <w:sz w:val="22"/>
          <w:szCs w:val="22"/>
          <w:lang w:val="el-GR"/>
        </w:rPr>
        <w:t xml:space="preserve"> </w:t>
      </w:r>
      <w:r w:rsidRPr="002E3615">
        <w:rPr>
          <w:rFonts w:asciiTheme="minorHAnsi" w:hAnsiTheme="minorHAnsi" w:cstheme="minorHAnsi"/>
          <w:sz w:val="22"/>
          <w:szCs w:val="22"/>
          <w:lang w:val="el-GR"/>
        </w:rPr>
        <w:t>Κοινωνική</w:t>
      </w:r>
      <w:r w:rsidR="002E3615">
        <w:rPr>
          <w:rFonts w:asciiTheme="minorHAnsi" w:hAnsiTheme="minorHAnsi" w:cstheme="minorHAnsi"/>
          <w:sz w:val="22"/>
          <w:szCs w:val="22"/>
          <w:lang w:val="el-GR"/>
        </w:rPr>
        <w:t xml:space="preserve"> </w:t>
      </w:r>
      <w:r w:rsidRPr="002E3615">
        <w:rPr>
          <w:rFonts w:asciiTheme="minorHAnsi" w:hAnsiTheme="minorHAnsi" w:cstheme="minorHAnsi"/>
          <w:sz w:val="22"/>
          <w:szCs w:val="22"/>
          <w:lang w:val="el-GR"/>
        </w:rPr>
        <w:t>Συνοχή</w:t>
      </w:r>
      <w:r w:rsidR="002E3615">
        <w:rPr>
          <w:rFonts w:asciiTheme="minorHAnsi" w:hAnsiTheme="minorHAnsi" w:cstheme="minorHAnsi"/>
          <w:sz w:val="22"/>
          <w:szCs w:val="22"/>
          <w:lang w:val="el-GR"/>
        </w:rPr>
        <w:t xml:space="preserve"> </w:t>
      </w:r>
      <w:r w:rsidRPr="002E3615">
        <w:rPr>
          <w:rFonts w:asciiTheme="minorHAnsi" w:hAnsiTheme="minorHAnsi" w:cstheme="minorHAnsi"/>
          <w:sz w:val="22"/>
          <w:szCs w:val="22"/>
          <w:lang w:val="el-GR"/>
        </w:rPr>
        <w:t>»και</w:t>
      </w:r>
    </w:p>
    <w:p w14:paraId="0FEA4E18" w14:textId="77777777" w:rsidR="00600CDC" w:rsidRPr="002E3615" w:rsidRDefault="00600CDC" w:rsidP="00007529">
      <w:pPr>
        <w:pStyle w:val="aff1"/>
        <w:numPr>
          <w:ilvl w:val="0"/>
          <w:numId w:val="11"/>
        </w:numPr>
        <w:autoSpaceDE w:val="0"/>
        <w:spacing w:before="57" w:after="57"/>
        <w:rPr>
          <w:rFonts w:asciiTheme="minorHAnsi" w:hAnsiTheme="minorHAnsi" w:cstheme="minorHAnsi"/>
          <w:sz w:val="22"/>
          <w:szCs w:val="22"/>
          <w:lang w:val="el-GR"/>
        </w:rPr>
      </w:pPr>
      <w:r w:rsidRPr="002E3615">
        <w:rPr>
          <w:rFonts w:asciiTheme="minorHAnsi" w:hAnsiTheme="minorHAnsi" w:cstheme="minorHAnsi"/>
          <w:sz w:val="22"/>
          <w:szCs w:val="22"/>
          <w:lang w:val="el-GR"/>
        </w:rPr>
        <w:t>o</w:t>
      </w:r>
      <w:r w:rsidR="002E3615">
        <w:rPr>
          <w:rFonts w:asciiTheme="minorHAnsi" w:hAnsiTheme="minorHAnsi" w:cstheme="minorHAnsi"/>
          <w:sz w:val="22"/>
          <w:szCs w:val="22"/>
          <w:lang w:val="el-GR"/>
        </w:rPr>
        <w:t xml:space="preserve"> </w:t>
      </w:r>
      <w:r w:rsidRPr="002E3615">
        <w:rPr>
          <w:rFonts w:asciiTheme="minorHAnsi" w:hAnsiTheme="minorHAnsi" w:cstheme="minorHAnsi"/>
          <w:sz w:val="22"/>
          <w:szCs w:val="22"/>
          <w:lang w:val="el-GR"/>
        </w:rPr>
        <w:t>λογότυπος</w:t>
      </w:r>
      <w:r w:rsidR="002E3615">
        <w:rPr>
          <w:rFonts w:asciiTheme="minorHAnsi" w:hAnsiTheme="minorHAnsi" w:cstheme="minorHAnsi"/>
          <w:sz w:val="22"/>
          <w:szCs w:val="22"/>
          <w:lang w:val="el-GR"/>
        </w:rPr>
        <w:t xml:space="preserve"> </w:t>
      </w:r>
      <w:r w:rsidRPr="002E3615">
        <w:rPr>
          <w:rFonts w:asciiTheme="minorHAnsi" w:hAnsiTheme="minorHAnsi" w:cstheme="minorHAnsi"/>
          <w:sz w:val="22"/>
          <w:szCs w:val="22"/>
          <w:lang w:val="el-GR"/>
        </w:rPr>
        <w:t>του</w:t>
      </w:r>
      <w:r w:rsidR="002E3615">
        <w:rPr>
          <w:rFonts w:asciiTheme="minorHAnsi" w:hAnsiTheme="minorHAnsi" w:cstheme="minorHAnsi"/>
          <w:sz w:val="22"/>
          <w:szCs w:val="22"/>
          <w:lang w:val="el-GR"/>
        </w:rPr>
        <w:t xml:space="preserve"> </w:t>
      </w:r>
      <w:r w:rsidRPr="002E3615">
        <w:rPr>
          <w:rFonts w:asciiTheme="minorHAnsi" w:hAnsiTheme="minorHAnsi" w:cstheme="minorHAnsi"/>
          <w:sz w:val="22"/>
          <w:szCs w:val="22"/>
          <w:lang w:val="el-GR"/>
        </w:rPr>
        <w:t>ΟΠΕΚΑ,</w:t>
      </w:r>
      <w:r w:rsidR="002E3615">
        <w:rPr>
          <w:rFonts w:asciiTheme="minorHAnsi" w:hAnsiTheme="minorHAnsi" w:cstheme="minorHAnsi"/>
          <w:sz w:val="22"/>
          <w:szCs w:val="22"/>
          <w:lang w:val="el-GR"/>
        </w:rPr>
        <w:t xml:space="preserve"> </w:t>
      </w:r>
      <w:r w:rsidRPr="002E3615">
        <w:rPr>
          <w:rFonts w:asciiTheme="minorHAnsi" w:hAnsiTheme="minorHAnsi" w:cstheme="minorHAnsi"/>
          <w:sz w:val="22"/>
          <w:szCs w:val="22"/>
          <w:lang w:val="el-GR"/>
        </w:rPr>
        <w:t>συνοδευόμενος</w:t>
      </w:r>
      <w:r w:rsidR="002E3615">
        <w:rPr>
          <w:rFonts w:asciiTheme="minorHAnsi" w:hAnsiTheme="minorHAnsi" w:cstheme="minorHAnsi"/>
          <w:sz w:val="22"/>
          <w:szCs w:val="22"/>
          <w:lang w:val="el-GR"/>
        </w:rPr>
        <w:t xml:space="preserve"> </w:t>
      </w:r>
      <w:r w:rsidRPr="002E3615">
        <w:rPr>
          <w:rFonts w:asciiTheme="minorHAnsi" w:hAnsiTheme="minorHAnsi" w:cstheme="minorHAnsi"/>
          <w:sz w:val="22"/>
          <w:szCs w:val="22"/>
          <w:lang w:val="el-GR"/>
        </w:rPr>
        <w:t>από</w:t>
      </w:r>
      <w:r w:rsidR="002E3615">
        <w:rPr>
          <w:rFonts w:asciiTheme="minorHAnsi" w:hAnsiTheme="minorHAnsi" w:cstheme="minorHAnsi"/>
          <w:sz w:val="22"/>
          <w:szCs w:val="22"/>
          <w:lang w:val="el-GR"/>
        </w:rPr>
        <w:t xml:space="preserve"> </w:t>
      </w:r>
      <w:r w:rsidRPr="002E3615">
        <w:rPr>
          <w:rFonts w:asciiTheme="minorHAnsi" w:hAnsiTheme="minorHAnsi" w:cstheme="minorHAnsi"/>
          <w:sz w:val="22"/>
          <w:szCs w:val="22"/>
          <w:lang w:val="el-GR"/>
        </w:rPr>
        <w:t>την</w:t>
      </w:r>
      <w:r w:rsidR="002E3615">
        <w:rPr>
          <w:rFonts w:asciiTheme="minorHAnsi" w:hAnsiTheme="minorHAnsi" w:cstheme="minorHAnsi"/>
          <w:sz w:val="22"/>
          <w:szCs w:val="22"/>
          <w:lang w:val="el-GR"/>
        </w:rPr>
        <w:t xml:space="preserve"> </w:t>
      </w:r>
      <w:r w:rsidRPr="002E3615">
        <w:rPr>
          <w:rFonts w:asciiTheme="minorHAnsi" w:hAnsiTheme="minorHAnsi" w:cstheme="minorHAnsi"/>
          <w:sz w:val="22"/>
          <w:szCs w:val="22"/>
          <w:lang w:val="el-GR"/>
        </w:rPr>
        <w:t>δήλωση</w:t>
      </w:r>
      <w:r w:rsidR="002E3615">
        <w:rPr>
          <w:rFonts w:asciiTheme="minorHAnsi" w:hAnsiTheme="minorHAnsi" w:cstheme="minorHAnsi"/>
          <w:sz w:val="22"/>
          <w:szCs w:val="22"/>
          <w:lang w:val="el-GR"/>
        </w:rPr>
        <w:t xml:space="preserve"> </w:t>
      </w:r>
      <w:r w:rsidRPr="002E3615">
        <w:rPr>
          <w:rFonts w:asciiTheme="minorHAnsi" w:hAnsiTheme="minorHAnsi" w:cstheme="minorHAnsi"/>
          <w:sz w:val="22"/>
          <w:szCs w:val="22"/>
          <w:lang w:val="el-GR"/>
        </w:rPr>
        <w:t>«ΟΡΓΑΝΙΣΜΟΣ</w:t>
      </w:r>
      <w:r w:rsidR="002E3615">
        <w:rPr>
          <w:rFonts w:asciiTheme="minorHAnsi" w:hAnsiTheme="minorHAnsi" w:cstheme="minorHAnsi"/>
          <w:sz w:val="22"/>
          <w:szCs w:val="22"/>
          <w:lang w:val="el-GR"/>
        </w:rPr>
        <w:t xml:space="preserve"> </w:t>
      </w:r>
      <w:r w:rsidRPr="002E3615">
        <w:rPr>
          <w:rFonts w:asciiTheme="minorHAnsi" w:hAnsiTheme="minorHAnsi" w:cstheme="minorHAnsi"/>
          <w:sz w:val="22"/>
          <w:szCs w:val="22"/>
          <w:lang w:val="el-GR"/>
        </w:rPr>
        <w:t>ΠΡΟΝΟΙΑΚΩΝ</w:t>
      </w:r>
      <w:r w:rsidR="002E3615">
        <w:rPr>
          <w:rFonts w:asciiTheme="minorHAnsi" w:hAnsiTheme="minorHAnsi" w:cstheme="minorHAnsi"/>
          <w:sz w:val="22"/>
          <w:szCs w:val="22"/>
          <w:lang w:val="el-GR"/>
        </w:rPr>
        <w:t xml:space="preserve"> </w:t>
      </w:r>
      <w:r w:rsidRPr="002E3615">
        <w:rPr>
          <w:rFonts w:asciiTheme="minorHAnsi" w:hAnsiTheme="minorHAnsi" w:cstheme="minorHAnsi"/>
          <w:sz w:val="22"/>
          <w:szCs w:val="22"/>
          <w:lang w:val="el-GR"/>
        </w:rPr>
        <w:t>ΕΠΙΔΟΜΑΤΩΝ</w:t>
      </w:r>
      <w:r w:rsidR="002E3615">
        <w:rPr>
          <w:rFonts w:asciiTheme="minorHAnsi" w:hAnsiTheme="minorHAnsi" w:cstheme="minorHAnsi"/>
          <w:sz w:val="22"/>
          <w:szCs w:val="22"/>
          <w:lang w:val="el-GR"/>
        </w:rPr>
        <w:t xml:space="preserve"> </w:t>
      </w:r>
      <w:r w:rsidRPr="002E3615">
        <w:rPr>
          <w:rFonts w:asciiTheme="minorHAnsi" w:hAnsiTheme="minorHAnsi" w:cstheme="minorHAnsi"/>
          <w:sz w:val="22"/>
          <w:szCs w:val="22"/>
          <w:lang w:val="el-GR"/>
        </w:rPr>
        <w:t>&amp;</w:t>
      </w:r>
      <w:r w:rsidR="002E3615">
        <w:rPr>
          <w:rFonts w:asciiTheme="minorHAnsi" w:hAnsiTheme="minorHAnsi" w:cstheme="minorHAnsi"/>
          <w:sz w:val="22"/>
          <w:szCs w:val="22"/>
          <w:lang w:val="el-GR"/>
        </w:rPr>
        <w:t xml:space="preserve"> </w:t>
      </w:r>
      <w:r w:rsidRPr="002E3615">
        <w:rPr>
          <w:rFonts w:asciiTheme="minorHAnsi" w:hAnsiTheme="minorHAnsi" w:cstheme="minorHAnsi"/>
          <w:sz w:val="22"/>
          <w:szCs w:val="22"/>
          <w:lang w:val="el-GR"/>
        </w:rPr>
        <w:t>ΚΟΙΝΩΝΙΚΗΣΑΛΛΗΛΕΓΓΥΗΣ»</w:t>
      </w:r>
    </w:p>
    <w:p w14:paraId="2AC296CF" w14:textId="77777777" w:rsidR="00600CDC" w:rsidRPr="00600CDC" w:rsidRDefault="00600CDC" w:rsidP="00600CDC">
      <w:pPr>
        <w:suppressAutoHyphens w:val="0"/>
        <w:autoSpaceDE w:val="0"/>
        <w:spacing w:before="57" w:after="57"/>
        <w:rPr>
          <w:lang w:val="el-GR"/>
        </w:rPr>
      </w:pPr>
    </w:p>
    <w:p w14:paraId="06203D7F" w14:textId="77777777" w:rsidR="00600CDC" w:rsidRPr="00600CDC" w:rsidRDefault="00600CDC" w:rsidP="00600CDC">
      <w:pPr>
        <w:suppressAutoHyphens w:val="0"/>
        <w:autoSpaceDE w:val="0"/>
        <w:spacing w:before="57" w:after="57"/>
        <w:rPr>
          <w:lang w:val="el-GR"/>
        </w:rPr>
      </w:pPr>
      <w:r w:rsidRPr="00600CDC">
        <w:rPr>
          <w:lang w:val="el-GR"/>
        </w:rPr>
        <w:t>Οι σημάνσεις αυτές δύνανται να τίθεται επί της συσκευασίας και της δευτερογενούς συσκευασίας των</w:t>
      </w:r>
      <w:r w:rsidR="002E3615">
        <w:rPr>
          <w:lang w:val="el-GR"/>
        </w:rPr>
        <w:t xml:space="preserve"> </w:t>
      </w:r>
      <w:r w:rsidRPr="00600CDC">
        <w:rPr>
          <w:lang w:val="el-GR"/>
        </w:rPr>
        <w:t>προϊόντων</w:t>
      </w:r>
      <w:r w:rsidR="002E3615">
        <w:rPr>
          <w:lang w:val="el-GR"/>
        </w:rPr>
        <w:t xml:space="preserve"> </w:t>
      </w:r>
      <w:r w:rsidRPr="00600CDC">
        <w:rPr>
          <w:lang w:val="el-GR"/>
        </w:rPr>
        <w:t>και</w:t>
      </w:r>
      <w:r w:rsidR="002E3615">
        <w:rPr>
          <w:lang w:val="el-GR"/>
        </w:rPr>
        <w:t xml:space="preserve"> </w:t>
      </w:r>
      <w:r w:rsidRPr="00600CDC">
        <w:rPr>
          <w:lang w:val="el-GR"/>
        </w:rPr>
        <w:t>με</w:t>
      </w:r>
      <w:r w:rsidR="002E3615">
        <w:rPr>
          <w:lang w:val="el-GR"/>
        </w:rPr>
        <w:t xml:space="preserve"> </w:t>
      </w:r>
      <w:r w:rsidRPr="00600CDC">
        <w:rPr>
          <w:lang w:val="el-GR"/>
        </w:rPr>
        <w:t>αυτοκόλλητη</w:t>
      </w:r>
      <w:r w:rsidR="002E3615">
        <w:rPr>
          <w:lang w:val="el-GR"/>
        </w:rPr>
        <w:t xml:space="preserve"> </w:t>
      </w:r>
      <w:r w:rsidRPr="00600CDC">
        <w:rPr>
          <w:lang w:val="el-GR"/>
        </w:rPr>
        <w:t>ετικέτα,</w:t>
      </w:r>
      <w:r w:rsidR="002E3615">
        <w:rPr>
          <w:lang w:val="el-GR"/>
        </w:rPr>
        <w:t xml:space="preserve"> </w:t>
      </w:r>
      <w:r w:rsidRPr="00600CDC">
        <w:rPr>
          <w:lang w:val="el-GR"/>
        </w:rPr>
        <w:t>ευανάγνωστα</w:t>
      </w:r>
      <w:r w:rsidR="002E3615">
        <w:rPr>
          <w:lang w:val="el-GR"/>
        </w:rPr>
        <w:t xml:space="preserve"> </w:t>
      </w:r>
      <w:r w:rsidRPr="00600CDC">
        <w:rPr>
          <w:lang w:val="el-GR"/>
        </w:rPr>
        <w:t>και</w:t>
      </w:r>
      <w:r w:rsidR="002E3615">
        <w:rPr>
          <w:lang w:val="el-GR"/>
        </w:rPr>
        <w:t xml:space="preserve"> </w:t>
      </w:r>
      <w:r w:rsidRPr="00600CDC">
        <w:rPr>
          <w:lang w:val="el-GR"/>
        </w:rPr>
        <w:t>σε</w:t>
      </w:r>
      <w:r w:rsidR="002E3615">
        <w:rPr>
          <w:lang w:val="el-GR"/>
        </w:rPr>
        <w:t xml:space="preserve"> </w:t>
      </w:r>
      <w:r w:rsidRPr="00600CDC">
        <w:rPr>
          <w:lang w:val="el-GR"/>
        </w:rPr>
        <w:t>σημείο</w:t>
      </w:r>
      <w:r w:rsidR="002E3615">
        <w:rPr>
          <w:lang w:val="el-GR"/>
        </w:rPr>
        <w:t xml:space="preserve"> </w:t>
      </w:r>
      <w:r w:rsidRPr="00600CDC">
        <w:rPr>
          <w:lang w:val="el-GR"/>
        </w:rPr>
        <w:t>που</w:t>
      </w:r>
      <w:r w:rsidR="002E3615">
        <w:rPr>
          <w:lang w:val="el-GR"/>
        </w:rPr>
        <w:t xml:space="preserve"> </w:t>
      </w:r>
      <w:r w:rsidRPr="00600CDC">
        <w:rPr>
          <w:lang w:val="el-GR"/>
        </w:rPr>
        <w:t>να</w:t>
      </w:r>
      <w:r w:rsidR="002E3615">
        <w:rPr>
          <w:lang w:val="el-GR"/>
        </w:rPr>
        <w:t xml:space="preserve"> </w:t>
      </w:r>
      <w:r w:rsidRPr="00600CDC">
        <w:rPr>
          <w:lang w:val="el-GR"/>
        </w:rPr>
        <w:t>μην</w:t>
      </w:r>
      <w:r w:rsidR="002E3615">
        <w:rPr>
          <w:lang w:val="el-GR"/>
        </w:rPr>
        <w:t xml:space="preserve"> </w:t>
      </w:r>
      <w:r w:rsidRPr="00600CDC">
        <w:rPr>
          <w:lang w:val="el-GR"/>
        </w:rPr>
        <w:t>καλύπτει</w:t>
      </w:r>
      <w:r w:rsidR="002E3615">
        <w:rPr>
          <w:lang w:val="el-GR"/>
        </w:rPr>
        <w:t xml:space="preserve"> τις </w:t>
      </w:r>
      <w:r w:rsidRPr="00600CDC">
        <w:rPr>
          <w:lang w:val="el-GR"/>
        </w:rPr>
        <w:t>υπόλοιπες</w:t>
      </w:r>
      <w:r w:rsidR="002E3615">
        <w:rPr>
          <w:lang w:val="el-GR"/>
        </w:rPr>
        <w:t xml:space="preserve"> </w:t>
      </w:r>
      <w:r w:rsidRPr="00600CDC">
        <w:rPr>
          <w:lang w:val="el-GR"/>
        </w:rPr>
        <w:t>ενδείξεις. Οι τεχνικές προδιαγραφές για τη σ</w:t>
      </w:r>
      <w:r w:rsidRPr="00312D6C">
        <w:rPr>
          <w:lang w:val="el-GR"/>
        </w:rPr>
        <w:t>ηματοδότηση αναλύονται στις επόμενες σελίδες. Όλα τα</w:t>
      </w:r>
      <w:r w:rsidR="002E3615" w:rsidRPr="00312D6C">
        <w:rPr>
          <w:lang w:val="el-GR"/>
        </w:rPr>
        <w:t xml:space="preserve"> </w:t>
      </w:r>
      <w:r w:rsidRPr="00312D6C">
        <w:rPr>
          <w:lang w:val="el-GR"/>
        </w:rPr>
        <w:t>σήματα</w:t>
      </w:r>
      <w:r w:rsidR="002E3615" w:rsidRPr="00312D6C">
        <w:rPr>
          <w:lang w:val="el-GR"/>
        </w:rPr>
        <w:t xml:space="preserve"> </w:t>
      </w:r>
      <w:r w:rsidRPr="00312D6C">
        <w:rPr>
          <w:lang w:val="el-GR"/>
        </w:rPr>
        <w:t>σύμφωνα</w:t>
      </w:r>
      <w:r w:rsidR="002E3615" w:rsidRPr="00312D6C">
        <w:rPr>
          <w:lang w:val="el-GR"/>
        </w:rPr>
        <w:t xml:space="preserve"> </w:t>
      </w:r>
      <w:r w:rsidRPr="00312D6C">
        <w:rPr>
          <w:lang w:val="el-GR"/>
        </w:rPr>
        <w:t>με</w:t>
      </w:r>
      <w:r w:rsidR="002E3615" w:rsidRPr="00312D6C">
        <w:rPr>
          <w:lang w:val="el-GR"/>
        </w:rPr>
        <w:t xml:space="preserve"> </w:t>
      </w:r>
      <w:r w:rsidRPr="00312D6C">
        <w:rPr>
          <w:lang w:val="el-GR"/>
        </w:rPr>
        <w:t>τα</w:t>
      </w:r>
      <w:r w:rsidR="002E3615" w:rsidRPr="00312D6C">
        <w:rPr>
          <w:lang w:val="el-GR"/>
        </w:rPr>
        <w:t xml:space="preserve"> </w:t>
      </w:r>
      <w:r w:rsidRPr="00312D6C">
        <w:rPr>
          <w:lang w:val="el-GR"/>
        </w:rPr>
        <w:t>απαιτούμενα</w:t>
      </w:r>
      <w:r w:rsidR="002E3615" w:rsidRPr="00312D6C">
        <w:rPr>
          <w:lang w:val="el-GR"/>
        </w:rPr>
        <w:t xml:space="preserve"> </w:t>
      </w:r>
      <w:r w:rsidRPr="00312D6C">
        <w:rPr>
          <w:lang w:val="el-GR"/>
        </w:rPr>
        <w:t>γραφιστικά</w:t>
      </w:r>
      <w:r w:rsidR="002E3615" w:rsidRPr="00312D6C">
        <w:rPr>
          <w:lang w:val="el-GR"/>
        </w:rPr>
        <w:t xml:space="preserve"> </w:t>
      </w:r>
      <w:r w:rsidRPr="00312D6C">
        <w:rPr>
          <w:lang w:val="el-GR"/>
        </w:rPr>
        <w:t>πρότυπα</w:t>
      </w:r>
      <w:r w:rsidR="002E3615" w:rsidRPr="00312D6C">
        <w:rPr>
          <w:lang w:val="el-GR"/>
        </w:rPr>
        <w:t xml:space="preserve"> </w:t>
      </w:r>
      <w:r w:rsidRPr="00312D6C">
        <w:rPr>
          <w:lang w:val="el-GR"/>
        </w:rPr>
        <w:t>μπορούν</w:t>
      </w:r>
      <w:r w:rsidR="002E3615" w:rsidRPr="00312D6C">
        <w:rPr>
          <w:lang w:val="el-GR"/>
        </w:rPr>
        <w:t xml:space="preserve"> </w:t>
      </w:r>
      <w:r w:rsidRPr="00312D6C">
        <w:rPr>
          <w:lang w:val="el-GR"/>
        </w:rPr>
        <w:t>να</w:t>
      </w:r>
      <w:r w:rsidR="002E3615" w:rsidRPr="00312D6C">
        <w:rPr>
          <w:lang w:val="el-GR"/>
        </w:rPr>
        <w:t xml:space="preserve"> </w:t>
      </w:r>
      <w:r w:rsidRPr="00312D6C">
        <w:rPr>
          <w:lang w:val="el-GR"/>
        </w:rPr>
        <w:t>βρεθούν</w:t>
      </w:r>
      <w:r w:rsidR="002E3615" w:rsidRPr="00312D6C">
        <w:rPr>
          <w:lang w:val="el-GR"/>
        </w:rPr>
        <w:t xml:space="preserve"> </w:t>
      </w:r>
      <w:r w:rsidRPr="00312D6C">
        <w:rPr>
          <w:lang w:val="el-GR"/>
        </w:rPr>
        <w:t>στο:</w:t>
      </w:r>
      <w:r w:rsidR="009D5089">
        <w:rPr>
          <w:lang w:val="el-GR"/>
        </w:rPr>
        <w:t xml:space="preserve"> </w:t>
      </w:r>
      <w:r>
        <w:fldChar w:fldCharType="begin"/>
      </w:r>
      <w:r>
        <w:instrText>HYPERLINK</w:instrText>
      </w:r>
      <w:r w:rsidRPr="007B0787">
        <w:rPr>
          <w:lang w:val="el-GR"/>
        </w:rPr>
        <w:instrText xml:space="preserve"> "</w:instrText>
      </w:r>
      <w:r>
        <w:instrText>https</w:instrText>
      </w:r>
      <w:r w:rsidRPr="007B0787">
        <w:rPr>
          <w:lang w:val="el-GR"/>
        </w:rPr>
        <w:instrText>://</w:instrText>
      </w:r>
      <w:r>
        <w:instrText>espa</w:instrText>
      </w:r>
      <w:r w:rsidRPr="007B0787">
        <w:rPr>
          <w:lang w:val="el-GR"/>
        </w:rPr>
        <w:instrText>-</w:instrText>
      </w:r>
      <w:r>
        <w:instrText>anthropinodynamiko</w:instrText>
      </w:r>
      <w:r w:rsidRPr="007B0787">
        <w:rPr>
          <w:lang w:val="el-GR"/>
        </w:rPr>
        <w:instrText>.</w:instrText>
      </w:r>
      <w:r>
        <w:instrText>gr</w:instrText>
      </w:r>
      <w:r w:rsidRPr="007B0787">
        <w:rPr>
          <w:lang w:val="el-GR"/>
        </w:rPr>
        <w:instrText>/</w:instrText>
      </w:r>
      <w:r>
        <w:instrText>dhmosiothta</w:instrText>
      </w:r>
      <w:r w:rsidRPr="007B0787">
        <w:rPr>
          <w:lang w:val="el-GR"/>
        </w:rPr>
        <w:instrText>/</w:instrText>
      </w:r>
      <w:r>
        <w:instrText>ypostiriktiko</w:instrText>
      </w:r>
      <w:r w:rsidRPr="007B0787">
        <w:rPr>
          <w:lang w:val="el-GR"/>
        </w:rPr>
        <w:instrText>-</w:instrText>
      </w:r>
      <w:r>
        <w:instrText>yliko</w:instrText>
      </w:r>
      <w:r w:rsidRPr="007B0787">
        <w:rPr>
          <w:lang w:val="el-GR"/>
        </w:rPr>
        <w:instrText>/</w:instrText>
      </w:r>
      <w:r>
        <w:instrText>logos</w:instrText>
      </w:r>
      <w:r w:rsidRPr="007B0787">
        <w:rPr>
          <w:lang w:val="el-GR"/>
        </w:rPr>
        <w:instrText>/"</w:instrText>
      </w:r>
      <w:r>
        <w:fldChar w:fldCharType="separate"/>
      </w:r>
      <w:r w:rsidRPr="00312D6C">
        <w:rPr>
          <w:rStyle w:val="-"/>
          <w:lang w:val="el-GR"/>
        </w:rPr>
        <w:t>Λογότυπα</w:t>
      </w:r>
      <w:r>
        <w:fldChar w:fldCharType="end"/>
      </w:r>
    </w:p>
    <w:p w14:paraId="1DE3F0C1" w14:textId="77777777" w:rsidR="00600CDC" w:rsidRPr="00600CDC" w:rsidRDefault="00600CDC" w:rsidP="00600CDC">
      <w:pPr>
        <w:suppressAutoHyphens w:val="0"/>
        <w:autoSpaceDE w:val="0"/>
        <w:spacing w:before="57" w:after="57"/>
        <w:rPr>
          <w:lang w:val="el-GR"/>
        </w:rPr>
      </w:pPr>
    </w:p>
    <w:p w14:paraId="4C97D7C1" w14:textId="77777777" w:rsidR="00600CDC" w:rsidRPr="00600CDC" w:rsidRDefault="00600CDC" w:rsidP="00600CDC">
      <w:pPr>
        <w:suppressAutoHyphens w:val="0"/>
        <w:autoSpaceDE w:val="0"/>
        <w:spacing w:before="57" w:after="57"/>
        <w:rPr>
          <w:lang w:val="el-GR"/>
        </w:rPr>
      </w:pPr>
      <w:r w:rsidRPr="00600CDC">
        <w:rPr>
          <w:lang w:val="el-GR"/>
        </w:rPr>
        <w:t>Γενικές οδηγίες</w:t>
      </w:r>
    </w:p>
    <w:p w14:paraId="783CF76D" w14:textId="77777777" w:rsidR="00600CDC" w:rsidRPr="00600CDC" w:rsidRDefault="00600CDC" w:rsidP="00600CDC">
      <w:pPr>
        <w:suppressAutoHyphens w:val="0"/>
        <w:autoSpaceDE w:val="0"/>
        <w:spacing w:before="57" w:after="57"/>
        <w:rPr>
          <w:lang w:val="el-GR"/>
        </w:rPr>
      </w:pPr>
      <w:r w:rsidRPr="00600CDC">
        <w:rPr>
          <w:lang w:val="el-GR"/>
        </w:rPr>
        <w:t>Η</w:t>
      </w:r>
      <w:r w:rsidR="002E3615">
        <w:rPr>
          <w:lang w:val="el-GR"/>
        </w:rPr>
        <w:t xml:space="preserve"> </w:t>
      </w:r>
      <w:r w:rsidRPr="00600CDC">
        <w:rPr>
          <w:lang w:val="el-GR"/>
        </w:rPr>
        <w:t>έγχρωμη</w:t>
      </w:r>
      <w:r w:rsidR="002E3615">
        <w:rPr>
          <w:lang w:val="el-GR"/>
        </w:rPr>
        <w:t xml:space="preserve"> </w:t>
      </w:r>
      <w:r w:rsidRPr="00600CDC">
        <w:rPr>
          <w:lang w:val="el-GR"/>
        </w:rPr>
        <w:t>οπτική</w:t>
      </w:r>
      <w:r w:rsidR="002E3615">
        <w:rPr>
          <w:lang w:val="el-GR"/>
        </w:rPr>
        <w:t xml:space="preserve"> </w:t>
      </w:r>
      <w:r w:rsidRPr="00600CDC">
        <w:rPr>
          <w:lang w:val="el-GR"/>
        </w:rPr>
        <w:t>ταυτότητα</w:t>
      </w:r>
      <w:r w:rsidR="002E3615">
        <w:rPr>
          <w:lang w:val="el-GR"/>
        </w:rPr>
        <w:t xml:space="preserve"> </w:t>
      </w:r>
      <w:r w:rsidRPr="00600CDC">
        <w:rPr>
          <w:lang w:val="el-GR"/>
        </w:rPr>
        <w:t>του</w:t>
      </w:r>
      <w:r w:rsidR="002E3615">
        <w:rPr>
          <w:lang w:val="el-GR"/>
        </w:rPr>
        <w:t xml:space="preserve"> </w:t>
      </w:r>
      <w:r w:rsidRPr="00600CDC">
        <w:rPr>
          <w:lang w:val="el-GR"/>
        </w:rPr>
        <w:t>προγράμματος</w:t>
      </w:r>
      <w:r w:rsidR="002E3615">
        <w:rPr>
          <w:lang w:val="el-GR"/>
        </w:rPr>
        <w:t xml:space="preserve"> </w:t>
      </w:r>
      <w:r w:rsidRPr="00600CDC">
        <w:rPr>
          <w:lang w:val="el-GR"/>
        </w:rPr>
        <w:t>ΠΑΔΚΣ</w:t>
      </w:r>
      <w:r w:rsidR="002E3615">
        <w:rPr>
          <w:lang w:val="el-GR"/>
        </w:rPr>
        <w:t xml:space="preserve"> </w:t>
      </w:r>
      <w:r w:rsidRPr="00600CDC">
        <w:rPr>
          <w:lang w:val="el-GR"/>
        </w:rPr>
        <w:t>είναι</w:t>
      </w:r>
      <w:r w:rsidR="002E3615">
        <w:rPr>
          <w:lang w:val="el-GR"/>
        </w:rPr>
        <w:t xml:space="preserve"> </w:t>
      </w:r>
      <w:r w:rsidRPr="00600CDC">
        <w:rPr>
          <w:lang w:val="el-GR"/>
        </w:rPr>
        <w:t>ηεξής:</w:t>
      </w:r>
    </w:p>
    <w:p w14:paraId="55ED1B84" w14:textId="77777777" w:rsidR="00600CDC" w:rsidRPr="00600CDC" w:rsidRDefault="00600CDC" w:rsidP="00600CDC">
      <w:pPr>
        <w:suppressAutoHyphens w:val="0"/>
        <w:autoSpaceDE w:val="0"/>
        <w:spacing w:before="57" w:after="57"/>
        <w:rPr>
          <w:lang w:val="el-GR"/>
        </w:rPr>
      </w:pPr>
    </w:p>
    <w:p w14:paraId="044567CE" w14:textId="77777777" w:rsidR="00600CDC" w:rsidRPr="00600CDC" w:rsidRDefault="00ED058E" w:rsidP="00600CDC">
      <w:pPr>
        <w:suppressAutoHyphens w:val="0"/>
        <w:autoSpaceDE w:val="0"/>
        <w:spacing w:before="57" w:after="57"/>
        <w:rPr>
          <w:lang w:val="el-GR"/>
        </w:rPr>
      </w:pPr>
      <w:r>
        <w:rPr>
          <w:noProof/>
          <w:lang w:val="el-GR" w:eastAsia="el-GR"/>
        </w:rPr>
        <w:drawing>
          <wp:inline distT="0" distB="0" distL="0" distR="0" wp14:anchorId="219C84FB" wp14:editId="0CA64E54">
            <wp:extent cx="6120130" cy="571644"/>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srcRect/>
                    <a:stretch>
                      <a:fillRect/>
                    </a:stretch>
                  </pic:blipFill>
                  <pic:spPr bwMode="auto">
                    <a:xfrm>
                      <a:off x="0" y="0"/>
                      <a:ext cx="6120130" cy="571644"/>
                    </a:xfrm>
                    <a:prstGeom prst="rect">
                      <a:avLst/>
                    </a:prstGeom>
                    <a:noFill/>
                    <a:ln w="9525">
                      <a:noFill/>
                      <a:miter lim="800000"/>
                      <a:headEnd/>
                      <a:tailEnd/>
                    </a:ln>
                  </pic:spPr>
                </pic:pic>
              </a:graphicData>
            </a:graphic>
          </wp:inline>
        </w:drawing>
      </w:r>
    </w:p>
    <w:p w14:paraId="75ABFCEF" w14:textId="77777777" w:rsidR="00600CDC" w:rsidRPr="00600CDC" w:rsidRDefault="00600CDC" w:rsidP="00600CDC">
      <w:pPr>
        <w:suppressAutoHyphens w:val="0"/>
        <w:autoSpaceDE w:val="0"/>
        <w:spacing w:before="57" w:after="57"/>
        <w:rPr>
          <w:lang w:val="el-GR"/>
        </w:rPr>
      </w:pPr>
    </w:p>
    <w:p w14:paraId="62135861" w14:textId="77777777" w:rsidR="00600CDC" w:rsidRPr="00600CDC" w:rsidRDefault="00600CDC" w:rsidP="00600CDC">
      <w:pPr>
        <w:suppressAutoHyphens w:val="0"/>
        <w:autoSpaceDE w:val="0"/>
        <w:spacing w:before="57" w:after="57"/>
        <w:rPr>
          <w:lang w:val="el-GR"/>
        </w:rPr>
      </w:pPr>
    </w:p>
    <w:p w14:paraId="1B326F4F" w14:textId="77777777" w:rsidR="00600CDC" w:rsidRPr="00600CDC" w:rsidRDefault="00600CDC" w:rsidP="00600CDC">
      <w:pPr>
        <w:suppressAutoHyphens w:val="0"/>
        <w:autoSpaceDE w:val="0"/>
        <w:spacing w:before="57" w:after="57"/>
        <w:rPr>
          <w:lang w:val="el-GR"/>
        </w:rPr>
      </w:pPr>
      <w:r w:rsidRPr="00600CDC">
        <w:rPr>
          <w:lang w:val="el-GR"/>
        </w:rPr>
        <w:t>Η</w:t>
      </w:r>
      <w:r w:rsidR="002E3615">
        <w:rPr>
          <w:lang w:val="el-GR"/>
        </w:rPr>
        <w:t xml:space="preserve"> </w:t>
      </w:r>
      <w:r w:rsidRPr="00600CDC">
        <w:rPr>
          <w:lang w:val="el-GR"/>
        </w:rPr>
        <w:t>έγχρωμη</w:t>
      </w:r>
      <w:r w:rsidR="002E3615">
        <w:rPr>
          <w:lang w:val="el-GR"/>
        </w:rPr>
        <w:t xml:space="preserve"> </w:t>
      </w:r>
      <w:r w:rsidRPr="00600CDC">
        <w:rPr>
          <w:lang w:val="el-GR"/>
        </w:rPr>
        <w:t>οπτική</w:t>
      </w:r>
      <w:r w:rsidR="002E3615">
        <w:rPr>
          <w:lang w:val="el-GR"/>
        </w:rPr>
        <w:t xml:space="preserve"> </w:t>
      </w:r>
      <w:r w:rsidRPr="00600CDC">
        <w:rPr>
          <w:lang w:val="el-GR"/>
        </w:rPr>
        <w:t>ταυτότητα</w:t>
      </w:r>
      <w:r w:rsidR="002E3615">
        <w:rPr>
          <w:lang w:val="el-GR"/>
        </w:rPr>
        <w:t xml:space="preserve"> της </w:t>
      </w:r>
      <w:r w:rsidRPr="00600CDC">
        <w:rPr>
          <w:lang w:val="el-GR"/>
        </w:rPr>
        <w:t>Προτεραιότητας</w:t>
      </w:r>
      <w:r w:rsidR="002E3615">
        <w:rPr>
          <w:lang w:val="el-GR"/>
        </w:rPr>
        <w:t xml:space="preserve"> </w:t>
      </w:r>
      <w:r w:rsidRPr="00600CDC">
        <w:rPr>
          <w:lang w:val="el-GR"/>
        </w:rPr>
        <w:t>6</w:t>
      </w:r>
      <w:r w:rsidR="002E3615">
        <w:rPr>
          <w:lang w:val="el-GR"/>
        </w:rPr>
        <w:t xml:space="preserve"> </w:t>
      </w:r>
      <w:r w:rsidRPr="00600CDC">
        <w:rPr>
          <w:lang w:val="el-GR"/>
        </w:rPr>
        <w:t>του</w:t>
      </w:r>
      <w:r w:rsidR="002E3615">
        <w:rPr>
          <w:lang w:val="el-GR"/>
        </w:rPr>
        <w:t xml:space="preserve"> </w:t>
      </w:r>
      <w:r w:rsidRPr="00600CDC">
        <w:rPr>
          <w:lang w:val="el-GR"/>
        </w:rPr>
        <w:t>προγράμματος</w:t>
      </w:r>
      <w:r w:rsidR="002E3615">
        <w:rPr>
          <w:lang w:val="el-GR"/>
        </w:rPr>
        <w:t xml:space="preserve"> </w:t>
      </w:r>
      <w:r w:rsidRPr="00600CDC">
        <w:rPr>
          <w:lang w:val="el-GR"/>
        </w:rPr>
        <w:t>ΠΑΔΚΣ</w:t>
      </w:r>
      <w:r w:rsidR="002E3615">
        <w:rPr>
          <w:lang w:val="el-GR"/>
        </w:rPr>
        <w:t xml:space="preserve"> </w:t>
      </w:r>
      <w:r w:rsidRPr="00600CDC">
        <w:rPr>
          <w:lang w:val="el-GR"/>
        </w:rPr>
        <w:t>είναι</w:t>
      </w:r>
      <w:r w:rsidR="002E3615">
        <w:rPr>
          <w:lang w:val="el-GR"/>
        </w:rPr>
        <w:t xml:space="preserve"> </w:t>
      </w:r>
      <w:r w:rsidRPr="00600CDC">
        <w:rPr>
          <w:lang w:val="el-GR"/>
        </w:rPr>
        <w:t>η</w:t>
      </w:r>
      <w:r w:rsidR="002E3615">
        <w:rPr>
          <w:lang w:val="el-GR"/>
        </w:rPr>
        <w:t xml:space="preserve"> </w:t>
      </w:r>
      <w:r w:rsidRPr="00600CDC">
        <w:rPr>
          <w:lang w:val="el-GR"/>
        </w:rPr>
        <w:t>εξής:</w:t>
      </w:r>
    </w:p>
    <w:p w14:paraId="78E4FD04" w14:textId="77777777" w:rsidR="00600CDC" w:rsidRPr="00600CDC" w:rsidRDefault="00600CDC" w:rsidP="00600CDC">
      <w:pPr>
        <w:suppressAutoHyphens w:val="0"/>
        <w:autoSpaceDE w:val="0"/>
        <w:spacing w:before="57" w:after="57"/>
        <w:rPr>
          <w:lang w:val="el-GR"/>
        </w:rPr>
      </w:pPr>
    </w:p>
    <w:p w14:paraId="03CB820F" w14:textId="77777777" w:rsidR="00600CDC" w:rsidRPr="00600CDC" w:rsidRDefault="00ED058E" w:rsidP="00600CDC">
      <w:pPr>
        <w:suppressAutoHyphens w:val="0"/>
        <w:autoSpaceDE w:val="0"/>
        <w:spacing w:before="57" w:after="57"/>
        <w:rPr>
          <w:lang w:val="el-GR"/>
        </w:rPr>
      </w:pPr>
      <w:r>
        <w:rPr>
          <w:noProof/>
          <w:lang w:val="el-GR" w:eastAsia="el-GR"/>
        </w:rPr>
        <w:drawing>
          <wp:inline distT="0" distB="0" distL="0" distR="0" wp14:anchorId="6317A862" wp14:editId="1DA39677">
            <wp:extent cx="5266055" cy="499745"/>
            <wp:effectExtent l="19050" t="0" r="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srcRect/>
                    <a:stretch>
                      <a:fillRect/>
                    </a:stretch>
                  </pic:blipFill>
                  <pic:spPr bwMode="auto">
                    <a:xfrm>
                      <a:off x="0" y="0"/>
                      <a:ext cx="5266055" cy="499745"/>
                    </a:xfrm>
                    <a:prstGeom prst="rect">
                      <a:avLst/>
                    </a:prstGeom>
                    <a:noFill/>
                    <a:ln w="9525">
                      <a:noFill/>
                      <a:miter lim="800000"/>
                      <a:headEnd/>
                      <a:tailEnd/>
                    </a:ln>
                  </pic:spPr>
                </pic:pic>
              </a:graphicData>
            </a:graphic>
          </wp:inline>
        </w:drawing>
      </w:r>
    </w:p>
    <w:p w14:paraId="314939D0" w14:textId="77777777" w:rsidR="00600CDC" w:rsidRPr="00600CDC" w:rsidRDefault="00600CDC" w:rsidP="00600CDC">
      <w:pPr>
        <w:suppressAutoHyphens w:val="0"/>
        <w:autoSpaceDE w:val="0"/>
        <w:spacing w:before="57" w:after="57"/>
        <w:rPr>
          <w:lang w:val="el-GR"/>
        </w:rPr>
      </w:pPr>
    </w:p>
    <w:p w14:paraId="613BBB86" w14:textId="77777777" w:rsidR="00600CDC" w:rsidRPr="00600CDC" w:rsidRDefault="00600CDC" w:rsidP="00600CDC">
      <w:pPr>
        <w:suppressAutoHyphens w:val="0"/>
        <w:autoSpaceDE w:val="0"/>
        <w:spacing w:before="57" w:after="57"/>
        <w:rPr>
          <w:lang w:val="el-GR"/>
        </w:rPr>
      </w:pPr>
      <w:r w:rsidRPr="00600CDC">
        <w:rPr>
          <w:lang w:val="el-GR"/>
        </w:rPr>
        <w:t>Η</w:t>
      </w:r>
      <w:r w:rsidR="002E3615">
        <w:rPr>
          <w:lang w:val="el-GR"/>
        </w:rPr>
        <w:t xml:space="preserve"> </w:t>
      </w:r>
      <w:r w:rsidRPr="00600CDC">
        <w:rPr>
          <w:lang w:val="el-GR"/>
        </w:rPr>
        <w:t>χρήση</w:t>
      </w:r>
      <w:r w:rsidR="002E3615">
        <w:rPr>
          <w:lang w:val="el-GR"/>
        </w:rPr>
        <w:t xml:space="preserve"> της </w:t>
      </w:r>
      <w:r w:rsidRPr="00600CDC">
        <w:rPr>
          <w:lang w:val="el-GR"/>
        </w:rPr>
        <w:t>οπτικής</w:t>
      </w:r>
      <w:r w:rsidR="002E3615">
        <w:rPr>
          <w:lang w:val="el-GR"/>
        </w:rPr>
        <w:t xml:space="preserve"> </w:t>
      </w:r>
      <w:r w:rsidRPr="00600CDC">
        <w:rPr>
          <w:lang w:val="el-GR"/>
        </w:rPr>
        <w:t>ταυτότητα</w:t>
      </w:r>
      <w:r w:rsidR="002E3615">
        <w:rPr>
          <w:lang w:val="el-GR"/>
        </w:rPr>
        <w:t xml:space="preserve"> της </w:t>
      </w:r>
      <w:r w:rsidRPr="00600CDC">
        <w:rPr>
          <w:lang w:val="el-GR"/>
        </w:rPr>
        <w:t>Προτεραιότητας</w:t>
      </w:r>
      <w:r w:rsidR="002E3615">
        <w:rPr>
          <w:lang w:val="el-GR"/>
        </w:rPr>
        <w:t xml:space="preserve"> </w:t>
      </w:r>
      <w:r w:rsidRPr="00600CDC">
        <w:rPr>
          <w:lang w:val="el-GR"/>
        </w:rPr>
        <w:t>6</w:t>
      </w:r>
      <w:r w:rsidR="002E3615">
        <w:rPr>
          <w:lang w:val="el-GR"/>
        </w:rPr>
        <w:t xml:space="preserve"> </w:t>
      </w:r>
      <w:r w:rsidRPr="00600CDC">
        <w:rPr>
          <w:lang w:val="el-GR"/>
        </w:rPr>
        <w:t>του προγράμματος</w:t>
      </w:r>
      <w:r w:rsidR="002E3615">
        <w:rPr>
          <w:lang w:val="el-GR"/>
        </w:rPr>
        <w:t xml:space="preserve"> </w:t>
      </w:r>
      <w:r w:rsidRPr="00600CDC">
        <w:rPr>
          <w:lang w:val="el-GR"/>
        </w:rPr>
        <w:t>ΠΑΔΚΣ</w:t>
      </w:r>
      <w:r w:rsidR="002E3615">
        <w:rPr>
          <w:lang w:val="el-GR"/>
        </w:rPr>
        <w:t xml:space="preserve"> </w:t>
      </w:r>
      <w:r w:rsidRPr="00600CDC">
        <w:rPr>
          <w:lang w:val="el-GR"/>
        </w:rPr>
        <w:t>για</w:t>
      </w:r>
      <w:r w:rsidR="002E3615">
        <w:rPr>
          <w:lang w:val="el-GR"/>
        </w:rPr>
        <w:t xml:space="preserve"> </w:t>
      </w:r>
      <w:r w:rsidRPr="00600CDC">
        <w:rPr>
          <w:lang w:val="el-GR"/>
        </w:rPr>
        <w:t>την</w:t>
      </w:r>
      <w:r w:rsidR="002E3615">
        <w:rPr>
          <w:lang w:val="el-GR"/>
        </w:rPr>
        <w:t xml:space="preserve"> </w:t>
      </w:r>
      <w:r w:rsidRPr="00600CDC">
        <w:rPr>
          <w:lang w:val="el-GR"/>
        </w:rPr>
        <w:t>σήμανση</w:t>
      </w:r>
      <w:r w:rsidR="002E3615">
        <w:rPr>
          <w:lang w:val="el-GR"/>
        </w:rPr>
        <w:t xml:space="preserve"> </w:t>
      </w:r>
      <w:r w:rsidRPr="00600CDC">
        <w:rPr>
          <w:lang w:val="el-GR"/>
        </w:rPr>
        <w:t>των</w:t>
      </w:r>
      <w:r w:rsidR="002E3615">
        <w:rPr>
          <w:lang w:val="el-GR"/>
        </w:rPr>
        <w:t xml:space="preserve"> </w:t>
      </w:r>
      <w:r w:rsidRPr="00600CDC">
        <w:rPr>
          <w:lang w:val="el-GR"/>
        </w:rPr>
        <w:t xml:space="preserve">προϊόντων είναι υποχρεωτική με την προϋπόθεση ότι είναι ευδιάκριτη. Σε περίπτωση που το μέγεθος </w:t>
      </w:r>
      <w:r w:rsidR="002E3615">
        <w:rPr>
          <w:lang w:val="el-GR"/>
        </w:rPr>
        <w:t xml:space="preserve">της </w:t>
      </w:r>
      <w:r w:rsidRPr="00600CDC">
        <w:rPr>
          <w:lang w:val="el-GR"/>
        </w:rPr>
        <w:t>συσκευασίας</w:t>
      </w:r>
      <w:r w:rsidR="002E3615">
        <w:rPr>
          <w:lang w:val="el-GR"/>
        </w:rPr>
        <w:t xml:space="preserve"> </w:t>
      </w:r>
      <w:r w:rsidRPr="00600CDC">
        <w:rPr>
          <w:lang w:val="el-GR"/>
        </w:rPr>
        <w:t>δεν</w:t>
      </w:r>
      <w:r w:rsidR="002E3615">
        <w:rPr>
          <w:lang w:val="el-GR"/>
        </w:rPr>
        <w:t xml:space="preserve"> </w:t>
      </w:r>
      <w:r w:rsidRPr="00600CDC">
        <w:rPr>
          <w:lang w:val="el-GR"/>
        </w:rPr>
        <w:t>επιτρέπει</w:t>
      </w:r>
      <w:r w:rsidR="002E3615">
        <w:rPr>
          <w:lang w:val="el-GR"/>
        </w:rPr>
        <w:t xml:space="preserve"> </w:t>
      </w:r>
      <w:r w:rsidRPr="00600CDC">
        <w:rPr>
          <w:lang w:val="el-GR"/>
        </w:rPr>
        <w:t>τη</w:t>
      </w:r>
      <w:r w:rsidR="002E3615">
        <w:rPr>
          <w:lang w:val="el-GR"/>
        </w:rPr>
        <w:t xml:space="preserve"> </w:t>
      </w:r>
      <w:r w:rsidRPr="00600CDC">
        <w:rPr>
          <w:lang w:val="el-GR"/>
        </w:rPr>
        <w:t>χρήση</w:t>
      </w:r>
      <w:r w:rsidR="002E3615">
        <w:rPr>
          <w:lang w:val="el-GR"/>
        </w:rPr>
        <w:t xml:space="preserve"> της </w:t>
      </w:r>
      <w:r w:rsidRPr="00600CDC">
        <w:rPr>
          <w:lang w:val="el-GR"/>
        </w:rPr>
        <w:t>πλήρους</w:t>
      </w:r>
      <w:r w:rsidR="002E3615">
        <w:rPr>
          <w:lang w:val="el-GR"/>
        </w:rPr>
        <w:t xml:space="preserve"> </w:t>
      </w:r>
      <w:r w:rsidRPr="00600CDC">
        <w:rPr>
          <w:lang w:val="el-GR"/>
        </w:rPr>
        <w:t>οπτικής</w:t>
      </w:r>
      <w:r w:rsidR="002E3615">
        <w:rPr>
          <w:lang w:val="el-GR"/>
        </w:rPr>
        <w:t xml:space="preserve"> </w:t>
      </w:r>
      <w:r w:rsidRPr="00600CDC">
        <w:rPr>
          <w:lang w:val="el-GR"/>
        </w:rPr>
        <w:t>ταυτότητας</w:t>
      </w:r>
      <w:r w:rsidR="002E3615">
        <w:rPr>
          <w:lang w:val="el-GR"/>
        </w:rPr>
        <w:t xml:space="preserve"> της </w:t>
      </w:r>
      <w:r w:rsidRPr="00600CDC">
        <w:rPr>
          <w:lang w:val="el-GR"/>
        </w:rPr>
        <w:t>Προτεραιότητας,</w:t>
      </w:r>
      <w:r w:rsidR="002E3615">
        <w:rPr>
          <w:lang w:val="el-GR"/>
        </w:rPr>
        <w:t xml:space="preserve"> </w:t>
      </w:r>
      <w:r w:rsidRPr="00600CDC">
        <w:rPr>
          <w:lang w:val="el-GR"/>
        </w:rPr>
        <w:t>η</w:t>
      </w:r>
      <w:r w:rsidR="002E3615">
        <w:rPr>
          <w:lang w:val="el-GR"/>
        </w:rPr>
        <w:t xml:space="preserve"> </w:t>
      </w:r>
      <w:r w:rsidRPr="00600CDC">
        <w:rPr>
          <w:lang w:val="el-GR"/>
        </w:rPr>
        <w:t>σήμανση</w:t>
      </w:r>
      <w:r w:rsidR="002E3615">
        <w:rPr>
          <w:lang w:val="el-GR"/>
        </w:rPr>
        <w:t xml:space="preserve"> </w:t>
      </w:r>
      <w:r w:rsidRPr="00600CDC">
        <w:rPr>
          <w:lang w:val="el-GR"/>
        </w:rPr>
        <w:t>περιλαμβάνει</w:t>
      </w:r>
      <w:r w:rsidR="002E3615">
        <w:rPr>
          <w:lang w:val="el-GR"/>
        </w:rPr>
        <w:t xml:space="preserve"> </w:t>
      </w:r>
      <w:r w:rsidRPr="00600CDC">
        <w:rPr>
          <w:lang w:val="el-GR"/>
        </w:rPr>
        <w:t>υποχρεωτικά</w:t>
      </w:r>
      <w:r w:rsidR="002E3615">
        <w:rPr>
          <w:lang w:val="el-GR"/>
        </w:rPr>
        <w:t xml:space="preserve"> </w:t>
      </w:r>
      <w:r w:rsidRPr="00600CDC">
        <w:rPr>
          <w:lang w:val="el-GR"/>
        </w:rPr>
        <w:t>(με</w:t>
      </w:r>
      <w:r w:rsidR="002E3615">
        <w:rPr>
          <w:lang w:val="el-GR"/>
        </w:rPr>
        <w:t xml:space="preserve"> </w:t>
      </w:r>
      <w:r w:rsidRPr="00600CDC">
        <w:rPr>
          <w:lang w:val="el-GR"/>
        </w:rPr>
        <w:t>σειρά</w:t>
      </w:r>
      <w:r w:rsidR="002E3615">
        <w:rPr>
          <w:lang w:val="el-GR"/>
        </w:rPr>
        <w:t xml:space="preserve"> </w:t>
      </w:r>
      <w:r w:rsidRPr="00600CDC">
        <w:rPr>
          <w:lang w:val="el-GR"/>
        </w:rPr>
        <w:t>προτεραιότητας):</w:t>
      </w:r>
    </w:p>
    <w:p w14:paraId="4B95F126" w14:textId="77777777" w:rsidR="00600CDC" w:rsidRPr="00600CDC" w:rsidRDefault="00600CDC" w:rsidP="00600CDC">
      <w:pPr>
        <w:suppressAutoHyphens w:val="0"/>
        <w:autoSpaceDE w:val="0"/>
        <w:spacing w:before="57" w:after="57"/>
        <w:rPr>
          <w:lang w:val="el-GR"/>
        </w:rPr>
      </w:pPr>
    </w:p>
    <w:p w14:paraId="5251271B" w14:textId="77777777" w:rsidR="00600CDC" w:rsidRPr="00600CDC" w:rsidRDefault="00600CDC" w:rsidP="00600CDC">
      <w:pPr>
        <w:suppressAutoHyphens w:val="0"/>
        <w:autoSpaceDE w:val="0"/>
        <w:spacing w:before="57" w:after="57"/>
        <w:rPr>
          <w:lang w:val="el-GR"/>
        </w:rPr>
      </w:pPr>
    </w:p>
    <w:p w14:paraId="0E560AA8" w14:textId="77777777" w:rsidR="00600CDC" w:rsidRPr="002E3615" w:rsidRDefault="00600CDC" w:rsidP="00007529">
      <w:pPr>
        <w:pStyle w:val="aff1"/>
        <w:numPr>
          <w:ilvl w:val="0"/>
          <w:numId w:val="12"/>
        </w:numPr>
        <w:autoSpaceDE w:val="0"/>
        <w:spacing w:before="57" w:after="57"/>
        <w:rPr>
          <w:rFonts w:asciiTheme="minorHAnsi" w:hAnsiTheme="minorHAnsi" w:cstheme="minorHAnsi"/>
          <w:sz w:val="22"/>
          <w:szCs w:val="22"/>
          <w:lang w:val="el-GR"/>
        </w:rPr>
      </w:pPr>
      <w:r w:rsidRPr="002E3615">
        <w:rPr>
          <w:rFonts w:asciiTheme="minorHAnsi" w:hAnsiTheme="minorHAnsi" w:cstheme="minorHAnsi"/>
          <w:sz w:val="22"/>
          <w:szCs w:val="22"/>
          <w:lang w:val="el-GR"/>
        </w:rPr>
        <w:t>Το</w:t>
      </w:r>
      <w:r w:rsidR="002E3615">
        <w:rPr>
          <w:rFonts w:asciiTheme="minorHAnsi" w:hAnsiTheme="minorHAnsi" w:cstheme="minorHAnsi"/>
          <w:sz w:val="22"/>
          <w:szCs w:val="22"/>
          <w:lang w:val="el-GR"/>
        </w:rPr>
        <w:t xml:space="preserve"> </w:t>
      </w:r>
      <w:r w:rsidRPr="002E3615">
        <w:rPr>
          <w:rFonts w:asciiTheme="minorHAnsi" w:hAnsiTheme="minorHAnsi" w:cstheme="minorHAnsi"/>
          <w:sz w:val="22"/>
          <w:szCs w:val="22"/>
          <w:lang w:val="el-GR"/>
        </w:rPr>
        <w:t>έμβληματης</w:t>
      </w:r>
      <w:r w:rsidR="002E3615">
        <w:rPr>
          <w:rFonts w:asciiTheme="minorHAnsi" w:hAnsiTheme="minorHAnsi" w:cstheme="minorHAnsi"/>
          <w:sz w:val="22"/>
          <w:szCs w:val="22"/>
          <w:lang w:val="el-GR"/>
        </w:rPr>
        <w:t xml:space="preserve"> </w:t>
      </w:r>
      <w:r w:rsidRPr="002E3615">
        <w:rPr>
          <w:rFonts w:asciiTheme="minorHAnsi" w:hAnsiTheme="minorHAnsi" w:cstheme="minorHAnsi"/>
          <w:sz w:val="22"/>
          <w:szCs w:val="22"/>
          <w:lang w:val="el-GR"/>
        </w:rPr>
        <w:t>ΕΕ</w:t>
      </w:r>
      <w:r w:rsidR="002E3615">
        <w:rPr>
          <w:rFonts w:asciiTheme="minorHAnsi" w:hAnsiTheme="minorHAnsi" w:cstheme="minorHAnsi"/>
          <w:sz w:val="22"/>
          <w:szCs w:val="22"/>
          <w:lang w:val="el-GR"/>
        </w:rPr>
        <w:t xml:space="preserve"> </w:t>
      </w:r>
      <w:r w:rsidRPr="002E3615">
        <w:rPr>
          <w:rFonts w:asciiTheme="minorHAnsi" w:hAnsiTheme="minorHAnsi" w:cstheme="minorHAnsi"/>
          <w:sz w:val="22"/>
          <w:szCs w:val="22"/>
          <w:lang w:val="el-GR"/>
        </w:rPr>
        <w:t>και</w:t>
      </w:r>
      <w:r w:rsidR="002E3615">
        <w:rPr>
          <w:rFonts w:asciiTheme="minorHAnsi" w:hAnsiTheme="minorHAnsi" w:cstheme="minorHAnsi"/>
          <w:sz w:val="22"/>
          <w:szCs w:val="22"/>
          <w:lang w:val="el-GR"/>
        </w:rPr>
        <w:t xml:space="preserve"> </w:t>
      </w:r>
      <w:r w:rsidRPr="002E3615">
        <w:rPr>
          <w:rFonts w:asciiTheme="minorHAnsi" w:hAnsiTheme="minorHAnsi" w:cstheme="minorHAnsi"/>
          <w:sz w:val="22"/>
          <w:szCs w:val="22"/>
          <w:lang w:val="el-GR"/>
        </w:rPr>
        <w:t>τη</w:t>
      </w:r>
      <w:r w:rsidR="002E3615">
        <w:rPr>
          <w:rFonts w:asciiTheme="minorHAnsi" w:hAnsiTheme="minorHAnsi" w:cstheme="minorHAnsi"/>
          <w:sz w:val="22"/>
          <w:szCs w:val="22"/>
          <w:lang w:val="el-GR"/>
        </w:rPr>
        <w:t xml:space="preserve"> </w:t>
      </w:r>
      <w:r w:rsidRPr="002E3615">
        <w:rPr>
          <w:rFonts w:asciiTheme="minorHAnsi" w:hAnsiTheme="minorHAnsi" w:cstheme="minorHAnsi"/>
          <w:sz w:val="22"/>
          <w:szCs w:val="22"/>
          <w:lang w:val="el-GR"/>
        </w:rPr>
        <w:t>δήλωση</w:t>
      </w:r>
      <w:r w:rsidR="002E3615">
        <w:rPr>
          <w:rFonts w:asciiTheme="minorHAnsi" w:hAnsiTheme="minorHAnsi" w:cstheme="minorHAnsi"/>
          <w:sz w:val="22"/>
          <w:szCs w:val="22"/>
          <w:lang w:val="el-GR"/>
        </w:rPr>
        <w:t xml:space="preserve"> </w:t>
      </w:r>
      <w:r w:rsidRPr="002E3615">
        <w:rPr>
          <w:rFonts w:asciiTheme="minorHAnsi" w:hAnsiTheme="minorHAnsi" w:cstheme="minorHAnsi"/>
          <w:sz w:val="22"/>
          <w:szCs w:val="22"/>
          <w:lang w:val="el-GR"/>
        </w:rPr>
        <w:t>χρηματοδότησης</w:t>
      </w:r>
      <w:r w:rsidR="002E3615">
        <w:rPr>
          <w:rFonts w:asciiTheme="minorHAnsi" w:hAnsiTheme="minorHAnsi" w:cstheme="minorHAnsi"/>
          <w:sz w:val="22"/>
          <w:szCs w:val="22"/>
          <w:lang w:val="el-GR"/>
        </w:rPr>
        <w:t xml:space="preserve"> </w:t>
      </w:r>
      <w:r w:rsidRPr="002E3615">
        <w:rPr>
          <w:rFonts w:asciiTheme="minorHAnsi" w:hAnsiTheme="minorHAnsi" w:cstheme="minorHAnsi"/>
          <w:sz w:val="22"/>
          <w:szCs w:val="22"/>
          <w:lang w:val="el-GR"/>
        </w:rPr>
        <w:t>(Συνιστάται</w:t>
      </w:r>
      <w:r w:rsidR="002E3615">
        <w:rPr>
          <w:rFonts w:asciiTheme="minorHAnsi" w:hAnsiTheme="minorHAnsi" w:cstheme="minorHAnsi"/>
          <w:sz w:val="22"/>
          <w:szCs w:val="22"/>
          <w:lang w:val="el-GR"/>
        </w:rPr>
        <w:t xml:space="preserve"> </w:t>
      </w:r>
      <w:r w:rsidRPr="002E3615">
        <w:rPr>
          <w:rFonts w:asciiTheme="minorHAnsi" w:hAnsiTheme="minorHAnsi" w:cstheme="minorHAnsi"/>
          <w:sz w:val="22"/>
          <w:szCs w:val="22"/>
          <w:lang w:val="el-GR"/>
        </w:rPr>
        <w:t>η</w:t>
      </w:r>
      <w:r w:rsidR="002E3615">
        <w:rPr>
          <w:rFonts w:asciiTheme="minorHAnsi" w:hAnsiTheme="minorHAnsi" w:cstheme="minorHAnsi"/>
          <w:sz w:val="22"/>
          <w:szCs w:val="22"/>
          <w:lang w:val="el-GR"/>
        </w:rPr>
        <w:t xml:space="preserve"> </w:t>
      </w:r>
      <w:r w:rsidRPr="002E3615">
        <w:rPr>
          <w:rFonts w:asciiTheme="minorHAnsi" w:hAnsiTheme="minorHAnsi" w:cstheme="minorHAnsi"/>
          <w:sz w:val="22"/>
          <w:szCs w:val="22"/>
          <w:lang w:val="el-GR"/>
        </w:rPr>
        <w:t>οριζόντια</w:t>
      </w:r>
      <w:r w:rsidR="002E3615">
        <w:rPr>
          <w:rFonts w:asciiTheme="minorHAnsi" w:hAnsiTheme="minorHAnsi" w:cstheme="minorHAnsi"/>
          <w:sz w:val="22"/>
          <w:szCs w:val="22"/>
          <w:lang w:val="el-GR"/>
        </w:rPr>
        <w:t xml:space="preserve"> </w:t>
      </w:r>
      <w:r w:rsidRPr="002E3615">
        <w:rPr>
          <w:rFonts w:asciiTheme="minorHAnsi" w:hAnsiTheme="minorHAnsi" w:cstheme="minorHAnsi"/>
          <w:sz w:val="22"/>
          <w:szCs w:val="22"/>
          <w:lang w:val="el-GR"/>
        </w:rPr>
        <w:t>έκδοση</w:t>
      </w:r>
      <w:r w:rsidR="002E3615">
        <w:rPr>
          <w:rFonts w:asciiTheme="minorHAnsi" w:hAnsiTheme="minorHAnsi" w:cstheme="minorHAnsi"/>
          <w:sz w:val="22"/>
          <w:szCs w:val="22"/>
          <w:lang w:val="el-GR"/>
        </w:rPr>
        <w:t xml:space="preserve"> της </w:t>
      </w:r>
      <w:r w:rsidRPr="002E3615">
        <w:rPr>
          <w:rFonts w:asciiTheme="minorHAnsi" w:hAnsiTheme="minorHAnsi" w:cstheme="minorHAnsi"/>
          <w:sz w:val="22"/>
          <w:szCs w:val="22"/>
          <w:lang w:val="el-GR"/>
        </w:rPr>
        <w:t>δήλωσης)</w:t>
      </w:r>
    </w:p>
    <w:p w14:paraId="15E38C53" w14:textId="77777777" w:rsidR="00600CDC" w:rsidRPr="002E3615" w:rsidRDefault="00600CDC" w:rsidP="00600CDC">
      <w:pPr>
        <w:suppressAutoHyphens w:val="0"/>
        <w:autoSpaceDE w:val="0"/>
        <w:spacing w:before="57" w:after="57"/>
        <w:rPr>
          <w:rFonts w:asciiTheme="minorHAnsi" w:hAnsiTheme="minorHAnsi" w:cstheme="minorHAnsi"/>
          <w:szCs w:val="22"/>
          <w:lang w:val="el-GR"/>
        </w:rPr>
      </w:pPr>
    </w:p>
    <w:p w14:paraId="558B15F5" w14:textId="77777777" w:rsidR="00600CDC" w:rsidRPr="002E3615" w:rsidRDefault="00600CDC" w:rsidP="002E3615">
      <w:pPr>
        <w:suppressAutoHyphens w:val="0"/>
        <w:autoSpaceDE w:val="0"/>
        <w:spacing w:before="57" w:after="57"/>
        <w:ind w:firstLine="48"/>
        <w:rPr>
          <w:rFonts w:asciiTheme="minorHAnsi" w:hAnsiTheme="minorHAnsi" w:cstheme="minorHAnsi"/>
          <w:szCs w:val="22"/>
          <w:lang w:val="el-GR"/>
        </w:rPr>
      </w:pPr>
    </w:p>
    <w:p w14:paraId="53D62E9F" w14:textId="77777777" w:rsidR="00600CDC" w:rsidRPr="002E3615" w:rsidRDefault="00ED058E" w:rsidP="00600CDC">
      <w:pPr>
        <w:suppressAutoHyphens w:val="0"/>
        <w:autoSpaceDE w:val="0"/>
        <w:spacing w:before="57" w:after="57"/>
        <w:rPr>
          <w:rFonts w:asciiTheme="minorHAnsi" w:hAnsiTheme="minorHAnsi" w:cstheme="minorHAnsi"/>
          <w:szCs w:val="22"/>
          <w:lang w:val="el-GR"/>
        </w:rPr>
      </w:pPr>
      <w:r>
        <w:rPr>
          <w:rFonts w:asciiTheme="minorHAnsi" w:hAnsiTheme="minorHAnsi" w:cstheme="minorHAnsi"/>
          <w:noProof/>
          <w:szCs w:val="22"/>
          <w:lang w:val="el-GR" w:eastAsia="el-GR"/>
        </w:rPr>
        <w:drawing>
          <wp:inline distT="0" distB="0" distL="0" distR="0" wp14:anchorId="27D0050F" wp14:editId="725EE245">
            <wp:extent cx="2125345" cy="381000"/>
            <wp:effectExtent l="19050" t="0" r="8255" b="0"/>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srcRect/>
                    <a:stretch>
                      <a:fillRect/>
                    </a:stretch>
                  </pic:blipFill>
                  <pic:spPr bwMode="auto">
                    <a:xfrm>
                      <a:off x="0" y="0"/>
                      <a:ext cx="2125345" cy="381000"/>
                    </a:xfrm>
                    <a:prstGeom prst="rect">
                      <a:avLst/>
                    </a:prstGeom>
                    <a:noFill/>
                    <a:ln w="9525">
                      <a:noFill/>
                      <a:miter lim="800000"/>
                      <a:headEnd/>
                      <a:tailEnd/>
                    </a:ln>
                  </pic:spPr>
                </pic:pic>
              </a:graphicData>
            </a:graphic>
          </wp:inline>
        </w:drawing>
      </w:r>
    </w:p>
    <w:p w14:paraId="5AC762B3" w14:textId="77777777" w:rsidR="00600CDC" w:rsidRPr="002E3615" w:rsidRDefault="00600CDC" w:rsidP="00600CDC">
      <w:pPr>
        <w:suppressAutoHyphens w:val="0"/>
        <w:autoSpaceDE w:val="0"/>
        <w:spacing w:before="57" w:after="57"/>
        <w:rPr>
          <w:rFonts w:asciiTheme="minorHAnsi" w:hAnsiTheme="minorHAnsi" w:cstheme="minorHAnsi"/>
          <w:szCs w:val="22"/>
          <w:lang w:val="el-GR"/>
        </w:rPr>
      </w:pPr>
    </w:p>
    <w:p w14:paraId="2E225E2C" w14:textId="77777777" w:rsidR="00600CDC" w:rsidRPr="002E3615" w:rsidRDefault="00600CDC" w:rsidP="00600CDC">
      <w:pPr>
        <w:suppressAutoHyphens w:val="0"/>
        <w:autoSpaceDE w:val="0"/>
        <w:spacing w:before="57" w:after="57"/>
        <w:rPr>
          <w:rFonts w:asciiTheme="minorHAnsi" w:hAnsiTheme="minorHAnsi" w:cstheme="minorHAnsi"/>
          <w:szCs w:val="22"/>
          <w:lang w:val="el-GR"/>
        </w:rPr>
      </w:pPr>
    </w:p>
    <w:p w14:paraId="77837C19" w14:textId="77777777" w:rsidR="00600CDC" w:rsidRPr="002E3615" w:rsidRDefault="00600CDC" w:rsidP="00007529">
      <w:pPr>
        <w:pStyle w:val="aff1"/>
        <w:numPr>
          <w:ilvl w:val="0"/>
          <w:numId w:val="12"/>
        </w:numPr>
        <w:autoSpaceDE w:val="0"/>
        <w:spacing w:before="57" w:after="57"/>
        <w:rPr>
          <w:rFonts w:asciiTheme="minorHAnsi" w:hAnsiTheme="minorHAnsi" w:cstheme="minorHAnsi"/>
          <w:sz w:val="22"/>
          <w:szCs w:val="22"/>
          <w:lang w:val="el-GR"/>
        </w:rPr>
      </w:pPr>
      <w:r w:rsidRPr="002E3615">
        <w:rPr>
          <w:rFonts w:asciiTheme="minorHAnsi" w:hAnsiTheme="minorHAnsi" w:cstheme="minorHAnsi"/>
          <w:sz w:val="22"/>
          <w:szCs w:val="22"/>
          <w:lang w:val="el-GR"/>
        </w:rPr>
        <w:t>Το</w:t>
      </w:r>
      <w:r w:rsidR="002E3615">
        <w:rPr>
          <w:rFonts w:asciiTheme="minorHAnsi" w:hAnsiTheme="minorHAnsi" w:cstheme="minorHAnsi"/>
          <w:sz w:val="22"/>
          <w:szCs w:val="22"/>
          <w:lang w:val="el-GR"/>
        </w:rPr>
        <w:t xml:space="preserve"> </w:t>
      </w:r>
      <w:r w:rsidRPr="002E3615">
        <w:rPr>
          <w:rFonts w:asciiTheme="minorHAnsi" w:hAnsiTheme="minorHAnsi" w:cstheme="minorHAnsi"/>
          <w:sz w:val="22"/>
          <w:szCs w:val="22"/>
          <w:lang w:val="el-GR"/>
        </w:rPr>
        <w:t>σήμα</w:t>
      </w:r>
      <w:r w:rsidR="002E3615">
        <w:rPr>
          <w:rFonts w:asciiTheme="minorHAnsi" w:hAnsiTheme="minorHAnsi" w:cstheme="minorHAnsi"/>
          <w:sz w:val="22"/>
          <w:szCs w:val="22"/>
          <w:lang w:val="el-GR"/>
        </w:rPr>
        <w:t xml:space="preserve"> </w:t>
      </w:r>
      <w:r w:rsidRPr="002E3615">
        <w:rPr>
          <w:rFonts w:asciiTheme="minorHAnsi" w:hAnsiTheme="minorHAnsi" w:cstheme="minorHAnsi"/>
          <w:sz w:val="22"/>
          <w:szCs w:val="22"/>
          <w:lang w:val="el-GR"/>
        </w:rPr>
        <w:t>του</w:t>
      </w:r>
      <w:r w:rsidR="002E3615">
        <w:rPr>
          <w:rFonts w:asciiTheme="minorHAnsi" w:hAnsiTheme="minorHAnsi" w:cstheme="minorHAnsi"/>
          <w:sz w:val="22"/>
          <w:szCs w:val="22"/>
          <w:lang w:val="el-GR"/>
        </w:rPr>
        <w:t xml:space="preserve"> </w:t>
      </w:r>
      <w:r w:rsidRPr="002E3615">
        <w:rPr>
          <w:rFonts w:asciiTheme="minorHAnsi" w:hAnsiTheme="minorHAnsi" w:cstheme="minorHAnsi"/>
          <w:sz w:val="22"/>
          <w:szCs w:val="22"/>
          <w:lang w:val="el-GR"/>
        </w:rPr>
        <w:t>ΕΣΠΑ</w:t>
      </w:r>
    </w:p>
    <w:p w14:paraId="0A3CBB2E" w14:textId="77777777" w:rsidR="00600CDC" w:rsidRPr="002E3615" w:rsidRDefault="00ED058E" w:rsidP="00600CDC">
      <w:pPr>
        <w:suppressAutoHyphens w:val="0"/>
        <w:autoSpaceDE w:val="0"/>
        <w:spacing w:before="57" w:after="57"/>
        <w:rPr>
          <w:rFonts w:asciiTheme="minorHAnsi" w:hAnsiTheme="minorHAnsi" w:cstheme="minorHAnsi"/>
          <w:szCs w:val="22"/>
          <w:lang w:val="el-GR"/>
        </w:rPr>
      </w:pPr>
      <w:r>
        <w:rPr>
          <w:rFonts w:asciiTheme="minorHAnsi" w:hAnsiTheme="minorHAnsi" w:cstheme="minorHAnsi"/>
          <w:noProof/>
          <w:szCs w:val="22"/>
          <w:lang w:val="el-GR" w:eastAsia="el-GR"/>
        </w:rPr>
        <w:drawing>
          <wp:inline distT="0" distB="0" distL="0" distR="0" wp14:anchorId="3D1B5865" wp14:editId="5D1AE0BF">
            <wp:extent cx="1549400" cy="1176655"/>
            <wp:effectExtent l="19050" t="0" r="0" b="0"/>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srcRect/>
                    <a:stretch>
                      <a:fillRect/>
                    </a:stretch>
                  </pic:blipFill>
                  <pic:spPr bwMode="auto">
                    <a:xfrm>
                      <a:off x="0" y="0"/>
                      <a:ext cx="1549400" cy="1176655"/>
                    </a:xfrm>
                    <a:prstGeom prst="rect">
                      <a:avLst/>
                    </a:prstGeom>
                    <a:noFill/>
                    <a:ln w="9525">
                      <a:noFill/>
                      <a:miter lim="800000"/>
                      <a:headEnd/>
                      <a:tailEnd/>
                    </a:ln>
                  </pic:spPr>
                </pic:pic>
              </a:graphicData>
            </a:graphic>
          </wp:inline>
        </w:drawing>
      </w:r>
    </w:p>
    <w:p w14:paraId="56E57CFF" w14:textId="77777777" w:rsidR="00600CDC" w:rsidRPr="002E3615" w:rsidRDefault="00600CDC" w:rsidP="00600CDC">
      <w:pPr>
        <w:suppressAutoHyphens w:val="0"/>
        <w:autoSpaceDE w:val="0"/>
        <w:spacing w:before="57" w:after="57"/>
        <w:rPr>
          <w:rFonts w:asciiTheme="minorHAnsi" w:hAnsiTheme="minorHAnsi" w:cstheme="minorHAnsi"/>
          <w:szCs w:val="22"/>
          <w:lang w:val="el-GR"/>
        </w:rPr>
      </w:pPr>
    </w:p>
    <w:p w14:paraId="3CF91FB3" w14:textId="77777777" w:rsidR="00600CDC" w:rsidRPr="002E3615" w:rsidRDefault="00600CDC" w:rsidP="00007529">
      <w:pPr>
        <w:pStyle w:val="aff1"/>
        <w:numPr>
          <w:ilvl w:val="0"/>
          <w:numId w:val="12"/>
        </w:numPr>
        <w:autoSpaceDE w:val="0"/>
        <w:spacing w:before="57" w:after="57"/>
        <w:rPr>
          <w:rFonts w:asciiTheme="minorHAnsi" w:hAnsiTheme="minorHAnsi" w:cstheme="minorHAnsi"/>
          <w:sz w:val="22"/>
          <w:szCs w:val="22"/>
          <w:lang w:val="el-GR"/>
        </w:rPr>
      </w:pPr>
      <w:r w:rsidRPr="002E3615">
        <w:rPr>
          <w:rFonts w:asciiTheme="minorHAnsi" w:hAnsiTheme="minorHAnsi" w:cstheme="minorHAnsi"/>
          <w:sz w:val="22"/>
          <w:szCs w:val="22"/>
          <w:lang w:val="el-GR"/>
        </w:rPr>
        <w:t>Τον</w:t>
      </w:r>
      <w:r w:rsidR="002E3615">
        <w:rPr>
          <w:rFonts w:asciiTheme="minorHAnsi" w:hAnsiTheme="minorHAnsi" w:cstheme="minorHAnsi"/>
          <w:sz w:val="22"/>
          <w:szCs w:val="22"/>
          <w:lang w:val="el-GR"/>
        </w:rPr>
        <w:t xml:space="preserve"> </w:t>
      </w:r>
      <w:r w:rsidRPr="002E3615">
        <w:rPr>
          <w:rFonts w:asciiTheme="minorHAnsi" w:hAnsiTheme="minorHAnsi" w:cstheme="minorHAnsi"/>
          <w:sz w:val="22"/>
          <w:szCs w:val="22"/>
          <w:lang w:val="el-GR"/>
        </w:rPr>
        <w:t>λογότυπο</w:t>
      </w:r>
      <w:r w:rsidR="002E3615">
        <w:rPr>
          <w:rFonts w:asciiTheme="minorHAnsi" w:hAnsiTheme="minorHAnsi" w:cstheme="minorHAnsi"/>
          <w:sz w:val="22"/>
          <w:szCs w:val="22"/>
          <w:lang w:val="el-GR"/>
        </w:rPr>
        <w:t xml:space="preserve"> </w:t>
      </w:r>
      <w:r w:rsidRPr="002E3615">
        <w:rPr>
          <w:rFonts w:asciiTheme="minorHAnsi" w:hAnsiTheme="minorHAnsi" w:cstheme="minorHAnsi"/>
          <w:sz w:val="22"/>
          <w:szCs w:val="22"/>
          <w:lang w:val="el-GR"/>
        </w:rPr>
        <w:t>ΠΑΔΚΣ</w:t>
      </w:r>
    </w:p>
    <w:p w14:paraId="3C41E06F" w14:textId="77777777" w:rsidR="00600CDC" w:rsidRPr="002E3615" w:rsidRDefault="00ED058E" w:rsidP="00600CDC">
      <w:pPr>
        <w:suppressAutoHyphens w:val="0"/>
        <w:autoSpaceDE w:val="0"/>
        <w:spacing w:before="57" w:after="57"/>
        <w:rPr>
          <w:rFonts w:asciiTheme="minorHAnsi" w:hAnsiTheme="minorHAnsi" w:cstheme="minorHAnsi"/>
          <w:szCs w:val="22"/>
          <w:lang w:val="el-GR"/>
        </w:rPr>
      </w:pPr>
      <w:r>
        <w:rPr>
          <w:rFonts w:asciiTheme="minorHAnsi" w:hAnsiTheme="minorHAnsi" w:cstheme="minorHAnsi"/>
          <w:noProof/>
          <w:szCs w:val="22"/>
          <w:lang w:val="el-GR" w:eastAsia="el-GR"/>
        </w:rPr>
        <w:drawing>
          <wp:inline distT="0" distB="0" distL="0" distR="0" wp14:anchorId="6B2CF938" wp14:editId="3761C085">
            <wp:extent cx="2768600" cy="838200"/>
            <wp:effectExtent l="19050" t="0" r="0" b="0"/>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srcRect/>
                    <a:stretch>
                      <a:fillRect/>
                    </a:stretch>
                  </pic:blipFill>
                  <pic:spPr bwMode="auto">
                    <a:xfrm>
                      <a:off x="0" y="0"/>
                      <a:ext cx="2768600" cy="838200"/>
                    </a:xfrm>
                    <a:prstGeom prst="rect">
                      <a:avLst/>
                    </a:prstGeom>
                    <a:noFill/>
                    <a:ln w="9525">
                      <a:noFill/>
                      <a:miter lim="800000"/>
                      <a:headEnd/>
                      <a:tailEnd/>
                    </a:ln>
                  </pic:spPr>
                </pic:pic>
              </a:graphicData>
            </a:graphic>
          </wp:inline>
        </w:drawing>
      </w:r>
    </w:p>
    <w:p w14:paraId="464BC3F6" w14:textId="77777777" w:rsidR="00600CDC" w:rsidRPr="002E3615" w:rsidRDefault="00600CDC" w:rsidP="00600CDC">
      <w:pPr>
        <w:suppressAutoHyphens w:val="0"/>
        <w:autoSpaceDE w:val="0"/>
        <w:spacing w:before="57" w:after="57"/>
        <w:rPr>
          <w:rFonts w:asciiTheme="minorHAnsi" w:hAnsiTheme="minorHAnsi" w:cstheme="minorHAnsi"/>
          <w:szCs w:val="22"/>
          <w:lang w:val="el-GR"/>
        </w:rPr>
      </w:pPr>
    </w:p>
    <w:p w14:paraId="63A992B3" w14:textId="77777777" w:rsidR="00600CDC" w:rsidRPr="002E3615" w:rsidRDefault="00ED058E" w:rsidP="00007529">
      <w:pPr>
        <w:pStyle w:val="aff1"/>
        <w:numPr>
          <w:ilvl w:val="0"/>
          <w:numId w:val="12"/>
        </w:numPr>
        <w:autoSpaceDE w:val="0"/>
        <w:spacing w:before="57" w:after="57"/>
        <w:rPr>
          <w:rFonts w:asciiTheme="minorHAnsi" w:hAnsiTheme="minorHAnsi" w:cstheme="minorHAnsi"/>
          <w:sz w:val="22"/>
          <w:szCs w:val="22"/>
          <w:lang w:val="el-GR"/>
        </w:rPr>
      </w:pPr>
      <w:r>
        <w:rPr>
          <w:rFonts w:asciiTheme="minorHAnsi" w:hAnsiTheme="minorHAnsi" w:cstheme="minorHAnsi"/>
          <w:sz w:val="22"/>
          <w:szCs w:val="22"/>
          <w:lang w:val="el-GR"/>
        </w:rPr>
        <w:t>Το</w:t>
      </w:r>
      <w:r w:rsidR="002E3615">
        <w:rPr>
          <w:rFonts w:asciiTheme="minorHAnsi" w:hAnsiTheme="minorHAnsi" w:cstheme="minorHAnsi"/>
          <w:sz w:val="22"/>
          <w:szCs w:val="22"/>
          <w:lang w:val="el-GR"/>
        </w:rPr>
        <w:t xml:space="preserve"> </w:t>
      </w:r>
      <w:r w:rsidR="00600CDC" w:rsidRPr="002E3615">
        <w:rPr>
          <w:rFonts w:asciiTheme="minorHAnsi" w:hAnsiTheme="minorHAnsi" w:cstheme="minorHAnsi"/>
          <w:sz w:val="22"/>
          <w:szCs w:val="22"/>
          <w:lang w:val="el-GR"/>
        </w:rPr>
        <w:t>λογότυπο</w:t>
      </w:r>
      <w:r w:rsidR="002E3615">
        <w:rPr>
          <w:rFonts w:asciiTheme="minorHAnsi" w:hAnsiTheme="minorHAnsi" w:cstheme="minorHAnsi"/>
          <w:sz w:val="22"/>
          <w:szCs w:val="22"/>
          <w:lang w:val="el-GR"/>
        </w:rPr>
        <w:t xml:space="preserve"> </w:t>
      </w:r>
      <w:r w:rsidR="00600CDC" w:rsidRPr="002E3615">
        <w:rPr>
          <w:rFonts w:asciiTheme="minorHAnsi" w:hAnsiTheme="minorHAnsi" w:cstheme="minorHAnsi"/>
          <w:sz w:val="22"/>
          <w:szCs w:val="22"/>
          <w:lang w:val="el-GR"/>
        </w:rPr>
        <w:t>ΟΠΕΚΑ</w:t>
      </w:r>
    </w:p>
    <w:p w14:paraId="7B6DD12A" w14:textId="77777777" w:rsidR="00600CDC" w:rsidRDefault="00ED058E" w:rsidP="00600CDC">
      <w:pPr>
        <w:suppressAutoHyphens w:val="0"/>
        <w:autoSpaceDE w:val="0"/>
        <w:spacing w:before="57" w:after="57"/>
        <w:rPr>
          <w:lang w:val="en-US"/>
        </w:rPr>
      </w:pPr>
      <w:r>
        <w:rPr>
          <w:noProof/>
          <w:lang w:val="el-GR" w:eastAsia="el-GR"/>
        </w:rPr>
        <w:drawing>
          <wp:inline distT="0" distB="0" distL="0" distR="0" wp14:anchorId="3C238CCD" wp14:editId="3ADD702F">
            <wp:extent cx="998855" cy="601345"/>
            <wp:effectExtent l="19050" t="0" r="0" b="0"/>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srcRect/>
                    <a:stretch>
                      <a:fillRect/>
                    </a:stretch>
                  </pic:blipFill>
                  <pic:spPr bwMode="auto">
                    <a:xfrm>
                      <a:off x="0" y="0"/>
                      <a:ext cx="998855" cy="601345"/>
                    </a:xfrm>
                    <a:prstGeom prst="rect">
                      <a:avLst/>
                    </a:prstGeom>
                    <a:noFill/>
                    <a:ln w="9525">
                      <a:noFill/>
                      <a:miter lim="800000"/>
                      <a:headEnd/>
                      <a:tailEnd/>
                    </a:ln>
                  </pic:spPr>
                </pic:pic>
              </a:graphicData>
            </a:graphic>
          </wp:inline>
        </w:drawing>
      </w:r>
    </w:p>
    <w:p w14:paraId="3EFE26ED" w14:textId="77777777" w:rsidR="00ED058E" w:rsidRPr="00ED058E" w:rsidRDefault="00ED058E" w:rsidP="00600CDC">
      <w:pPr>
        <w:suppressAutoHyphens w:val="0"/>
        <w:autoSpaceDE w:val="0"/>
        <w:spacing w:before="57" w:after="57"/>
        <w:rPr>
          <w:lang w:val="en-US"/>
        </w:rPr>
      </w:pPr>
    </w:p>
    <w:p w14:paraId="372836E1" w14:textId="77777777" w:rsidR="00600CDC" w:rsidRPr="00600CDC" w:rsidRDefault="00600CDC" w:rsidP="00600CDC">
      <w:pPr>
        <w:suppressAutoHyphens w:val="0"/>
        <w:autoSpaceDE w:val="0"/>
        <w:spacing w:before="57" w:after="57"/>
        <w:rPr>
          <w:lang w:val="el-GR"/>
        </w:rPr>
      </w:pPr>
      <w:r w:rsidRPr="00600CDC">
        <w:rPr>
          <w:lang w:val="el-GR"/>
        </w:rPr>
        <w:t>ΤΕΧΝΙΚΕΣ</w:t>
      </w:r>
      <w:r w:rsidR="002E3615">
        <w:rPr>
          <w:lang w:val="el-GR"/>
        </w:rPr>
        <w:t xml:space="preserve"> </w:t>
      </w:r>
      <w:r w:rsidRPr="00600CDC">
        <w:rPr>
          <w:lang w:val="el-GR"/>
        </w:rPr>
        <w:t>ΠΡΟΔΙΑΓΡΑΦΕΣ</w:t>
      </w:r>
      <w:r w:rsidR="002E3615">
        <w:rPr>
          <w:lang w:val="el-GR"/>
        </w:rPr>
        <w:t xml:space="preserve"> </w:t>
      </w:r>
      <w:r w:rsidRPr="00600CDC">
        <w:rPr>
          <w:lang w:val="el-GR"/>
        </w:rPr>
        <w:t>ΣΗΜΑΤΟΔΟΤΗΣΗΣ</w:t>
      </w:r>
    </w:p>
    <w:p w14:paraId="1CCE14FB" w14:textId="77777777" w:rsidR="00600CDC" w:rsidRPr="00600CDC" w:rsidRDefault="00600CDC" w:rsidP="00600CDC">
      <w:pPr>
        <w:suppressAutoHyphens w:val="0"/>
        <w:autoSpaceDE w:val="0"/>
        <w:spacing w:before="57" w:after="57"/>
        <w:rPr>
          <w:lang w:val="el-GR"/>
        </w:rPr>
      </w:pPr>
      <w:r w:rsidRPr="00600CDC">
        <w:rPr>
          <w:lang w:val="el-GR"/>
        </w:rPr>
        <w:t>Για την σωστή οπτική επικοινωνία των προγραμμάτων ΕΣΠΑ έχουν συνταχθεί συγκεκριμένοι κανόνες που</w:t>
      </w:r>
      <w:r w:rsidR="002E3615">
        <w:rPr>
          <w:lang w:val="el-GR"/>
        </w:rPr>
        <w:t xml:space="preserve"> </w:t>
      </w:r>
      <w:r w:rsidRPr="00600CDC">
        <w:rPr>
          <w:lang w:val="el-GR"/>
        </w:rPr>
        <w:t>θα</w:t>
      </w:r>
      <w:r w:rsidR="002E3615">
        <w:rPr>
          <w:lang w:val="el-GR"/>
        </w:rPr>
        <w:t xml:space="preserve"> </w:t>
      </w:r>
      <w:r w:rsidRPr="00600CDC">
        <w:rPr>
          <w:lang w:val="el-GR"/>
        </w:rPr>
        <w:t>πρέπει</w:t>
      </w:r>
      <w:r w:rsidR="002E3615">
        <w:rPr>
          <w:lang w:val="el-GR"/>
        </w:rPr>
        <w:t xml:space="preserve"> </w:t>
      </w:r>
      <w:r w:rsidRPr="00600CDC">
        <w:rPr>
          <w:lang w:val="el-GR"/>
        </w:rPr>
        <w:t>να</w:t>
      </w:r>
      <w:r w:rsidR="002E3615">
        <w:rPr>
          <w:lang w:val="el-GR"/>
        </w:rPr>
        <w:t xml:space="preserve"> </w:t>
      </w:r>
      <w:r w:rsidRPr="00600CDC">
        <w:rPr>
          <w:lang w:val="el-GR"/>
        </w:rPr>
        <w:t>τηρούνται</w:t>
      </w:r>
      <w:r w:rsidR="002E3615">
        <w:rPr>
          <w:lang w:val="el-GR"/>
        </w:rPr>
        <w:t xml:space="preserve"> </w:t>
      </w:r>
      <w:r w:rsidRPr="00600CDC">
        <w:rPr>
          <w:lang w:val="el-GR"/>
        </w:rPr>
        <w:t>για</w:t>
      </w:r>
      <w:r w:rsidR="002E3615">
        <w:rPr>
          <w:lang w:val="el-GR"/>
        </w:rPr>
        <w:t xml:space="preserve"> </w:t>
      </w:r>
      <w:r w:rsidRPr="00600CDC">
        <w:rPr>
          <w:lang w:val="el-GR"/>
        </w:rPr>
        <w:t>την</w:t>
      </w:r>
      <w:r w:rsidR="002E3615">
        <w:rPr>
          <w:lang w:val="el-GR"/>
        </w:rPr>
        <w:t xml:space="preserve"> </w:t>
      </w:r>
      <w:r w:rsidRPr="00600CDC">
        <w:rPr>
          <w:lang w:val="el-GR"/>
        </w:rPr>
        <w:t>απεικόνιση</w:t>
      </w:r>
      <w:r w:rsidR="002E3615">
        <w:rPr>
          <w:lang w:val="el-GR"/>
        </w:rPr>
        <w:t xml:space="preserve"> </w:t>
      </w:r>
      <w:r w:rsidRPr="00600CDC">
        <w:rPr>
          <w:lang w:val="el-GR"/>
        </w:rPr>
        <w:t>των</w:t>
      </w:r>
      <w:r w:rsidR="002E3615">
        <w:rPr>
          <w:lang w:val="el-GR"/>
        </w:rPr>
        <w:t xml:space="preserve"> </w:t>
      </w:r>
      <w:r w:rsidRPr="00600CDC">
        <w:rPr>
          <w:lang w:val="el-GR"/>
        </w:rPr>
        <w:t>λογοτύπων</w:t>
      </w:r>
      <w:r w:rsidR="002E3615">
        <w:rPr>
          <w:lang w:val="el-GR"/>
        </w:rPr>
        <w:t xml:space="preserve"> </w:t>
      </w:r>
      <w:r w:rsidRPr="00600CDC">
        <w:rPr>
          <w:lang w:val="el-GR"/>
        </w:rPr>
        <w:t>των</w:t>
      </w:r>
      <w:r w:rsidR="002E3615">
        <w:rPr>
          <w:lang w:val="el-GR"/>
        </w:rPr>
        <w:t xml:space="preserve"> </w:t>
      </w:r>
      <w:r w:rsidRPr="00600CDC">
        <w:rPr>
          <w:lang w:val="el-GR"/>
        </w:rPr>
        <w:t>προγραμμάτων,</w:t>
      </w:r>
      <w:r w:rsidR="002E3615">
        <w:rPr>
          <w:lang w:val="el-GR"/>
        </w:rPr>
        <w:t xml:space="preserve"> </w:t>
      </w:r>
      <w:r w:rsidRPr="00600CDC">
        <w:rPr>
          <w:lang w:val="el-GR"/>
        </w:rPr>
        <w:t>οι</w:t>
      </w:r>
      <w:r w:rsidR="002E3615">
        <w:rPr>
          <w:lang w:val="el-GR"/>
        </w:rPr>
        <w:t xml:space="preserve"> </w:t>
      </w:r>
      <w:r w:rsidRPr="00600CDC">
        <w:rPr>
          <w:lang w:val="el-GR"/>
        </w:rPr>
        <w:t>οποίοι</w:t>
      </w:r>
      <w:r w:rsidR="002E3615">
        <w:rPr>
          <w:lang w:val="el-GR"/>
        </w:rPr>
        <w:t xml:space="preserve"> </w:t>
      </w:r>
      <w:r w:rsidRPr="00600CDC">
        <w:rPr>
          <w:lang w:val="el-GR"/>
        </w:rPr>
        <w:t>αφορούν:α)στα</w:t>
      </w:r>
      <w:r w:rsidR="002E3615">
        <w:rPr>
          <w:lang w:val="el-GR"/>
        </w:rPr>
        <w:t xml:space="preserve"> </w:t>
      </w:r>
      <w:r w:rsidRPr="00ED058E">
        <w:rPr>
          <w:lang w:val="el-GR"/>
        </w:rPr>
        <w:t>χρώματα,</w:t>
      </w:r>
      <w:r w:rsidR="002E3615" w:rsidRPr="00ED058E">
        <w:rPr>
          <w:lang w:val="el-GR"/>
        </w:rPr>
        <w:t xml:space="preserve"> </w:t>
      </w:r>
      <w:r w:rsidRPr="00ED058E">
        <w:rPr>
          <w:lang w:val="el-GR"/>
        </w:rPr>
        <w:t>β)στο</w:t>
      </w:r>
      <w:r w:rsidR="002E3615" w:rsidRPr="00ED058E">
        <w:rPr>
          <w:lang w:val="el-GR"/>
        </w:rPr>
        <w:t xml:space="preserve"> </w:t>
      </w:r>
      <w:r w:rsidRPr="00ED058E">
        <w:rPr>
          <w:lang w:val="el-GR"/>
        </w:rPr>
        <w:t>φόντο,</w:t>
      </w:r>
      <w:r w:rsidR="002E3615" w:rsidRPr="00ED058E">
        <w:rPr>
          <w:lang w:val="el-GR"/>
        </w:rPr>
        <w:t xml:space="preserve"> </w:t>
      </w:r>
      <w:r w:rsidRPr="00ED058E">
        <w:rPr>
          <w:lang w:val="el-GR"/>
        </w:rPr>
        <w:t>γ)στο</w:t>
      </w:r>
      <w:r w:rsidR="002E3615" w:rsidRPr="00ED058E">
        <w:rPr>
          <w:lang w:val="el-GR"/>
        </w:rPr>
        <w:t xml:space="preserve"> </w:t>
      </w:r>
      <w:r w:rsidRPr="00ED058E">
        <w:rPr>
          <w:lang w:val="el-GR"/>
        </w:rPr>
        <w:t>μέγεθος</w:t>
      </w:r>
      <w:r w:rsidR="002E3615" w:rsidRPr="00ED058E">
        <w:rPr>
          <w:lang w:val="el-GR"/>
        </w:rPr>
        <w:t xml:space="preserve"> </w:t>
      </w:r>
      <w:r w:rsidRPr="00ED058E">
        <w:rPr>
          <w:lang w:val="el-GR"/>
        </w:rPr>
        <w:t>και</w:t>
      </w:r>
      <w:r w:rsidR="002E3615" w:rsidRPr="00ED058E">
        <w:rPr>
          <w:lang w:val="el-GR"/>
        </w:rPr>
        <w:t xml:space="preserve"> </w:t>
      </w:r>
      <w:r w:rsidRPr="00ED058E">
        <w:rPr>
          <w:lang w:val="el-GR"/>
        </w:rPr>
        <w:t>την</w:t>
      </w:r>
      <w:r w:rsidR="002E3615" w:rsidRPr="00ED058E">
        <w:rPr>
          <w:lang w:val="el-GR"/>
        </w:rPr>
        <w:t xml:space="preserve"> </w:t>
      </w:r>
      <w:r w:rsidRPr="00ED058E">
        <w:rPr>
          <w:lang w:val="el-GR"/>
        </w:rPr>
        <w:t>απόσταση,</w:t>
      </w:r>
      <w:r w:rsidR="002E3615" w:rsidRPr="00ED058E">
        <w:rPr>
          <w:lang w:val="el-GR"/>
        </w:rPr>
        <w:t xml:space="preserve"> </w:t>
      </w:r>
      <w:r w:rsidRPr="00ED058E">
        <w:rPr>
          <w:lang w:val="el-GR"/>
        </w:rPr>
        <w:t>δ)στην</w:t>
      </w:r>
      <w:r w:rsidR="002E3615" w:rsidRPr="00ED058E">
        <w:rPr>
          <w:lang w:val="el-GR"/>
        </w:rPr>
        <w:t xml:space="preserve"> </w:t>
      </w:r>
      <w:r w:rsidRPr="00ED058E">
        <w:rPr>
          <w:lang w:val="el-GR"/>
        </w:rPr>
        <w:t>γραμματοσειρά</w:t>
      </w:r>
      <w:r w:rsidR="002E3615" w:rsidRPr="00ED058E">
        <w:rPr>
          <w:lang w:val="el-GR"/>
        </w:rPr>
        <w:t xml:space="preserve"> </w:t>
      </w:r>
      <w:r w:rsidRPr="00ED058E">
        <w:rPr>
          <w:lang w:val="el-GR"/>
        </w:rPr>
        <w:t>ε)και</w:t>
      </w:r>
      <w:r w:rsidR="002E3615" w:rsidRPr="00ED058E">
        <w:rPr>
          <w:lang w:val="el-GR"/>
        </w:rPr>
        <w:t xml:space="preserve"> </w:t>
      </w:r>
      <w:r w:rsidRPr="00ED058E">
        <w:rPr>
          <w:lang w:val="el-GR"/>
        </w:rPr>
        <w:t>στην</w:t>
      </w:r>
      <w:r w:rsidR="002E3615" w:rsidRPr="00ED058E">
        <w:rPr>
          <w:lang w:val="el-GR"/>
        </w:rPr>
        <w:t xml:space="preserve"> </w:t>
      </w:r>
      <w:r w:rsidRPr="00ED058E">
        <w:rPr>
          <w:lang w:val="el-GR"/>
        </w:rPr>
        <w:t>διάταξη.Όλα</w:t>
      </w:r>
      <w:r w:rsidR="002E3615" w:rsidRPr="00ED058E">
        <w:rPr>
          <w:lang w:val="el-GR"/>
        </w:rPr>
        <w:t xml:space="preserve"> </w:t>
      </w:r>
      <w:r w:rsidRPr="00ED058E">
        <w:rPr>
          <w:lang w:val="el-GR"/>
        </w:rPr>
        <w:t>τα</w:t>
      </w:r>
      <w:r w:rsidR="002E3615" w:rsidRPr="00ED058E">
        <w:rPr>
          <w:lang w:val="el-GR"/>
        </w:rPr>
        <w:t xml:space="preserve"> </w:t>
      </w:r>
      <w:r w:rsidRPr="00ED058E">
        <w:rPr>
          <w:lang w:val="el-GR"/>
        </w:rPr>
        <w:t>σήματα</w:t>
      </w:r>
      <w:r w:rsidR="002E3615" w:rsidRPr="00ED058E">
        <w:rPr>
          <w:lang w:val="el-GR"/>
        </w:rPr>
        <w:t xml:space="preserve"> </w:t>
      </w:r>
      <w:r w:rsidRPr="00ED058E">
        <w:rPr>
          <w:lang w:val="el-GR"/>
        </w:rPr>
        <w:t>σύμφωνα</w:t>
      </w:r>
      <w:r w:rsidR="002E3615" w:rsidRPr="00ED058E">
        <w:rPr>
          <w:lang w:val="el-GR"/>
        </w:rPr>
        <w:t xml:space="preserve"> </w:t>
      </w:r>
      <w:r w:rsidRPr="00ED058E">
        <w:rPr>
          <w:lang w:val="el-GR"/>
        </w:rPr>
        <w:t>με</w:t>
      </w:r>
      <w:r w:rsidR="002E3615" w:rsidRPr="00ED058E">
        <w:rPr>
          <w:lang w:val="el-GR"/>
        </w:rPr>
        <w:t xml:space="preserve"> </w:t>
      </w:r>
      <w:r w:rsidRPr="00ED058E">
        <w:rPr>
          <w:lang w:val="el-GR"/>
        </w:rPr>
        <w:t>τα</w:t>
      </w:r>
      <w:r w:rsidR="002E3615" w:rsidRPr="00ED058E">
        <w:rPr>
          <w:lang w:val="el-GR"/>
        </w:rPr>
        <w:t xml:space="preserve"> </w:t>
      </w:r>
      <w:r w:rsidRPr="00ED058E">
        <w:rPr>
          <w:lang w:val="el-GR"/>
        </w:rPr>
        <w:t>απαιτούμενα</w:t>
      </w:r>
      <w:r w:rsidR="002E3615" w:rsidRPr="00ED058E">
        <w:rPr>
          <w:lang w:val="el-GR"/>
        </w:rPr>
        <w:t xml:space="preserve"> </w:t>
      </w:r>
      <w:r w:rsidRPr="00ED058E">
        <w:rPr>
          <w:lang w:val="el-GR"/>
        </w:rPr>
        <w:t>γραφιστικά</w:t>
      </w:r>
      <w:r w:rsidR="002E3615" w:rsidRPr="00ED058E">
        <w:rPr>
          <w:lang w:val="el-GR"/>
        </w:rPr>
        <w:t xml:space="preserve"> </w:t>
      </w:r>
      <w:r w:rsidRPr="00ED058E">
        <w:rPr>
          <w:lang w:val="el-GR"/>
        </w:rPr>
        <w:t>πρότυπα</w:t>
      </w:r>
      <w:r w:rsidR="002E3615" w:rsidRPr="00ED058E">
        <w:rPr>
          <w:lang w:val="el-GR"/>
        </w:rPr>
        <w:t xml:space="preserve"> </w:t>
      </w:r>
      <w:r w:rsidRPr="00ED058E">
        <w:rPr>
          <w:lang w:val="el-GR"/>
        </w:rPr>
        <w:t>μπορούν</w:t>
      </w:r>
      <w:r w:rsidR="002E3615" w:rsidRPr="00ED058E">
        <w:rPr>
          <w:lang w:val="el-GR"/>
        </w:rPr>
        <w:t xml:space="preserve"> </w:t>
      </w:r>
      <w:r w:rsidRPr="00ED058E">
        <w:rPr>
          <w:lang w:val="el-GR"/>
        </w:rPr>
        <w:t>να</w:t>
      </w:r>
      <w:r w:rsidR="002E3615" w:rsidRPr="00ED058E">
        <w:rPr>
          <w:lang w:val="el-GR"/>
        </w:rPr>
        <w:t xml:space="preserve"> </w:t>
      </w:r>
      <w:r w:rsidRPr="00ED058E">
        <w:rPr>
          <w:lang w:val="el-GR"/>
        </w:rPr>
        <w:t>βρεθούν</w:t>
      </w:r>
      <w:r w:rsidR="002E3615" w:rsidRPr="00ED058E">
        <w:rPr>
          <w:lang w:val="el-GR"/>
        </w:rPr>
        <w:t xml:space="preserve"> </w:t>
      </w:r>
      <w:r w:rsidRPr="00ED058E">
        <w:rPr>
          <w:lang w:val="el-GR"/>
        </w:rPr>
        <w:t>στο:</w:t>
      </w:r>
      <w:r w:rsidR="002E3615" w:rsidRPr="00ED058E">
        <w:rPr>
          <w:lang w:val="el-GR"/>
        </w:rPr>
        <w:t xml:space="preserve"> </w:t>
      </w:r>
      <w:r>
        <w:fldChar w:fldCharType="begin"/>
      </w:r>
      <w:r>
        <w:instrText>HYPERLINK</w:instrText>
      </w:r>
      <w:r w:rsidRPr="007B0787">
        <w:rPr>
          <w:lang w:val="el-GR"/>
        </w:rPr>
        <w:instrText xml:space="preserve"> "</w:instrText>
      </w:r>
      <w:r>
        <w:instrText>https</w:instrText>
      </w:r>
      <w:r w:rsidRPr="007B0787">
        <w:rPr>
          <w:lang w:val="el-GR"/>
        </w:rPr>
        <w:instrText>://</w:instrText>
      </w:r>
      <w:r>
        <w:instrText>espa</w:instrText>
      </w:r>
      <w:r w:rsidRPr="007B0787">
        <w:rPr>
          <w:lang w:val="el-GR"/>
        </w:rPr>
        <w:instrText>-</w:instrText>
      </w:r>
      <w:r>
        <w:instrText>anthropinodynamiko</w:instrText>
      </w:r>
      <w:r w:rsidRPr="007B0787">
        <w:rPr>
          <w:lang w:val="el-GR"/>
        </w:rPr>
        <w:instrText>.</w:instrText>
      </w:r>
      <w:r>
        <w:instrText>gr</w:instrText>
      </w:r>
      <w:r w:rsidRPr="007B0787">
        <w:rPr>
          <w:lang w:val="el-GR"/>
        </w:rPr>
        <w:instrText>/</w:instrText>
      </w:r>
      <w:r>
        <w:instrText>dhmosiothta</w:instrText>
      </w:r>
      <w:r w:rsidRPr="007B0787">
        <w:rPr>
          <w:lang w:val="el-GR"/>
        </w:rPr>
        <w:instrText>/</w:instrText>
      </w:r>
      <w:r>
        <w:instrText>ypostiriktiko</w:instrText>
      </w:r>
      <w:r w:rsidRPr="007B0787">
        <w:rPr>
          <w:lang w:val="el-GR"/>
        </w:rPr>
        <w:instrText>-</w:instrText>
      </w:r>
      <w:r>
        <w:instrText>yliko</w:instrText>
      </w:r>
      <w:r w:rsidRPr="007B0787">
        <w:rPr>
          <w:lang w:val="el-GR"/>
        </w:rPr>
        <w:instrText>/</w:instrText>
      </w:r>
      <w:r>
        <w:instrText>logos</w:instrText>
      </w:r>
      <w:r w:rsidRPr="007B0787">
        <w:rPr>
          <w:lang w:val="el-GR"/>
        </w:rPr>
        <w:instrText>/"</w:instrText>
      </w:r>
      <w:r>
        <w:fldChar w:fldCharType="separate"/>
      </w:r>
      <w:r w:rsidRPr="00ED058E">
        <w:rPr>
          <w:rStyle w:val="-"/>
          <w:lang w:val="el-GR"/>
        </w:rPr>
        <w:t>Λογότυπα</w:t>
      </w:r>
      <w:r>
        <w:fldChar w:fldCharType="end"/>
      </w:r>
      <w:r w:rsidRPr="00ED058E">
        <w:rPr>
          <w:lang w:val="el-GR"/>
        </w:rPr>
        <w:t>.</w:t>
      </w:r>
      <w:r w:rsidR="00ED058E" w:rsidRPr="00ED058E">
        <w:rPr>
          <w:lang w:val="el-GR"/>
        </w:rPr>
        <w:t xml:space="preserve"> </w:t>
      </w:r>
      <w:r w:rsidRPr="00ED058E">
        <w:rPr>
          <w:lang w:val="el-GR"/>
        </w:rPr>
        <w:t>Περισσότερες πληροφορίες ως προς τις τεχνικές προδιαγραφές για τη σηματοδότηση δίνονται στον Οδηγό</w:t>
      </w:r>
      <w:r w:rsidR="002E3615" w:rsidRPr="00ED058E">
        <w:rPr>
          <w:lang w:val="el-GR"/>
        </w:rPr>
        <w:t xml:space="preserve"> </w:t>
      </w:r>
      <w:r w:rsidRPr="00ED058E">
        <w:rPr>
          <w:lang w:val="el-GR"/>
        </w:rPr>
        <w:t>Τήρησης</w:t>
      </w:r>
      <w:r w:rsidR="002E3615" w:rsidRPr="00ED058E">
        <w:rPr>
          <w:lang w:val="el-GR"/>
        </w:rPr>
        <w:t xml:space="preserve"> </w:t>
      </w:r>
      <w:r w:rsidRPr="00ED058E">
        <w:rPr>
          <w:lang w:val="el-GR"/>
        </w:rPr>
        <w:t>μέτρων</w:t>
      </w:r>
      <w:r w:rsidR="002E3615" w:rsidRPr="00ED058E">
        <w:rPr>
          <w:lang w:val="el-GR"/>
        </w:rPr>
        <w:t xml:space="preserve"> </w:t>
      </w:r>
      <w:r w:rsidRPr="00ED058E">
        <w:rPr>
          <w:lang w:val="el-GR"/>
        </w:rPr>
        <w:t>Πληροφόρησης</w:t>
      </w:r>
      <w:r w:rsidR="002E3615" w:rsidRPr="00ED058E">
        <w:rPr>
          <w:lang w:val="el-GR"/>
        </w:rPr>
        <w:t xml:space="preserve"> </w:t>
      </w:r>
      <w:r w:rsidRPr="00ED058E">
        <w:rPr>
          <w:lang w:val="el-GR"/>
        </w:rPr>
        <w:t>&amp;</w:t>
      </w:r>
      <w:r w:rsidR="002E3615" w:rsidRPr="00ED058E">
        <w:rPr>
          <w:lang w:val="el-GR"/>
        </w:rPr>
        <w:t xml:space="preserve"> </w:t>
      </w:r>
      <w:r w:rsidRPr="00ED058E">
        <w:rPr>
          <w:lang w:val="el-GR"/>
        </w:rPr>
        <w:t>Επικοινωνίας-Υποχρεώσεις</w:t>
      </w:r>
      <w:r w:rsidR="002E3615" w:rsidRPr="00ED058E">
        <w:rPr>
          <w:lang w:val="el-GR"/>
        </w:rPr>
        <w:t xml:space="preserve"> </w:t>
      </w:r>
      <w:r w:rsidRPr="00ED058E">
        <w:rPr>
          <w:lang w:val="el-GR"/>
        </w:rPr>
        <w:t>Δικαιούχων</w:t>
      </w:r>
      <w:r w:rsidR="002E3615" w:rsidRPr="00ED058E">
        <w:rPr>
          <w:lang w:val="el-GR"/>
        </w:rPr>
        <w:t xml:space="preserve"> </w:t>
      </w:r>
      <w:r w:rsidRPr="00ED058E">
        <w:rPr>
          <w:lang w:val="el-GR"/>
        </w:rPr>
        <w:t>και</w:t>
      </w:r>
      <w:r w:rsidR="002E3615" w:rsidRPr="00ED058E">
        <w:rPr>
          <w:lang w:val="el-GR"/>
        </w:rPr>
        <w:t xml:space="preserve"> </w:t>
      </w:r>
      <w:r w:rsidRPr="00ED058E">
        <w:rPr>
          <w:lang w:val="el-GR"/>
        </w:rPr>
        <w:t>στον</w:t>
      </w:r>
      <w:r w:rsidR="002E3615" w:rsidRPr="00ED058E">
        <w:rPr>
          <w:lang w:val="el-GR"/>
        </w:rPr>
        <w:t xml:space="preserve"> </w:t>
      </w:r>
      <w:r w:rsidRPr="00ED058E">
        <w:rPr>
          <w:lang w:val="el-GR"/>
        </w:rPr>
        <w:t>ΟΔΗΓΟ</w:t>
      </w:r>
      <w:r w:rsidR="002E3615" w:rsidRPr="00ED058E">
        <w:rPr>
          <w:lang w:val="el-GR"/>
        </w:rPr>
        <w:t xml:space="preserve"> </w:t>
      </w:r>
      <w:r w:rsidRPr="00ED058E">
        <w:rPr>
          <w:lang w:val="el-GR"/>
        </w:rPr>
        <w:t>ΕΠΙΚΟΙΝΩΝΙΑΣ</w:t>
      </w:r>
      <w:r w:rsidR="002E3615" w:rsidRPr="00ED058E">
        <w:rPr>
          <w:lang w:val="el-GR"/>
        </w:rPr>
        <w:t xml:space="preserve"> </w:t>
      </w:r>
      <w:r w:rsidRPr="00ED058E">
        <w:rPr>
          <w:lang w:val="el-GR"/>
        </w:rPr>
        <w:t>ΕΣΠΑ 2021</w:t>
      </w:r>
      <w:r w:rsidRPr="00600CDC">
        <w:rPr>
          <w:lang w:val="el-GR"/>
        </w:rPr>
        <w:t>-2027. Οι τεχνικές προδιαγραφές για τη σηματοδότηση περιγράφονται συνοπτικά στις επόμενεςσελίδες</w:t>
      </w:r>
      <w:r w:rsidR="002E3615">
        <w:rPr>
          <w:lang w:val="el-GR"/>
        </w:rPr>
        <w:t xml:space="preserve"> </w:t>
      </w:r>
      <w:r w:rsidRPr="00600CDC">
        <w:rPr>
          <w:lang w:val="el-GR"/>
        </w:rPr>
        <w:t>και</w:t>
      </w:r>
      <w:r w:rsidR="002E3615">
        <w:rPr>
          <w:lang w:val="el-GR"/>
        </w:rPr>
        <w:t xml:space="preserve"> </w:t>
      </w:r>
      <w:r w:rsidRPr="00600CDC">
        <w:rPr>
          <w:lang w:val="el-GR"/>
        </w:rPr>
        <w:t>προέρχονται</w:t>
      </w:r>
      <w:r w:rsidR="002E3615">
        <w:rPr>
          <w:lang w:val="el-GR"/>
        </w:rPr>
        <w:t xml:space="preserve"> </w:t>
      </w:r>
      <w:r w:rsidRPr="00600CDC">
        <w:rPr>
          <w:lang w:val="el-GR"/>
        </w:rPr>
        <w:t>από</w:t>
      </w:r>
      <w:r w:rsidR="002E3615">
        <w:rPr>
          <w:lang w:val="el-GR"/>
        </w:rPr>
        <w:t xml:space="preserve"> </w:t>
      </w:r>
      <w:r w:rsidRPr="00600CDC">
        <w:rPr>
          <w:lang w:val="el-GR"/>
        </w:rPr>
        <w:t>το</w:t>
      </w:r>
      <w:r w:rsidR="002E3615">
        <w:rPr>
          <w:lang w:val="el-GR"/>
        </w:rPr>
        <w:t xml:space="preserve"> </w:t>
      </w:r>
      <w:r w:rsidRPr="00600CDC">
        <w:rPr>
          <w:lang w:val="el-GR"/>
        </w:rPr>
        <w:t>αρχείο</w:t>
      </w:r>
      <w:r w:rsidR="002E3615">
        <w:rPr>
          <w:lang w:val="el-GR"/>
        </w:rPr>
        <w:t xml:space="preserve"> </w:t>
      </w:r>
      <w:r w:rsidRPr="00600CDC">
        <w:rPr>
          <w:lang w:val="el-GR"/>
        </w:rPr>
        <w:t>Σηματοδότηση2021-2027_b(espa.gr):</w:t>
      </w:r>
    </w:p>
    <w:p w14:paraId="2907A05A" w14:textId="77777777" w:rsidR="00600CDC" w:rsidRPr="00600CDC" w:rsidRDefault="00600CDC" w:rsidP="00600CDC">
      <w:pPr>
        <w:suppressAutoHyphens w:val="0"/>
        <w:autoSpaceDE w:val="0"/>
        <w:spacing w:before="57" w:after="57"/>
        <w:rPr>
          <w:lang w:val="el-GR"/>
        </w:rPr>
      </w:pPr>
    </w:p>
    <w:p w14:paraId="249F54E5" w14:textId="77777777" w:rsidR="00600CDC" w:rsidRPr="00600CDC" w:rsidRDefault="00600CDC" w:rsidP="00600CDC">
      <w:pPr>
        <w:suppressAutoHyphens w:val="0"/>
        <w:autoSpaceDE w:val="0"/>
        <w:spacing w:before="57" w:after="57"/>
        <w:rPr>
          <w:lang w:val="el-GR"/>
        </w:rPr>
      </w:pPr>
      <w:r w:rsidRPr="00600CDC">
        <w:rPr>
          <w:lang w:val="el-GR"/>
        </w:rPr>
        <w:t>Λογότυπο</w:t>
      </w:r>
      <w:r w:rsidR="002E3615">
        <w:rPr>
          <w:lang w:val="el-GR"/>
        </w:rPr>
        <w:t xml:space="preserve"> </w:t>
      </w:r>
      <w:r w:rsidRPr="00600CDC">
        <w:rPr>
          <w:lang w:val="el-GR"/>
        </w:rPr>
        <w:t>ΕΣΠΑ-Γραφιστικό</w:t>
      </w:r>
      <w:r w:rsidR="002E3615">
        <w:rPr>
          <w:lang w:val="el-GR"/>
        </w:rPr>
        <w:t xml:space="preserve"> </w:t>
      </w:r>
      <w:r w:rsidRPr="00600CDC">
        <w:rPr>
          <w:lang w:val="el-GR"/>
        </w:rPr>
        <w:t>Πρότυπο</w:t>
      </w:r>
    </w:p>
    <w:p w14:paraId="0F889183" w14:textId="77777777" w:rsidR="00600CDC" w:rsidRPr="00600CDC" w:rsidRDefault="00ED058E" w:rsidP="00600CDC">
      <w:pPr>
        <w:suppressAutoHyphens w:val="0"/>
        <w:autoSpaceDE w:val="0"/>
        <w:spacing w:before="57" w:after="57"/>
        <w:rPr>
          <w:lang w:val="el-GR"/>
        </w:rPr>
      </w:pPr>
      <w:r>
        <w:rPr>
          <w:noProof/>
          <w:lang w:val="el-GR" w:eastAsia="el-GR"/>
        </w:rPr>
        <w:lastRenderedPageBreak/>
        <w:drawing>
          <wp:inline distT="0" distB="0" distL="0" distR="0" wp14:anchorId="5C25A180" wp14:editId="2AB190F4">
            <wp:extent cx="3954145" cy="3429000"/>
            <wp:effectExtent l="19050" t="0" r="8255" b="0"/>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srcRect/>
                    <a:stretch>
                      <a:fillRect/>
                    </a:stretch>
                  </pic:blipFill>
                  <pic:spPr bwMode="auto">
                    <a:xfrm>
                      <a:off x="0" y="0"/>
                      <a:ext cx="3954145" cy="3429000"/>
                    </a:xfrm>
                    <a:prstGeom prst="rect">
                      <a:avLst/>
                    </a:prstGeom>
                    <a:noFill/>
                    <a:ln w="9525">
                      <a:noFill/>
                      <a:miter lim="800000"/>
                      <a:headEnd/>
                      <a:tailEnd/>
                    </a:ln>
                  </pic:spPr>
                </pic:pic>
              </a:graphicData>
            </a:graphic>
          </wp:inline>
        </w:drawing>
      </w:r>
    </w:p>
    <w:p w14:paraId="05430A89" w14:textId="77777777" w:rsidR="00600CDC" w:rsidRPr="00600CDC" w:rsidRDefault="00600CDC" w:rsidP="00600CDC">
      <w:pPr>
        <w:suppressAutoHyphens w:val="0"/>
        <w:autoSpaceDE w:val="0"/>
        <w:spacing w:before="57" w:after="57"/>
        <w:rPr>
          <w:lang w:val="el-GR"/>
        </w:rPr>
      </w:pPr>
      <w:r w:rsidRPr="00600CDC">
        <w:rPr>
          <w:lang w:val="el-GR"/>
        </w:rPr>
        <w:t xml:space="preserve"> </w:t>
      </w:r>
    </w:p>
    <w:p w14:paraId="77F7E93B" w14:textId="77777777" w:rsidR="00600CDC" w:rsidRPr="00600CDC" w:rsidRDefault="00600CDC" w:rsidP="00600CDC">
      <w:pPr>
        <w:suppressAutoHyphens w:val="0"/>
        <w:autoSpaceDE w:val="0"/>
        <w:spacing w:before="57" w:after="57"/>
        <w:rPr>
          <w:lang w:val="el-GR"/>
        </w:rPr>
      </w:pPr>
    </w:p>
    <w:p w14:paraId="7CBB76DD" w14:textId="77777777" w:rsidR="00600CDC" w:rsidRPr="00600CDC" w:rsidRDefault="00600CDC" w:rsidP="00600CDC">
      <w:pPr>
        <w:suppressAutoHyphens w:val="0"/>
        <w:autoSpaceDE w:val="0"/>
        <w:spacing w:before="57" w:after="57"/>
        <w:rPr>
          <w:lang w:val="el-GR"/>
        </w:rPr>
      </w:pPr>
    </w:p>
    <w:p w14:paraId="3ECBF4FF" w14:textId="77777777" w:rsidR="00600CDC" w:rsidRPr="00600CDC" w:rsidRDefault="00600CDC" w:rsidP="00600CDC">
      <w:pPr>
        <w:suppressAutoHyphens w:val="0"/>
        <w:autoSpaceDE w:val="0"/>
        <w:spacing w:before="57" w:after="57"/>
        <w:rPr>
          <w:lang w:val="el-GR"/>
        </w:rPr>
      </w:pPr>
    </w:p>
    <w:p w14:paraId="3182A617" w14:textId="77777777" w:rsidR="00600CDC" w:rsidRPr="00600CDC" w:rsidRDefault="00600CDC" w:rsidP="00600CDC">
      <w:pPr>
        <w:suppressAutoHyphens w:val="0"/>
        <w:autoSpaceDE w:val="0"/>
        <w:spacing w:before="57" w:after="57"/>
        <w:rPr>
          <w:lang w:val="el-GR"/>
        </w:rPr>
      </w:pPr>
      <w:r w:rsidRPr="00600CDC">
        <w:rPr>
          <w:lang w:val="el-GR"/>
        </w:rPr>
        <w:t>Παραδείγματα</w:t>
      </w:r>
      <w:r w:rsidR="002E3615">
        <w:rPr>
          <w:lang w:val="el-GR"/>
        </w:rPr>
        <w:t xml:space="preserve"> </w:t>
      </w:r>
      <w:r w:rsidRPr="00600CDC">
        <w:rPr>
          <w:lang w:val="el-GR"/>
        </w:rPr>
        <w:t>χρήσης</w:t>
      </w:r>
      <w:r w:rsidR="002E3615">
        <w:rPr>
          <w:lang w:val="el-GR"/>
        </w:rPr>
        <w:t xml:space="preserve"> </w:t>
      </w:r>
      <w:r w:rsidRPr="00600CDC">
        <w:rPr>
          <w:lang w:val="el-GR"/>
        </w:rPr>
        <w:t>οπτικής</w:t>
      </w:r>
      <w:r w:rsidR="002E3615">
        <w:rPr>
          <w:lang w:val="el-GR"/>
        </w:rPr>
        <w:t xml:space="preserve"> </w:t>
      </w:r>
      <w:r w:rsidRPr="00600CDC">
        <w:rPr>
          <w:lang w:val="el-GR"/>
        </w:rPr>
        <w:t>ταυτότητας</w:t>
      </w:r>
      <w:r w:rsidR="002E3615">
        <w:rPr>
          <w:lang w:val="el-GR"/>
        </w:rPr>
        <w:t xml:space="preserve"> </w:t>
      </w:r>
      <w:r w:rsidRPr="00600CDC">
        <w:rPr>
          <w:lang w:val="el-GR"/>
        </w:rPr>
        <w:t>του</w:t>
      </w:r>
      <w:r w:rsidR="002E3615">
        <w:rPr>
          <w:lang w:val="el-GR"/>
        </w:rPr>
        <w:t xml:space="preserve"> </w:t>
      </w:r>
      <w:r w:rsidRPr="00600CDC">
        <w:rPr>
          <w:lang w:val="el-GR"/>
        </w:rPr>
        <w:t>ΕΣΠΑ</w:t>
      </w:r>
    </w:p>
    <w:p w14:paraId="7C2A96D2" w14:textId="77777777" w:rsidR="00600CDC" w:rsidRPr="00600CDC" w:rsidRDefault="00600CDC" w:rsidP="00600CDC">
      <w:pPr>
        <w:suppressAutoHyphens w:val="0"/>
        <w:autoSpaceDE w:val="0"/>
        <w:spacing w:before="57" w:after="57"/>
        <w:rPr>
          <w:lang w:val="el-GR"/>
        </w:rPr>
      </w:pPr>
    </w:p>
    <w:p w14:paraId="08E8E7A9" w14:textId="77777777" w:rsidR="00600CDC" w:rsidRPr="00600CDC" w:rsidRDefault="00600CDC" w:rsidP="00600CDC">
      <w:pPr>
        <w:suppressAutoHyphens w:val="0"/>
        <w:autoSpaceDE w:val="0"/>
        <w:spacing w:before="57" w:after="57"/>
        <w:rPr>
          <w:lang w:val="el-GR"/>
        </w:rPr>
      </w:pPr>
    </w:p>
    <w:p w14:paraId="6A0BEB20" w14:textId="77777777" w:rsidR="00600CDC" w:rsidRPr="00600CDC" w:rsidRDefault="00ED058E" w:rsidP="00600CDC">
      <w:pPr>
        <w:suppressAutoHyphens w:val="0"/>
        <w:autoSpaceDE w:val="0"/>
        <w:spacing w:before="57" w:after="57"/>
        <w:rPr>
          <w:lang w:val="el-GR"/>
        </w:rPr>
      </w:pPr>
      <w:r>
        <w:rPr>
          <w:noProof/>
          <w:lang w:val="el-GR" w:eastAsia="el-GR"/>
        </w:rPr>
        <w:drawing>
          <wp:inline distT="0" distB="0" distL="0" distR="0" wp14:anchorId="7912B83B" wp14:editId="5E32963C">
            <wp:extent cx="3860800" cy="1066800"/>
            <wp:effectExtent l="19050" t="0" r="6350" b="0"/>
            <wp:docPr id="8"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a:srcRect/>
                    <a:stretch>
                      <a:fillRect/>
                    </a:stretch>
                  </pic:blipFill>
                  <pic:spPr bwMode="auto">
                    <a:xfrm>
                      <a:off x="0" y="0"/>
                      <a:ext cx="3860800" cy="1066800"/>
                    </a:xfrm>
                    <a:prstGeom prst="rect">
                      <a:avLst/>
                    </a:prstGeom>
                    <a:noFill/>
                    <a:ln w="9525">
                      <a:noFill/>
                      <a:miter lim="800000"/>
                      <a:headEnd/>
                      <a:tailEnd/>
                    </a:ln>
                  </pic:spPr>
                </pic:pic>
              </a:graphicData>
            </a:graphic>
          </wp:inline>
        </w:drawing>
      </w:r>
    </w:p>
    <w:p w14:paraId="66481552" w14:textId="77777777" w:rsidR="00600CDC" w:rsidRPr="00600CDC" w:rsidRDefault="00600CDC" w:rsidP="00600CDC">
      <w:pPr>
        <w:suppressAutoHyphens w:val="0"/>
        <w:autoSpaceDE w:val="0"/>
        <w:spacing w:before="57" w:after="57"/>
        <w:rPr>
          <w:lang w:val="el-GR"/>
        </w:rPr>
      </w:pPr>
    </w:p>
    <w:p w14:paraId="7666DDCD" w14:textId="77777777" w:rsidR="00600CDC" w:rsidRPr="00600CDC" w:rsidRDefault="00600CDC" w:rsidP="00600CDC">
      <w:pPr>
        <w:suppressAutoHyphens w:val="0"/>
        <w:autoSpaceDE w:val="0"/>
        <w:spacing w:before="57" w:after="57"/>
        <w:rPr>
          <w:lang w:val="el-GR"/>
        </w:rPr>
      </w:pPr>
    </w:p>
    <w:p w14:paraId="6357FAB4" w14:textId="77777777" w:rsidR="00600CDC" w:rsidRPr="00600CDC" w:rsidRDefault="00600CDC" w:rsidP="00600CDC">
      <w:pPr>
        <w:suppressAutoHyphens w:val="0"/>
        <w:autoSpaceDE w:val="0"/>
        <w:spacing w:before="57" w:after="57"/>
        <w:rPr>
          <w:lang w:val="el-GR"/>
        </w:rPr>
      </w:pPr>
    </w:p>
    <w:p w14:paraId="4139C7B2" w14:textId="77777777" w:rsidR="00600CDC" w:rsidRPr="00600CDC" w:rsidRDefault="00600CDC" w:rsidP="00600CDC">
      <w:pPr>
        <w:suppressAutoHyphens w:val="0"/>
        <w:autoSpaceDE w:val="0"/>
        <w:spacing w:before="57" w:after="57"/>
        <w:rPr>
          <w:lang w:val="el-GR"/>
        </w:rPr>
      </w:pPr>
      <w:r w:rsidRPr="00600CDC">
        <w:rPr>
          <w:lang w:val="el-GR"/>
        </w:rPr>
        <w:t>Στην περίπτωση έγχρωμου φόντου η σηματοδότηση να εφαρμόζεται πλαισιωμένη από λευκό περιθώριο</w:t>
      </w:r>
      <w:r w:rsidR="002E3615">
        <w:rPr>
          <w:lang w:val="el-GR"/>
        </w:rPr>
        <w:t xml:space="preserve"> </w:t>
      </w:r>
      <w:r w:rsidRPr="00600CDC">
        <w:rPr>
          <w:lang w:val="el-GR"/>
        </w:rPr>
        <w:t>ώστε</w:t>
      </w:r>
      <w:r w:rsidR="002E3615">
        <w:rPr>
          <w:lang w:val="el-GR"/>
        </w:rPr>
        <w:t xml:space="preserve"> </w:t>
      </w:r>
      <w:r w:rsidRPr="00600CDC">
        <w:rPr>
          <w:lang w:val="el-GR"/>
        </w:rPr>
        <w:t>να</w:t>
      </w:r>
      <w:r w:rsidR="002E3615">
        <w:rPr>
          <w:lang w:val="el-GR"/>
        </w:rPr>
        <w:t xml:space="preserve"> </w:t>
      </w:r>
      <w:r w:rsidRPr="00600CDC">
        <w:rPr>
          <w:lang w:val="el-GR"/>
        </w:rPr>
        <w:t>εξασφαλίζεται</w:t>
      </w:r>
      <w:r w:rsidR="002E3615">
        <w:rPr>
          <w:lang w:val="el-GR"/>
        </w:rPr>
        <w:t xml:space="preserve"> </w:t>
      </w:r>
      <w:r w:rsidRPr="00600CDC">
        <w:rPr>
          <w:lang w:val="el-GR"/>
        </w:rPr>
        <w:t>το</w:t>
      </w:r>
      <w:r w:rsidR="002E3615">
        <w:rPr>
          <w:lang w:val="el-GR"/>
        </w:rPr>
        <w:t xml:space="preserve"> </w:t>
      </w:r>
      <w:r w:rsidRPr="00600CDC">
        <w:rPr>
          <w:lang w:val="el-GR"/>
        </w:rPr>
        <w:t>ενιαίο,</w:t>
      </w:r>
      <w:r w:rsidR="002E3615">
        <w:rPr>
          <w:lang w:val="el-GR"/>
        </w:rPr>
        <w:t xml:space="preserve"> </w:t>
      </w:r>
      <w:r w:rsidRPr="00600CDC">
        <w:rPr>
          <w:lang w:val="el-GR"/>
        </w:rPr>
        <w:t>διακριτό</w:t>
      </w:r>
      <w:r w:rsidR="002E3615">
        <w:rPr>
          <w:lang w:val="el-GR"/>
        </w:rPr>
        <w:t xml:space="preserve"> </w:t>
      </w:r>
      <w:r w:rsidRPr="00600CDC">
        <w:rPr>
          <w:lang w:val="el-GR"/>
        </w:rPr>
        <w:t>και</w:t>
      </w:r>
      <w:r w:rsidR="002E3615">
        <w:rPr>
          <w:lang w:val="el-GR"/>
        </w:rPr>
        <w:t xml:space="preserve"> </w:t>
      </w:r>
      <w:r w:rsidRPr="00600CDC">
        <w:rPr>
          <w:lang w:val="el-GR"/>
        </w:rPr>
        <w:t>εύκολα</w:t>
      </w:r>
      <w:r w:rsidR="002E3615">
        <w:rPr>
          <w:lang w:val="el-GR"/>
        </w:rPr>
        <w:t xml:space="preserve"> </w:t>
      </w:r>
      <w:r w:rsidRPr="00600CDC">
        <w:rPr>
          <w:lang w:val="el-GR"/>
        </w:rPr>
        <w:t>αναγνωρίσιμο</w:t>
      </w:r>
      <w:r w:rsidR="002E3615">
        <w:rPr>
          <w:lang w:val="el-GR"/>
        </w:rPr>
        <w:t xml:space="preserve"> </w:t>
      </w:r>
      <w:r w:rsidRPr="00600CDC">
        <w:rPr>
          <w:lang w:val="el-GR"/>
        </w:rPr>
        <w:t>στοιχείο</w:t>
      </w:r>
      <w:r w:rsidR="002E3615">
        <w:rPr>
          <w:lang w:val="el-GR"/>
        </w:rPr>
        <w:t xml:space="preserve"> </w:t>
      </w:r>
      <w:r w:rsidRPr="00600CDC">
        <w:rPr>
          <w:lang w:val="el-GR"/>
        </w:rPr>
        <w:t>της:</w:t>
      </w:r>
    </w:p>
    <w:p w14:paraId="60AEDE9D" w14:textId="77777777" w:rsidR="00600CDC" w:rsidRPr="00600CDC" w:rsidRDefault="00600CDC" w:rsidP="00600CDC">
      <w:pPr>
        <w:suppressAutoHyphens w:val="0"/>
        <w:autoSpaceDE w:val="0"/>
        <w:spacing w:before="57" w:after="57"/>
        <w:rPr>
          <w:lang w:val="el-GR"/>
        </w:rPr>
      </w:pPr>
    </w:p>
    <w:p w14:paraId="2F9F1CE8" w14:textId="77777777" w:rsidR="00600CDC" w:rsidRPr="00600CDC" w:rsidRDefault="00ED058E" w:rsidP="00600CDC">
      <w:pPr>
        <w:suppressAutoHyphens w:val="0"/>
        <w:autoSpaceDE w:val="0"/>
        <w:spacing w:before="57" w:after="57"/>
        <w:rPr>
          <w:lang w:val="el-GR"/>
        </w:rPr>
      </w:pPr>
      <w:r>
        <w:rPr>
          <w:noProof/>
          <w:lang w:val="el-GR" w:eastAsia="el-GR"/>
        </w:rPr>
        <w:drawing>
          <wp:inline distT="0" distB="0" distL="0" distR="0" wp14:anchorId="55BA5DBA" wp14:editId="69AA91EB">
            <wp:extent cx="4199255" cy="1414145"/>
            <wp:effectExtent l="19050" t="0" r="0" b="0"/>
            <wp:docPr id="9"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a:srcRect/>
                    <a:stretch>
                      <a:fillRect/>
                    </a:stretch>
                  </pic:blipFill>
                  <pic:spPr bwMode="auto">
                    <a:xfrm>
                      <a:off x="0" y="0"/>
                      <a:ext cx="4199255" cy="1414145"/>
                    </a:xfrm>
                    <a:prstGeom prst="rect">
                      <a:avLst/>
                    </a:prstGeom>
                    <a:noFill/>
                    <a:ln w="9525">
                      <a:noFill/>
                      <a:miter lim="800000"/>
                      <a:headEnd/>
                      <a:tailEnd/>
                    </a:ln>
                  </pic:spPr>
                </pic:pic>
              </a:graphicData>
            </a:graphic>
          </wp:inline>
        </w:drawing>
      </w:r>
    </w:p>
    <w:p w14:paraId="0624AB07" w14:textId="77777777" w:rsidR="00600CDC" w:rsidRPr="00600CDC" w:rsidRDefault="00600CDC" w:rsidP="00600CDC">
      <w:pPr>
        <w:suppressAutoHyphens w:val="0"/>
        <w:autoSpaceDE w:val="0"/>
        <w:spacing w:before="57" w:after="57"/>
        <w:rPr>
          <w:lang w:val="el-GR"/>
        </w:rPr>
      </w:pPr>
    </w:p>
    <w:p w14:paraId="47C1EE9B" w14:textId="77777777" w:rsidR="00600CDC" w:rsidRPr="00600CDC" w:rsidRDefault="00600CDC" w:rsidP="00600CDC">
      <w:pPr>
        <w:suppressAutoHyphens w:val="0"/>
        <w:autoSpaceDE w:val="0"/>
        <w:spacing w:before="57" w:after="57"/>
        <w:rPr>
          <w:lang w:val="el-GR"/>
        </w:rPr>
      </w:pPr>
    </w:p>
    <w:p w14:paraId="75EB7996" w14:textId="77777777" w:rsidR="00600CDC" w:rsidRPr="00600CDC" w:rsidRDefault="00600CDC" w:rsidP="00600CDC">
      <w:pPr>
        <w:suppressAutoHyphens w:val="0"/>
        <w:autoSpaceDE w:val="0"/>
        <w:spacing w:before="57" w:after="57"/>
        <w:rPr>
          <w:lang w:val="el-GR"/>
        </w:rPr>
      </w:pPr>
    </w:p>
    <w:p w14:paraId="65A4620E" w14:textId="77777777" w:rsidR="00600CDC" w:rsidRPr="00600CDC" w:rsidRDefault="00600CDC" w:rsidP="00600CDC">
      <w:pPr>
        <w:suppressAutoHyphens w:val="0"/>
        <w:autoSpaceDE w:val="0"/>
        <w:spacing w:before="57" w:after="57"/>
        <w:rPr>
          <w:lang w:val="el-GR"/>
        </w:rPr>
      </w:pPr>
      <w:r w:rsidRPr="00600CDC">
        <w:rPr>
          <w:lang w:val="el-GR"/>
        </w:rPr>
        <w:t>Στην περίπτωση ενιαίου έγχρωμου φόντου το έμβλημα της ΕΕ έχει λευκό περίγραμμα, με πλάτος ίσο προςτο 1/25 του ύψους του εμβλήματος, η δήλωση συγχρηματοδότησης αναγράφεται με λευκό, μπλέ ή μαύρο</w:t>
      </w:r>
      <w:r w:rsidR="007513CB">
        <w:rPr>
          <w:lang w:val="el-GR"/>
        </w:rPr>
        <w:t xml:space="preserve"> </w:t>
      </w:r>
      <w:r w:rsidRPr="00600CDC">
        <w:rPr>
          <w:lang w:val="el-GR"/>
        </w:rPr>
        <w:t>ανάλογα με το φόντο και το σήμα του ΕΣΠΑ αποδίδεται σε λευκό φόντο. Το λευκό περιθώριο γύρω από το</w:t>
      </w:r>
      <w:r w:rsidR="007513CB">
        <w:rPr>
          <w:lang w:val="el-GR"/>
        </w:rPr>
        <w:t xml:space="preserve"> </w:t>
      </w:r>
      <w:r w:rsidRPr="00600CDC">
        <w:rPr>
          <w:lang w:val="el-GR"/>
        </w:rPr>
        <w:t>σήμα</w:t>
      </w:r>
      <w:r w:rsidR="007513CB">
        <w:rPr>
          <w:lang w:val="el-GR"/>
        </w:rPr>
        <w:t xml:space="preserve"> </w:t>
      </w:r>
      <w:r w:rsidRPr="00600CDC">
        <w:rPr>
          <w:lang w:val="el-GR"/>
        </w:rPr>
        <w:t>τουΕΣΠΑ ναείναι</w:t>
      </w:r>
      <w:r w:rsidR="007513CB">
        <w:rPr>
          <w:lang w:val="el-GR"/>
        </w:rPr>
        <w:t xml:space="preserve"> </w:t>
      </w:r>
      <w:r w:rsidRPr="00600CDC">
        <w:rPr>
          <w:lang w:val="el-GR"/>
        </w:rPr>
        <w:t>ίσο</w:t>
      </w:r>
      <w:r w:rsidR="007513CB">
        <w:rPr>
          <w:lang w:val="el-GR"/>
        </w:rPr>
        <w:t xml:space="preserve"> </w:t>
      </w:r>
      <w:r w:rsidRPr="00600CDC">
        <w:rPr>
          <w:lang w:val="el-GR"/>
        </w:rPr>
        <w:t>σε</w:t>
      </w:r>
      <w:r w:rsidR="007513CB">
        <w:rPr>
          <w:lang w:val="el-GR"/>
        </w:rPr>
        <w:t xml:space="preserve"> </w:t>
      </w:r>
      <w:r w:rsidRPr="00600CDC">
        <w:rPr>
          <w:lang w:val="el-GR"/>
        </w:rPr>
        <w:t>κάθεπλευρά, αντίστοιχα με</w:t>
      </w:r>
      <w:r w:rsidR="007513CB">
        <w:rPr>
          <w:lang w:val="el-GR"/>
        </w:rPr>
        <w:t xml:space="preserve"> </w:t>
      </w:r>
      <w:r w:rsidRPr="00600CDC">
        <w:rPr>
          <w:lang w:val="el-GR"/>
        </w:rPr>
        <w:t>το</w:t>
      </w:r>
      <w:r w:rsidR="007513CB">
        <w:rPr>
          <w:lang w:val="el-GR"/>
        </w:rPr>
        <w:t xml:space="preserve"> </w:t>
      </w:r>
      <w:r w:rsidRPr="00600CDC">
        <w:rPr>
          <w:lang w:val="el-GR"/>
        </w:rPr>
        <w:t>1/25</w:t>
      </w:r>
      <w:r w:rsidR="007513CB">
        <w:rPr>
          <w:lang w:val="el-GR"/>
        </w:rPr>
        <w:t xml:space="preserve"> </w:t>
      </w:r>
      <w:r w:rsidRPr="00600CDC">
        <w:rPr>
          <w:lang w:val="el-GR"/>
        </w:rPr>
        <w:t>του</w:t>
      </w:r>
      <w:r w:rsidR="007513CB">
        <w:rPr>
          <w:lang w:val="el-GR"/>
        </w:rPr>
        <w:t xml:space="preserve"> </w:t>
      </w:r>
      <w:r w:rsidRPr="00600CDC">
        <w:rPr>
          <w:lang w:val="el-GR"/>
        </w:rPr>
        <w:t>ύψους</w:t>
      </w:r>
      <w:r w:rsidR="007513CB">
        <w:rPr>
          <w:lang w:val="el-GR"/>
        </w:rPr>
        <w:t xml:space="preserve"> </w:t>
      </w:r>
      <w:r w:rsidRPr="00600CDC">
        <w:rPr>
          <w:lang w:val="el-GR"/>
        </w:rPr>
        <w:t>του.</w:t>
      </w:r>
    </w:p>
    <w:p w14:paraId="6E52A8F2" w14:textId="77777777" w:rsidR="00600CDC" w:rsidRPr="00600CDC" w:rsidRDefault="00600CDC" w:rsidP="00600CDC">
      <w:pPr>
        <w:suppressAutoHyphens w:val="0"/>
        <w:autoSpaceDE w:val="0"/>
        <w:spacing w:before="57" w:after="57"/>
        <w:rPr>
          <w:lang w:val="el-GR"/>
        </w:rPr>
      </w:pPr>
    </w:p>
    <w:p w14:paraId="74284166" w14:textId="77777777" w:rsidR="00600CDC" w:rsidRPr="00600CDC" w:rsidRDefault="00ED058E" w:rsidP="00600CDC">
      <w:pPr>
        <w:suppressAutoHyphens w:val="0"/>
        <w:autoSpaceDE w:val="0"/>
        <w:spacing w:before="57" w:after="57"/>
        <w:rPr>
          <w:lang w:val="el-GR"/>
        </w:rPr>
      </w:pPr>
      <w:r>
        <w:rPr>
          <w:noProof/>
          <w:lang w:val="el-GR" w:eastAsia="el-GR"/>
        </w:rPr>
        <w:drawing>
          <wp:inline distT="0" distB="0" distL="0" distR="0" wp14:anchorId="4FACCD0C" wp14:editId="334315AF">
            <wp:extent cx="4165600" cy="1397000"/>
            <wp:effectExtent l="19050" t="0" r="6350" b="0"/>
            <wp:docPr id="10"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a:srcRect/>
                    <a:stretch>
                      <a:fillRect/>
                    </a:stretch>
                  </pic:blipFill>
                  <pic:spPr bwMode="auto">
                    <a:xfrm>
                      <a:off x="0" y="0"/>
                      <a:ext cx="4165600" cy="1397000"/>
                    </a:xfrm>
                    <a:prstGeom prst="rect">
                      <a:avLst/>
                    </a:prstGeom>
                    <a:noFill/>
                    <a:ln w="9525">
                      <a:noFill/>
                      <a:miter lim="800000"/>
                      <a:headEnd/>
                      <a:tailEnd/>
                    </a:ln>
                  </pic:spPr>
                </pic:pic>
              </a:graphicData>
            </a:graphic>
          </wp:inline>
        </w:drawing>
      </w:r>
    </w:p>
    <w:p w14:paraId="4761DF10" w14:textId="77777777" w:rsidR="00600CDC" w:rsidRPr="00600CDC" w:rsidRDefault="00600CDC" w:rsidP="00600CDC">
      <w:pPr>
        <w:suppressAutoHyphens w:val="0"/>
        <w:autoSpaceDE w:val="0"/>
        <w:spacing w:before="57" w:after="57"/>
        <w:rPr>
          <w:lang w:val="el-GR"/>
        </w:rPr>
      </w:pPr>
    </w:p>
    <w:p w14:paraId="10B75024" w14:textId="77777777" w:rsidR="00600CDC" w:rsidRPr="00600CDC" w:rsidRDefault="00600CDC" w:rsidP="00600CDC">
      <w:pPr>
        <w:suppressAutoHyphens w:val="0"/>
        <w:autoSpaceDE w:val="0"/>
        <w:spacing w:before="57" w:after="57"/>
        <w:rPr>
          <w:lang w:val="el-GR"/>
        </w:rPr>
      </w:pPr>
      <w:r w:rsidRPr="00600CDC">
        <w:rPr>
          <w:lang w:val="el-GR"/>
        </w:rPr>
        <w:t>Μονοχρωμία</w:t>
      </w:r>
    </w:p>
    <w:p w14:paraId="638A3B0F" w14:textId="77777777" w:rsidR="00600CDC" w:rsidRPr="00600CDC" w:rsidRDefault="00600CDC" w:rsidP="00600CDC">
      <w:pPr>
        <w:suppressAutoHyphens w:val="0"/>
        <w:autoSpaceDE w:val="0"/>
        <w:spacing w:before="57" w:after="57"/>
        <w:rPr>
          <w:lang w:val="el-GR"/>
        </w:rPr>
      </w:pPr>
      <w:r w:rsidRPr="00600CDC">
        <w:rPr>
          <w:lang w:val="el-GR"/>
        </w:rPr>
        <w:t>Αναπαραγωγή</w:t>
      </w:r>
      <w:r w:rsidR="007513CB">
        <w:rPr>
          <w:lang w:val="el-GR"/>
        </w:rPr>
        <w:t xml:space="preserve"> της </w:t>
      </w:r>
      <w:r w:rsidRPr="00600CDC">
        <w:rPr>
          <w:lang w:val="el-GR"/>
        </w:rPr>
        <w:t>οπτικής</w:t>
      </w:r>
      <w:r w:rsidR="007513CB">
        <w:rPr>
          <w:lang w:val="el-GR"/>
        </w:rPr>
        <w:t xml:space="preserve"> </w:t>
      </w:r>
      <w:r w:rsidRPr="00600CDC">
        <w:rPr>
          <w:lang w:val="el-GR"/>
        </w:rPr>
        <w:t>ταυτότητας</w:t>
      </w:r>
      <w:r w:rsidR="007513CB">
        <w:rPr>
          <w:lang w:val="el-GR"/>
        </w:rPr>
        <w:t xml:space="preserve"> </w:t>
      </w:r>
      <w:r w:rsidRPr="00600CDC">
        <w:rPr>
          <w:lang w:val="el-GR"/>
        </w:rPr>
        <w:t>μόνο</w:t>
      </w:r>
      <w:r w:rsidR="007513CB">
        <w:rPr>
          <w:lang w:val="el-GR"/>
        </w:rPr>
        <w:t xml:space="preserve"> </w:t>
      </w:r>
      <w:r w:rsidRPr="00600CDC">
        <w:rPr>
          <w:lang w:val="el-GR"/>
        </w:rPr>
        <w:t>με</w:t>
      </w:r>
      <w:r w:rsidR="007513CB">
        <w:rPr>
          <w:lang w:val="el-GR"/>
        </w:rPr>
        <w:t xml:space="preserve"> </w:t>
      </w:r>
      <w:r w:rsidRPr="00600CDC">
        <w:rPr>
          <w:lang w:val="el-GR"/>
        </w:rPr>
        <w:t>μαύρο</w:t>
      </w:r>
      <w:r w:rsidR="007513CB">
        <w:rPr>
          <w:lang w:val="el-GR"/>
        </w:rPr>
        <w:t xml:space="preserve"> </w:t>
      </w:r>
      <w:r w:rsidRPr="00600CDC">
        <w:rPr>
          <w:lang w:val="el-GR"/>
        </w:rPr>
        <w:t>και</w:t>
      </w:r>
      <w:r w:rsidR="007513CB">
        <w:rPr>
          <w:lang w:val="el-GR"/>
        </w:rPr>
        <w:t xml:space="preserve"> </w:t>
      </w:r>
      <w:r w:rsidRPr="00600CDC">
        <w:rPr>
          <w:lang w:val="el-GR"/>
        </w:rPr>
        <w:t>λευκό</w:t>
      </w:r>
      <w:r w:rsidR="007513CB">
        <w:rPr>
          <w:lang w:val="el-GR"/>
        </w:rPr>
        <w:t xml:space="preserve"> </w:t>
      </w:r>
      <w:r w:rsidRPr="00600CDC">
        <w:rPr>
          <w:lang w:val="el-GR"/>
        </w:rPr>
        <w:t>χρώμα:</w:t>
      </w:r>
    </w:p>
    <w:p w14:paraId="4908A150" w14:textId="77777777" w:rsidR="00600CDC" w:rsidRPr="00600CDC" w:rsidRDefault="00600CDC" w:rsidP="00600CDC">
      <w:pPr>
        <w:suppressAutoHyphens w:val="0"/>
        <w:autoSpaceDE w:val="0"/>
        <w:spacing w:before="57" w:after="57"/>
        <w:rPr>
          <w:lang w:val="el-GR"/>
        </w:rPr>
      </w:pPr>
    </w:p>
    <w:p w14:paraId="6B21655C" w14:textId="77777777" w:rsidR="00600CDC" w:rsidRPr="00600CDC" w:rsidRDefault="00ED058E" w:rsidP="00600CDC">
      <w:pPr>
        <w:suppressAutoHyphens w:val="0"/>
        <w:autoSpaceDE w:val="0"/>
        <w:spacing w:before="57" w:after="57"/>
        <w:rPr>
          <w:lang w:val="el-GR"/>
        </w:rPr>
      </w:pPr>
      <w:r>
        <w:rPr>
          <w:noProof/>
          <w:lang w:val="el-GR" w:eastAsia="el-GR"/>
        </w:rPr>
        <w:drawing>
          <wp:inline distT="0" distB="0" distL="0" distR="0" wp14:anchorId="2FA3A9A0" wp14:editId="34AF2ACE">
            <wp:extent cx="3344545" cy="635000"/>
            <wp:effectExtent l="19050" t="0" r="8255" b="0"/>
            <wp:docPr id="11"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
                    <a:srcRect/>
                    <a:stretch>
                      <a:fillRect/>
                    </a:stretch>
                  </pic:blipFill>
                  <pic:spPr bwMode="auto">
                    <a:xfrm>
                      <a:off x="0" y="0"/>
                      <a:ext cx="3344545" cy="635000"/>
                    </a:xfrm>
                    <a:prstGeom prst="rect">
                      <a:avLst/>
                    </a:prstGeom>
                    <a:noFill/>
                    <a:ln w="9525">
                      <a:noFill/>
                      <a:miter lim="800000"/>
                      <a:headEnd/>
                      <a:tailEnd/>
                    </a:ln>
                  </pic:spPr>
                </pic:pic>
              </a:graphicData>
            </a:graphic>
          </wp:inline>
        </w:drawing>
      </w:r>
    </w:p>
    <w:p w14:paraId="7B3A5874" w14:textId="77777777" w:rsidR="00600CDC" w:rsidRPr="00600CDC" w:rsidRDefault="00600CDC" w:rsidP="00600CDC">
      <w:pPr>
        <w:suppressAutoHyphens w:val="0"/>
        <w:autoSpaceDE w:val="0"/>
        <w:spacing w:before="57" w:after="57"/>
        <w:rPr>
          <w:lang w:val="el-GR"/>
        </w:rPr>
      </w:pPr>
    </w:p>
    <w:p w14:paraId="086058D9" w14:textId="77777777" w:rsidR="00600CDC" w:rsidRPr="00600CDC" w:rsidRDefault="00600CDC" w:rsidP="00600CDC">
      <w:pPr>
        <w:suppressAutoHyphens w:val="0"/>
        <w:autoSpaceDE w:val="0"/>
        <w:spacing w:before="57" w:after="57"/>
        <w:rPr>
          <w:lang w:val="el-GR"/>
        </w:rPr>
      </w:pPr>
      <w:r w:rsidRPr="00600CDC">
        <w:rPr>
          <w:lang w:val="el-GR"/>
        </w:rPr>
        <w:t>Τυπογραφία</w:t>
      </w:r>
    </w:p>
    <w:p w14:paraId="733D364D" w14:textId="77777777" w:rsidR="00600CDC" w:rsidRPr="00600CDC" w:rsidRDefault="00600CDC" w:rsidP="00600CDC">
      <w:pPr>
        <w:suppressAutoHyphens w:val="0"/>
        <w:autoSpaceDE w:val="0"/>
        <w:spacing w:before="57" w:after="57"/>
        <w:rPr>
          <w:lang w:val="el-GR"/>
        </w:rPr>
      </w:pPr>
      <w:r w:rsidRPr="00600CDC">
        <w:rPr>
          <w:lang w:val="el-GR"/>
        </w:rPr>
        <w:t xml:space="preserve">Η φράση της «Με τη συγχρηματοδότηση της Ευρωπαϊκής Ένωσης» γράφεται με χρήση </w:t>
      </w:r>
      <w:r w:rsidR="007513CB">
        <w:rPr>
          <w:lang w:val="el-GR"/>
        </w:rPr>
        <w:t xml:space="preserve">της </w:t>
      </w:r>
      <w:r w:rsidRPr="00600CDC">
        <w:rPr>
          <w:lang w:val="el-GR"/>
        </w:rPr>
        <w:t>γραμματοσειράς</w:t>
      </w:r>
      <w:r w:rsidR="007513CB">
        <w:rPr>
          <w:lang w:val="el-GR"/>
        </w:rPr>
        <w:t xml:space="preserve"> </w:t>
      </w:r>
      <w:r w:rsidRPr="00600CDC">
        <w:rPr>
          <w:lang w:val="el-GR"/>
        </w:rPr>
        <w:t>Arial(bold)</w:t>
      </w:r>
      <w:r w:rsidR="007513CB">
        <w:rPr>
          <w:lang w:val="el-GR"/>
        </w:rPr>
        <w:t xml:space="preserve"> </w:t>
      </w:r>
      <w:r w:rsidRPr="00600CDC">
        <w:rPr>
          <w:lang w:val="el-GR"/>
        </w:rPr>
        <w:t>η</w:t>
      </w:r>
      <w:r w:rsidR="007513CB">
        <w:rPr>
          <w:lang w:val="el-GR"/>
        </w:rPr>
        <w:t xml:space="preserve"> </w:t>
      </w:r>
      <w:r w:rsidRPr="00600CDC">
        <w:rPr>
          <w:lang w:val="el-GR"/>
        </w:rPr>
        <w:t>οποία</w:t>
      </w:r>
      <w:r w:rsidR="007513CB">
        <w:rPr>
          <w:lang w:val="el-GR"/>
        </w:rPr>
        <w:t xml:space="preserve"> </w:t>
      </w:r>
      <w:r w:rsidRPr="00600CDC">
        <w:rPr>
          <w:lang w:val="el-GR"/>
        </w:rPr>
        <w:t>είναι</w:t>
      </w:r>
      <w:r w:rsidR="007513CB">
        <w:rPr>
          <w:lang w:val="el-GR"/>
        </w:rPr>
        <w:t xml:space="preserve"> </w:t>
      </w:r>
      <w:r w:rsidRPr="00600CDC">
        <w:rPr>
          <w:lang w:val="el-GR"/>
        </w:rPr>
        <w:t>διαθέσιμη</w:t>
      </w:r>
      <w:r w:rsidR="007513CB">
        <w:rPr>
          <w:lang w:val="el-GR"/>
        </w:rPr>
        <w:t xml:space="preserve"> </w:t>
      </w:r>
      <w:r w:rsidRPr="00600CDC">
        <w:rPr>
          <w:lang w:val="el-GR"/>
        </w:rPr>
        <w:t>σε</w:t>
      </w:r>
      <w:r w:rsidR="007513CB">
        <w:rPr>
          <w:lang w:val="el-GR"/>
        </w:rPr>
        <w:t xml:space="preserve"> </w:t>
      </w:r>
      <w:r w:rsidRPr="00600CDC">
        <w:rPr>
          <w:lang w:val="el-GR"/>
        </w:rPr>
        <w:t>όλα</w:t>
      </w:r>
      <w:r w:rsidR="007513CB">
        <w:rPr>
          <w:lang w:val="el-GR"/>
        </w:rPr>
        <w:t xml:space="preserve"> </w:t>
      </w:r>
      <w:r w:rsidRPr="00600CDC">
        <w:rPr>
          <w:lang w:val="el-GR"/>
        </w:rPr>
        <w:t>τα</w:t>
      </w:r>
      <w:r w:rsidR="007513CB">
        <w:rPr>
          <w:lang w:val="el-GR"/>
        </w:rPr>
        <w:t xml:space="preserve"> </w:t>
      </w:r>
      <w:r w:rsidRPr="00600CDC">
        <w:rPr>
          <w:lang w:val="el-GR"/>
        </w:rPr>
        <w:t>λειτουργικά</w:t>
      </w:r>
      <w:r w:rsidR="007513CB">
        <w:rPr>
          <w:lang w:val="el-GR"/>
        </w:rPr>
        <w:t xml:space="preserve"> </w:t>
      </w:r>
      <w:r w:rsidRPr="00600CDC">
        <w:rPr>
          <w:lang w:val="el-GR"/>
        </w:rPr>
        <w:t>συστήματα. ArialBold:</w:t>
      </w:r>
      <w:r w:rsidR="007513CB">
        <w:rPr>
          <w:lang w:val="el-GR"/>
        </w:rPr>
        <w:t xml:space="preserve"> Με τη </w:t>
      </w:r>
      <w:r w:rsidRPr="00600CDC">
        <w:rPr>
          <w:lang w:val="el-GR"/>
        </w:rPr>
        <w:t>συγχρηματοδότηση</w:t>
      </w:r>
      <w:r w:rsidR="007513CB">
        <w:rPr>
          <w:lang w:val="el-GR"/>
        </w:rPr>
        <w:t xml:space="preserve"> της </w:t>
      </w:r>
      <w:r w:rsidRPr="00600CDC">
        <w:rPr>
          <w:lang w:val="el-GR"/>
        </w:rPr>
        <w:t>Ευρωπαϊκής</w:t>
      </w:r>
      <w:r w:rsidR="007513CB">
        <w:rPr>
          <w:lang w:val="el-GR"/>
        </w:rPr>
        <w:t xml:space="preserve"> </w:t>
      </w:r>
      <w:r w:rsidRPr="00600CDC">
        <w:rPr>
          <w:lang w:val="el-GR"/>
        </w:rPr>
        <w:t>Ένωσης.</w:t>
      </w:r>
    </w:p>
    <w:p w14:paraId="0E590E07" w14:textId="77777777" w:rsidR="00600CDC" w:rsidRPr="00600CDC" w:rsidRDefault="00600CDC" w:rsidP="00600CDC">
      <w:pPr>
        <w:suppressAutoHyphens w:val="0"/>
        <w:autoSpaceDE w:val="0"/>
        <w:spacing w:before="57" w:after="57"/>
        <w:rPr>
          <w:lang w:val="el-GR"/>
        </w:rPr>
      </w:pPr>
    </w:p>
    <w:p w14:paraId="097BE54F" w14:textId="77777777" w:rsidR="00600CDC" w:rsidRPr="00600CDC" w:rsidRDefault="00600CDC" w:rsidP="00600CDC">
      <w:pPr>
        <w:suppressAutoHyphens w:val="0"/>
        <w:autoSpaceDE w:val="0"/>
        <w:spacing w:before="57" w:after="57"/>
        <w:rPr>
          <w:lang w:val="el-GR"/>
        </w:rPr>
      </w:pPr>
    </w:p>
    <w:p w14:paraId="7118B51A" w14:textId="77777777" w:rsidR="00600CDC" w:rsidRPr="00600CDC" w:rsidRDefault="00600CDC" w:rsidP="00600CDC">
      <w:pPr>
        <w:suppressAutoHyphens w:val="0"/>
        <w:autoSpaceDE w:val="0"/>
        <w:spacing w:before="57" w:after="57"/>
        <w:rPr>
          <w:lang w:val="el-GR"/>
        </w:rPr>
      </w:pPr>
      <w:r w:rsidRPr="00600CDC">
        <w:rPr>
          <w:lang w:val="el-GR"/>
        </w:rPr>
        <w:t>ArialBold:Με</w:t>
      </w:r>
      <w:r w:rsidR="007513CB">
        <w:rPr>
          <w:lang w:val="el-GR"/>
        </w:rPr>
        <w:t xml:space="preserve"> </w:t>
      </w:r>
      <w:r w:rsidRPr="00600CDC">
        <w:rPr>
          <w:lang w:val="el-GR"/>
        </w:rPr>
        <w:t>τη</w:t>
      </w:r>
      <w:r w:rsidR="007513CB">
        <w:rPr>
          <w:lang w:val="el-GR"/>
        </w:rPr>
        <w:t xml:space="preserve"> </w:t>
      </w:r>
      <w:r w:rsidRPr="00600CDC">
        <w:rPr>
          <w:lang w:val="el-GR"/>
        </w:rPr>
        <w:t>συγχρηματοδότηση</w:t>
      </w:r>
      <w:r w:rsidR="007513CB">
        <w:rPr>
          <w:lang w:val="el-GR"/>
        </w:rPr>
        <w:t xml:space="preserve"> της </w:t>
      </w:r>
      <w:r w:rsidRPr="00600CDC">
        <w:rPr>
          <w:lang w:val="el-GR"/>
        </w:rPr>
        <w:t>Ευρωπαϊκής</w:t>
      </w:r>
      <w:r w:rsidR="007513CB">
        <w:rPr>
          <w:lang w:val="el-GR"/>
        </w:rPr>
        <w:t xml:space="preserve"> </w:t>
      </w:r>
      <w:r w:rsidRPr="00600CDC">
        <w:rPr>
          <w:lang w:val="el-GR"/>
        </w:rPr>
        <w:t>Ένωσης</w:t>
      </w:r>
    </w:p>
    <w:p w14:paraId="5BE8A97E" w14:textId="77777777" w:rsidR="00600CDC" w:rsidRPr="007513CB" w:rsidRDefault="00600CDC" w:rsidP="00007529">
      <w:pPr>
        <w:pStyle w:val="aff1"/>
        <w:numPr>
          <w:ilvl w:val="0"/>
          <w:numId w:val="13"/>
        </w:numPr>
        <w:autoSpaceDE w:val="0"/>
        <w:spacing w:before="57" w:after="57"/>
        <w:rPr>
          <w:rFonts w:asciiTheme="minorHAnsi" w:hAnsiTheme="minorHAnsi" w:cstheme="minorHAnsi"/>
          <w:sz w:val="22"/>
          <w:szCs w:val="22"/>
          <w:lang w:val="el-GR"/>
        </w:rPr>
      </w:pPr>
      <w:r w:rsidRPr="007513CB">
        <w:rPr>
          <w:rFonts w:asciiTheme="minorHAnsi" w:hAnsiTheme="minorHAnsi" w:cstheme="minorHAnsi"/>
          <w:sz w:val="22"/>
          <w:szCs w:val="22"/>
          <w:lang w:val="el-GR"/>
        </w:rPr>
        <w:t xml:space="preserve">Δεν επιτρέπονται πλάγιες ή υπογραμμισμένες παραλλαγές ούτε η χρήση ειδικών εφέ για </w:t>
      </w:r>
      <w:r w:rsidR="007513CB">
        <w:rPr>
          <w:rFonts w:asciiTheme="minorHAnsi" w:hAnsiTheme="minorHAnsi" w:cstheme="minorHAnsi"/>
          <w:sz w:val="22"/>
          <w:szCs w:val="22"/>
          <w:lang w:val="el-GR"/>
        </w:rPr>
        <w:t xml:space="preserve">τους </w:t>
      </w:r>
      <w:r w:rsidRPr="007513CB">
        <w:rPr>
          <w:rFonts w:asciiTheme="minorHAnsi" w:hAnsiTheme="minorHAnsi" w:cstheme="minorHAnsi"/>
          <w:sz w:val="22"/>
          <w:szCs w:val="22"/>
          <w:lang w:val="el-GR"/>
        </w:rPr>
        <w:t>χαρακτήρες.</w:t>
      </w:r>
    </w:p>
    <w:p w14:paraId="07BB3B24" w14:textId="77777777" w:rsidR="00600CDC" w:rsidRPr="007513CB" w:rsidRDefault="00600CDC" w:rsidP="00007529">
      <w:pPr>
        <w:pStyle w:val="aff1"/>
        <w:numPr>
          <w:ilvl w:val="0"/>
          <w:numId w:val="13"/>
        </w:numPr>
        <w:autoSpaceDE w:val="0"/>
        <w:spacing w:before="57" w:after="57"/>
        <w:rPr>
          <w:rFonts w:asciiTheme="minorHAnsi" w:hAnsiTheme="minorHAnsi" w:cstheme="minorHAnsi"/>
          <w:sz w:val="22"/>
          <w:szCs w:val="22"/>
          <w:lang w:val="el-GR"/>
        </w:rPr>
      </w:pPr>
      <w:r w:rsidRPr="007513CB">
        <w:rPr>
          <w:rFonts w:asciiTheme="minorHAnsi" w:hAnsiTheme="minorHAnsi" w:cstheme="minorHAnsi"/>
          <w:sz w:val="22"/>
          <w:szCs w:val="22"/>
          <w:lang w:val="el-GR"/>
        </w:rPr>
        <w:t>Η θέση του κειμένου σε σχέση με το έμβλημα της Ένωσης πρέπει να μην παρεμποδίζει το έμβληματης</w:t>
      </w:r>
      <w:r w:rsidR="007513CB">
        <w:rPr>
          <w:rFonts w:asciiTheme="minorHAnsi" w:hAnsiTheme="minorHAnsi" w:cstheme="minorHAnsi"/>
          <w:sz w:val="22"/>
          <w:szCs w:val="22"/>
          <w:lang w:val="el-GR"/>
        </w:rPr>
        <w:t xml:space="preserve"> </w:t>
      </w:r>
      <w:r w:rsidRPr="007513CB">
        <w:rPr>
          <w:rFonts w:asciiTheme="minorHAnsi" w:hAnsiTheme="minorHAnsi" w:cstheme="minorHAnsi"/>
          <w:sz w:val="22"/>
          <w:szCs w:val="22"/>
          <w:lang w:val="el-GR"/>
        </w:rPr>
        <w:t>Ένωσης κατά κανένατρόπο.</w:t>
      </w:r>
    </w:p>
    <w:p w14:paraId="34D88AED" w14:textId="77777777" w:rsidR="00600CDC" w:rsidRPr="007513CB" w:rsidRDefault="00600CDC" w:rsidP="00007529">
      <w:pPr>
        <w:pStyle w:val="aff1"/>
        <w:numPr>
          <w:ilvl w:val="0"/>
          <w:numId w:val="13"/>
        </w:numPr>
        <w:autoSpaceDE w:val="0"/>
        <w:spacing w:before="57" w:after="57"/>
        <w:rPr>
          <w:rFonts w:asciiTheme="minorHAnsi" w:hAnsiTheme="minorHAnsi" w:cstheme="minorHAnsi"/>
          <w:sz w:val="22"/>
          <w:szCs w:val="22"/>
          <w:lang w:val="el-GR"/>
        </w:rPr>
      </w:pPr>
      <w:r w:rsidRPr="007513CB">
        <w:rPr>
          <w:rFonts w:asciiTheme="minorHAnsi" w:hAnsiTheme="minorHAnsi" w:cstheme="minorHAnsi"/>
          <w:sz w:val="22"/>
          <w:szCs w:val="22"/>
          <w:lang w:val="el-GR"/>
        </w:rPr>
        <w:t>Το χρώμα</w:t>
      </w:r>
      <w:r w:rsidR="007513CB">
        <w:rPr>
          <w:rFonts w:asciiTheme="minorHAnsi" w:hAnsiTheme="minorHAnsi" w:cstheme="minorHAnsi"/>
          <w:sz w:val="22"/>
          <w:szCs w:val="22"/>
          <w:lang w:val="el-GR"/>
        </w:rPr>
        <w:t xml:space="preserve"> </w:t>
      </w:r>
      <w:r w:rsidRPr="007513CB">
        <w:rPr>
          <w:rFonts w:asciiTheme="minorHAnsi" w:hAnsiTheme="minorHAnsi" w:cstheme="minorHAnsi"/>
          <w:sz w:val="22"/>
          <w:szCs w:val="22"/>
          <w:lang w:val="el-GR"/>
        </w:rPr>
        <w:t>των</w:t>
      </w:r>
      <w:r w:rsidR="007513CB">
        <w:rPr>
          <w:rFonts w:asciiTheme="minorHAnsi" w:hAnsiTheme="minorHAnsi" w:cstheme="minorHAnsi"/>
          <w:sz w:val="22"/>
          <w:szCs w:val="22"/>
          <w:lang w:val="el-GR"/>
        </w:rPr>
        <w:t xml:space="preserve"> </w:t>
      </w:r>
      <w:r w:rsidRPr="007513CB">
        <w:rPr>
          <w:rFonts w:asciiTheme="minorHAnsi" w:hAnsiTheme="minorHAnsi" w:cstheme="minorHAnsi"/>
          <w:sz w:val="22"/>
          <w:szCs w:val="22"/>
          <w:lang w:val="el-GR"/>
        </w:rPr>
        <w:t>χαρακτήρων</w:t>
      </w:r>
      <w:r w:rsidR="007513CB">
        <w:rPr>
          <w:rFonts w:asciiTheme="minorHAnsi" w:hAnsiTheme="minorHAnsi" w:cstheme="minorHAnsi"/>
          <w:sz w:val="22"/>
          <w:szCs w:val="22"/>
          <w:lang w:val="el-GR"/>
        </w:rPr>
        <w:t xml:space="preserve"> </w:t>
      </w:r>
      <w:r w:rsidRPr="007513CB">
        <w:rPr>
          <w:rFonts w:asciiTheme="minorHAnsi" w:hAnsiTheme="minorHAnsi" w:cstheme="minorHAnsi"/>
          <w:sz w:val="22"/>
          <w:szCs w:val="22"/>
          <w:lang w:val="el-GR"/>
        </w:rPr>
        <w:t>είναι</w:t>
      </w:r>
      <w:r w:rsidR="007513CB">
        <w:rPr>
          <w:rFonts w:asciiTheme="minorHAnsi" w:hAnsiTheme="minorHAnsi" w:cstheme="minorHAnsi"/>
          <w:sz w:val="22"/>
          <w:szCs w:val="22"/>
          <w:lang w:val="el-GR"/>
        </w:rPr>
        <w:t xml:space="preserve"> </w:t>
      </w:r>
      <w:r w:rsidRPr="007513CB">
        <w:rPr>
          <w:rFonts w:asciiTheme="minorHAnsi" w:hAnsiTheme="minorHAnsi" w:cstheme="minorHAnsi"/>
          <w:sz w:val="22"/>
          <w:szCs w:val="22"/>
          <w:lang w:val="el-GR"/>
        </w:rPr>
        <w:t>μπλε(ReflexBlue),</w:t>
      </w:r>
      <w:r w:rsidR="007513CB">
        <w:rPr>
          <w:rFonts w:asciiTheme="minorHAnsi" w:hAnsiTheme="minorHAnsi" w:cstheme="minorHAnsi"/>
          <w:sz w:val="22"/>
          <w:szCs w:val="22"/>
          <w:lang w:val="el-GR"/>
        </w:rPr>
        <w:t xml:space="preserve"> </w:t>
      </w:r>
      <w:r w:rsidRPr="007513CB">
        <w:rPr>
          <w:rFonts w:asciiTheme="minorHAnsi" w:hAnsiTheme="minorHAnsi" w:cstheme="minorHAnsi"/>
          <w:sz w:val="22"/>
          <w:szCs w:val="22"/>
          <w:lang w:val="el-GR"/>
        </w:rPr>
        <w:t>μαύρο</w:t>
      </w:r>
      <w:r w:rsidR="007513CB">
        <w:rPr>
          <w:rFonts w:asciiTheme="minorHAnsi" w:hAnsiTheme="minorHAnsi" w:cstheme="minorHAnsi"/>
          <w:sz w:val="22"/>
          <w:szCs w:val="22"/>
          <w:lang w:val="el-GR"/>
        </w:rPr>
        <w:t xml:space="preserve"> </w:t>
      </w:r>
      <w:r w:rsidRPr="007513CB">
        <w:rPr>
          <w:rFonts w:asciiTheme="minorHAnsi" w:hAnsiTheme="minorHAnsi" w:cstheme="minorHAnsi"/>
          <w:sz w:val="22"/>
          <w:szCs w:val="22"/>
          <w:lang w:val="el-GR"/>
        </w:rPr>
        <w:t>ή</w:t>
      </w:r>
      <w:r w:rsidR="007513CB">
        <w:rPr>
          <w:rFonts w:asciiTheme="minorHAnsi" w:hAnsiTheme="minorHAnsi" w:cstheme="minorHAnsi"/>
          <w:sz w:val="22"/>
          <w:szCs w:val="22"/>
          <w:lang w:val="el-GR"/>
        </w:rPr>
        <w:t xml:space="preserve"> </w:t>
      </w:r>
      <w:r w:rsidRPr="007513CB">
        <w:rPr>
          <w:rFonts w:asciiTheme="minorHAnsi" w:hAnsiTheme="minorHAnsi" w:cstheme="minorHAnsi"/>
          <w:sz w:val="22"/>
          <w:szCs w:val="22"/>
          <w:lang w:val="el-GR"/>
        </w:rPr>
        <w:t>λευκό, ανάλογα</w:t>
      </w:r>
      <w:r w:rsidR="007513CB">
        <w:rPr>
          <w:rFonts w:asciiTheme="minorHAnsi" w:hAnsiTheme="minorHAnsi" w:cstheme="minorHAnsi"/>
          <w:sz w:val="22"/>
          <w:szCs w:val="22"/>
          <w:lang w:val="el-GR"/>
        </w:rPr>
        <w:t xml:space="preserve"> </w:t>
      </w:r>
      <w:r w:rsidRPr="007513CB">
        <w:rPr>
          <w:rFonts w:asciiTheme="minorHAnsi" w:hAnsiTheme="minorHAnsi" w:cstheme="minorHAnsi"/>
          <w:sz w:val="22"/>
          <w:szCs w:val="22"/>
          <w:lang w:val="el-GR"/>
        </w:rPr>
        <w:t>με</w:t>
      </w:r>
      <w:r w:rsidR="007513CB">
        <w:rPr>
          <w:rFonts w:asciiTheme="minorHAnsi" w:hAnsiTheme="minorHAnsi" w:cstheme="minorHAnsi"/>
          <w:sz w:val="22"/>
          <w:szCs w:val="22"/>
          <w:lang w:val="el-GR"/>
        </w:rPr>
        <w:t xml:space="preserve"> </w:t>
      </w:r>
      <w:r w:rsidRPr="007513CB">
        <w:rPr>
          <w:rFonts w:asciiTheme="minorHAnsi" w:hAnsiTheme="minorHAnsi" w:cstheme="minorHAnsi"/>
          <w:sz w:val="22"/>
          <w:szCs w:val="22"/>
          <w:lang w:val="el-GR"/>
        </w:rPr>
        <w:t>το</w:t>
      </w:r>
      <w:r w:rsidR="007513CB">
        <w:rPr>
          <w:rFonts w:asciiTheme="minorHAnsi" w:hAnsiTheme="minorHAnsi" w:cstheme="minorHAnsi"/>
          <w:sz w:val="22"/>
          <w:szCs w:val="22"/>
          <w:lang w:val="el-GR"/>
        </w:rPr>
        <w:t xml:space="preserve"> </w:t>
      </w:r>
      <w:r w:rsidRPr="007513CB">
        <w:rPr>
          <w:rFonts w:asciiTheme="minorHAnsi" w:hAnsiTheme="minorHAnsi" w:cstheme="minorHAnsi"/>
          <w:sz w:val="22"/>
          <w:szCs w:val="22"/>
          <w:lang w:val="el-GR"/>
        </w:rPr>
        <w:t>φόντο.</w:t>
      </w:r>
    </w:p>
    <w:p w14:paraId="72567E6F" w14:textId="77777777" w:rsidR="00600CDC" w:rsidRPr="00600CDC" w:rsidRDefault="00600CDC" w:rsidP="00600CDC">
      <w:pPr>
        <w:suppressAutoHyphens w:val="0"/>
        <w:autoSpaceDE w:val="0"/>
        <w:spacing w:before="57" w:after="57"/>
        <w:rPr>
          <w:lang w:val="el-GR"/>
        </w:rPr>
      </w:pPr>
    </w:p>
    <w:p w14:paraId="7B3D6E71" w14:textId="77777777" w:rsidR="00600CDC" w:rsidRPr="00600CDC" w:rsidRDefault="00600CDC" w:rsidP="00600CDC">
      <w:pPr>
        <w:suppressAutoHyphens w:val="0"/>
        <w:autoSpaceDE w:val="0"/>
        <w:spacing w:before="57" w:after="57"/>
        <w:rPr>
          <w:lang w:val="el-GR"/>
        </w:rPr>
      </w:pPr>
    </w:p>
    <w:p w14:paraId="7EC2EAA5" w14:textId="77777777" w:rsidR="00600CDC" w:rsidRPr="00600CDC" w:rsidRDefault="00ED058E" w:rsidP="00600CDC">
      <w:pPr>
        <w:suppressAutoHyphens w:val="0"/>
        <w:autoSpaceDE w:val="0"/>
        <w:spacing w:before="57" w:after="57"/>
        <w:rPr>
          <w:lang w:val="el-GR"/>
        </w:rPr>
      </w:pPr>
      <w:r>
        <w:rPr>
          <w:noProof/>
          <w:lang w:val="el-GR" w:eastAsia="el-GR"/>
        </w:rPr>
        <w:drawing>
          <wp:inline distT="0" distB="0" distL="0" distR="0" wp14:anchorId="3F09E5D8" wp14:editId="79C37478">
            <wp:extent cx="753745" cy="414655"/>
            <wp:effectExtent l="19050" t="0" r="8255" b="0"/>
            <wp:docPr id="12" name="Εικόνα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
                    <a:srcRect/>
                    <a:stretch>
                      <a:fillRect/>
                    </a:stretch>
                  </pic:blipFill>
                  <pic:spPr bwMode="auto">
                    <a:xfrm>
                      <a:off x="0" y="0"/>
                      <a:ext cx="753745" cy="414655"/>
                    </a:xfrm>
                    <a:prstGeom prst="rect">
                      <a:avLst/>
                    </a:prstGeom>
                    <a:noFill/>
                    <a:ln w="9525">
                      <a:noFill/>
                      <a:miter lim="800000"/>
                      <a:headEnd/>
                      <a:tailEnd/>
                    </a:ln>
                  </pic:spPr>
                </pic:pic>
              </a:graphicData>
            </a:graphic>
          </wp:inline>
        </w:drawing>
      </w:r>
    </w:p>
    <w:p w14:paraId="16B0B70D" w14:textId="77777777" w:rsidR="00600CDC" w:rsidRPr="00600CDC" w:rsidRDefault="00600CDC" w:rsidP="00600CDC">
      <w:pPr>
        <w:suppressAutoHyphens w:val="0"/>
        <w:autoSpaceDE w:val="0"/>
        <w:spacing w:before="57" w:after="57"/>
        <w:rPr>
          <w:lang w:val="el-GR"/>
        </w:rPr>
      </w:pPr>
    </w:p>
    <w:p w14:paraId="146B31FC" w14:textId="77777777" w:rsidR="00600CDC" w:rsidRPr="00600CDC" w:rsidRDefault="00600CDC" w:rsidP="00600CDC">
      <w:pPr>
        <w:suppressAutoHyphens w:val="0"/>
        <w:autoSpaceDE w:val="0"/>
        <w:spacing w:before="57" w:after="57"/>
        <w:rPr>
          <w:lang w:val="el-GR"/>
        </w:rPr>
      </w:pPr>
    </w:p>
    <w:p w14:paraId="6F69563A" w14:textId="77777777" w:rsidR="00600CDC" w:rsidRPr="00600CDC" w:rsidRDefault="00600CDC" w:rsidP="00600CDC">
      <w:pPr>
        <w:suppressAutoHyphens w:val="0"/>
        <w:autoSpaceDE w:val="0"/>
        <w:spacing w:before="57" w:after="57"/>
        <w:rPr>
          <w:lang w:val="el-GR"/>
        </w:rPr>
      </w:pPr>
      <w:r w:rsidRPr="00600CDC">
        <w:rPr>
          <w:lang w:val="el-GR"/>
        </w:rPr>
        <w:t>Η</w:t>
      </w:r>
      <w:r w:rsidR="002E3615">
        <w:rPr>
          <w:lang w:val="el-GR"/>
        </w:rPr>
        <w:t xml:space="preserve"> </w:t>
      </w:r>
      <w:r w:rsidRPr="00600CDC">
        <w:rPr>
          <w:lang w:val="el-GR"/>
        </w:rPr>
        <w:t>γραμματοσειρά</w:t>
      </w:r>
      <w:r w:rsidR="002E3615">
        <w:rPr>
          <w:lang w:val="el-GR"/>
        </w:rPr>
        <w:t xml:space="preserve"> </w:t>
      </w:r>
      <w:r w:rsidRPr="00600CDC">
        <w:rPr>
          <w:lang w:val="el-GR"/>
        </w:rPr>
        <w:t>που</w:t>
      </w:r>
      <w:r w:rsidR="002E3615">
        <w:rPr>
          <w:lang w:val="el-GR"/>
        </w:rPr>
        <w:t xml:space="preserve"> </w:t>
      </w:r>
      <w:r w:rsidRPr="00600CDC">
        <w:rPr>
          <w:lang w:val="el-GR"/>
        </w:rPr>
        <w:t>χρησιμοποιείται</w:t>
      </w:r>
      <w:r w:rsidR="002E3615">
        <w:rPr>
          <w:lang w:val="el-GR"/>
        </w:rPr>
        <w:t xml:space="preserve"> </w:t>
      </w:r>
      <w:r w:rsidRPr="00600CDC">
        <w:rPr>
          <w:lang w:val="el-GR"/>
        </w:rPr>
        <w:t>στον</w:t>
      </w:r>
      <w:r w:rsidR="002E3615">
        <w:rPr>
          <w:lang w:val="el-GR"/>
        </w:rPr>
        <w:t xml:space="preserve"> </w:t>
      </w:r>
      <w:r w:rsidRPr="00600CDC">
        <w:rPr>
          <w:lang w:val="el-GR"/>
        </w:rPr>
        <w:t>λογότυπο ΕΣΠΑ</w:t>
      </w:r>
      <w:r w:rsidR="002E3615">
        <w:rPr>
          <w:lang w:val="el-GR"/>
        </w:rPr>
        <w:t xml:space="preserve"> </w:t>
      </w:r>
      <w:r w:rsidRPr="00600CDC">
        <w:rPr>
          <w:lang w:val="el-GR"/>
        </w:rPr>
        <w:t>2021-2027</w:t>
      </w:r>
      <w:r w:rsidR="002E3615">
        <w:rPr>
          <w:lang w:val="el-GR"/>
        </w:rPr>
        <w:t xml:space="preserve"> </w:t>
      </w:r>
      <w:r w:rsidRPr="00600CDC">
        <w:rPr>
          <w:lang w:val="el-GR"/>
        </w:rPr>
        <w:t>είναι</w:t>
      </w:r>
      <w:r w:rsidR="002E3615">
        <w:rPr>
          <w:lang w:val="el-GR"/>
        </w:rPr>
        <w:t xml:space="preserve"> </w:t>
      </w:r>
      <w:r w:rsidRPr="00600CDC">
        <w:rPr>
          <w:lang w:val="el-GR"/>
        </w:rPr>
        <w:t>η</w:t>
      </w:r>
      <w:r w:rsidR="002E3615">
        <w:rPr>
          <w:lang w:val="el-GR"/>
        </w:rPr>
        <w:t xml:space="preserve"> </w:t>
      </w:r>
      <w:r w:rsidRPr="00600CDC">
        <w:rPr>
          <w:lang w:val="el-GR"/>
        </w:rPr>
        <w:t>KpLinea</w:t>
      </w:r>
    </w:p>
    <w:p w14:paraId="371DEC6D" w14:textId="77777777" w:rsidR="00600CDC" w:rsidRDefault="00600CDC">
      <w:pPr>
        <w:suppressAutoHyphens w:val="0"/>
        <w:autoSpaceDE w:val="0"/>
        <w:spacing w:before="57" w:after="57"/>
        <w:rPr>
          <w:lang w:val="el-GR"/>
        </w:rPr>
      </w:pPr>
    </w:p>
    <w:p w14:paraId="1203E718" w14:textId="7444CE52" w:rsidR="00600CDC" w:rsidRDefault="00600CDC">
      <w:pPr>
        <w:suppressAutoHyphens w:val="0"/>
        <w:spacing w:after="0"/>
        <w:jc w:val="left"/>
        <w:rPr>
          <w:rFonts w:ascii="Arial" w:hAnsi="Arial" w:cs="Arial"/>
          <w:b/>
          <w:color w:val="002060"/>
          <w:sz w:val="24"/>
          <w:szCs w:val="22"/>
          <w:lang w:val="el-GR"/>
        </w:rPr>
      </w:pPr>
    </w:p>
    <w:p w14:paraId="3AC540DC" w14:textId="77777777" w:rsidR="003929DA" w:rsidRPr="00BD65F6" w:rsidRDefault="003929DA">
      <w:pPr>
        <w:pStyle w:val="2"/>
        <w:tabs>
          <w:tab w:val="clear" w:pos="567"/>
          <w:tab w:val="left" w:pos="0"/>
        </w:tabs>
        <w:spacing w:before="57" w:after="57"/>
        <w:ind w:left="0" w:firstLine="0"/>
        <w:rPr>
          <w:i/>
          <w:color w:val="5B9BD5"/>
          <w:lang w:val="el-GR"/>
        </w:rPr>
      </w:pPr>
      <w:bookmarkStart w:id="112" w:name="_Toc203742297"/>
      <w:r>
        <w:rPr>
          <w:lang w:val="el-GR"/>
        </w:rPr>
        <w:t>ΠΑΡΑΡΤΗΜΑ ΙΙI – ΕΕΕΣ</w:t>
      </w:r>
      <w:bookmarkEnd w:id="112"/>
      <w:r>
        <w:rPr>
          <w:lang w:val="el-GR"/>
        </w:rPr>
        <w:t xml:space="preserve"> </w:t>
      </w:r>
    </w:p>
    <w:p w14:paraId="3C561A27" w14:textId="77777777" w:rsidR="00BE38B2" w:rsidRPr="005E0ECC" w:rsidRDefault="00BE38B2" w:rsidP="00BE38B2">
      <w:pPr>
        <w:spacing w:before="240"/>
        <w:rPr>
          <w:lang w:val="el-GR"/>
        </w:rPr>
      </w:pPr>
      <w:r w:rsidRPr="005E0ECC">
        <w:rPr>
          <w:lang w:val="el-GR"/>
        </w:rPr>
        <w:t xml:space="preserve">Σας παραπέμπουμε στα </w:t>
      </w:r>
      <w:proofErr w:type="spellStart"/>
      <w:r>
        <w:rPr>
          <w:lang w:val="en-US"/>
        </w:rPr>
        <w:t>espd</w:t>
      </w:r>
      <w:proofErr w:type="spellEnd"/>
      <w:r w:rsidRPr="005E0ECC">
        <w:rPr>
          <w:lang w:val="el-GR"/>
        </w:rPr>
        <w:t>-</w:t>
      </w:r>
      <w:r>
        <w:rPr>
          <w:lang w:val="en-US"/>
        </w:rPr>
        <w:t>request</w:t>
      </w:r>
      <w:r w:rsidRPr="005E0ECC">
        <w:rPr>
          <w:lang w:val="el-GR"/>
        </w:rPr>
        <w:t>.</w:t>
      </w:r>
      <w:r>
        <w:rPr>
          <w:lang w:val="en-US"/>
        </w:rPr>
        <w:t>pdf</w:t>
      </w:r>
      <w:r w:rsidRPr="005E0ECC">
        <w:rPr>
          <w:lang w:val="el-GR"/>
        </w:rPr>
        <w:t xml:space="preserve"> και </w:t>
      </w:r>
      <w:proofErr w:type="spellStart"/>
      <w:r>
        <w:rPr>
          <w:lang w:val="en-US"/>
        </w:rPr>
        <w:t>espd</w:t>
      </w:r>
      <w:proofErr w:type="spellEnd"/>
      <w:r w:rsidRPr="005E0ECC">
        <w:rPr>
          <w:lang w:val="el-GR"/>
        </w:rPr>
        <w:t>-</w:t>
      </w:r>
      <w:r>
        <w:rPr>
          <w:lang w:val="en-US"/>
        </w:rPr>
        <w:t>request</w:t>
      </w:r>
      <w:r w:rsidRPr="005E0ECC">
        <w:rPr>
          <w:lang w:val="el-GR"/>
        </w:rPr>
        <w:t>.</w:t>
      </w:r>
      <w:r>
        <w:rPr>
          <w:lang w:val="en-US"/>
        </w:rPr>
        <w:t>xml</w:t>
      </w:r>
      <w:r w:rsidRPr="005E0ECC">
        <w:rPr>
          <w:lang w:val="el-GR"/>
        </w:rPr>
        <w:t xml:space="preserve"> αρχεία, τα οποία έχουν αναρτηθεί στα συνημμέ</w:t>
      </w:r>
      <w:r>
        <w:rPr>
          <w:lang w:val="el-GR"/>
        </w:rPr>
        <w:t>να του ηλεκτρονικού διαγωνισμού</w:t>
      </w:r>
      <w:r w:rsidRPr="005E0ECC">
        <w:rPr>
          <w:lang w:val="el-GR"/>
        </w:rPr>
        <w:t xml:space="preserve">, στη διαδικτυακή πύλη </w:t>
      </w:r>
      <w:hyperlink r:id="rId36" w:history="1">
        <w:r w:rsidRPr="00B8531E">
          <w:rPr>
            <w:rStyle w:val="-"/>
            <w:lang w:val="en-US"/>
          </w:rPr>
          <w:t>www</w:t>
        </w:r>
        <w:r w:rsidRPr="005E0ECC">
          <w:rPr>
            <w:rStyle w:val="-"/>
            <w:lang w:val="el-GR"/>
          </w:rPr>
          <w:t>.</w:t>
        </w:r>
        <w:proofErr w:type="spellStart"/>
        <w:r w:rsidRPr="00B8531E">
          <w:rPr>
            <w:rStyle w:val="-"/>
            <w:lang w:val="en-US"/>
          </w:rPr>
          <w:t>promitheus</w:t>
        </w:r>
        <w:proofErr w:type="spellEnd"/>
        <w:r w:rsidRPr="005E0ECC">
          <w:rPr>
            <w:rStyle w:val="-"/>
            <w:lang w:val="el-GR"/>
          </w:rPr>
          <w:t>.</w:t>
        </w:r>
        <w:r w:rsidRPr="00B8531E">
          <w:rPr>
            <w:rStyle w:val="-"/>
            <w:lang w:val="en-US"/>
          </w:rPr>
          <w:t>gov</w:t>
        </w:r>
        <w:r w:rsidRPr="005E0ECC">
          <w:rPr>
            <w:rStyle w:val="-"/>
            <w:lang w:val="el-GR"/>
          </w:rPr>
          <w:t>.</w:t>
        </w:r>
        <w:r w:rsidRPr="00B8531E">
          <w:rPr>
            <w:rStyle w:val="-"/>
            <w:lang w:val="en-US"/>
          </w:rPr>
          <w:t>gr</w:t>
        </w:r>
      </w:hyperlink>
      <w:r w:rsidRPr="005E0ECC">
        <w:rPr>
          <w:lang w:val="el-GR"/>
        </w:rPr>
        <w:t xml:space="preserve"> του ΕΣΗΔΗΣ και αποτελούν αναπόσπαστα τμήματα της Διακήρυξης.</w:t>
      </w:r>
    </w:p>
    <w:p w14:paraId="4E362907" w14:textId="77777777" w:rsidR="00BE38B2" w:rsidRPr="005E0ECC" w:rsidRDefault="00BE38B2" w:rsidP="00BE38B2">
      <w:pPr>
        <w:rPr>
          <w:lang w:val="el-GR"/>
        </w:rPr>
      </w:pPr>
      <w:r w:rsidRPr="005E0ECC">
        <w:rPr>
          <w:lang w:val="el-GR"/>
        </w:rPr>
        <w:t xml:space="preserve">Επιπλέον σας παραπέμπουμε στο διαδικτυακό τόπο </w:t>
      </w:r>
      <w:hyperlink r:id="rId37" w:history="1">
        <w:r w:rsidRPr="00B8531E">
          <w:rPr>
            <w:rStyle w:val="-"/>
            <w:lang w:val="en-US"/>
          </w:rPr>
          <w:t>http</w:t>
        </w:r>
        <w:r w:rsidRPr="005E0ECC">
          <w:rPr>
            <w:rStyle w:val="-"/>
            <w:lang w:val="el-GR"/>
          </w:rPr>
          <w:t>://</w:t>
        </w:r>
        <w:r w:rsidRPr="00B8531E">
          <w:rPr>
            <w:rStyle w:val="-"/>
            <w:lang w:val="en-US"/>
          </w:rPr>
          <w:t>www</w:t>
        </w:r>
        <w:r w:rsidRPr="005E0ECC">
          <w:rPr>
            <w:rStyle w:val="-"/>
            <w:lang w:val="el-GR"/>
          </w:rPr>
          <w:t>.</w:t>
        </w:r>
        <w:r w:rsidRPr="00B8531E">
          <w:rPr>
            <w:rStyle w:val="-"/>
            <w:lang w:val="en-US"/>
          </w:rPr>
          <w:t>promitheus</w:t>
        </w:r>
        <w:r w:rsidRPr="005E0ECC">
          <w:rPr>
            <w:rStyle w:val="-"/>
            <w:lang w:val="el-GR"/>
          </w:rPr>
          <w:t>.</w:t>
        </w:r>
        <w:r w:rsidRPr="00B8531E">
          <w:rPr>
            <w:rStyle w:val="-"/>
            <w:lang w:val="en-US"/>
          </w:rPr>
          <w:t>gov</w:t>
        </w:r>
        <w:r w:rsidRPr="005E0ECC">
          <w:rPr>
            <w:rStyle w:val="-"/>
            <w:lang w:val="el-GR"/>
          </w:rPr>
          <w:t>.</w:t>
        </w:r>
        <w:r w:rsidRPr="00B8531E">
          <w:rPr>
            <w:rStyle w:val="-"/>
            <w:lang w:val="en-US"/>
          </w:rPr>
          <w:t>gr</w:t>
        </w:r>
      </w:hyperlink>
      <w:r>
        <w:rPr>
          <w:lang w:val="el-GR"/>
        </w:rPr>
        <w:t xml:space="preserve"> </w:t>
      </w:r>
      <w:r w:rsidRPr="005E0ECC">
        <w:rPr>
          <w:lang w:val="el-GR"/>
        </w:rPr>
        <w:t xml:space="preserve">όπου έχει αναρτηθεί ανακοίνωση περί ορθής συμπλήρωσης του </w:t>
      </w:r>
      <w:r>
        <w:rPr>
          <w:lang w:val="en-US"/>
        </w:rPr>
        <w:t>EEE</w:t>
      </w:r>
      <w:r>
        <w:rPr>
          <w:lang w:val="el-GR"/>
        </w:rPr>
        <w:t>Π</w:t>
      </w:r>
      <w:r w:rsidRPr="005E0ECC">
        <w:rPr>
          <w:lang w:val="el-GR"/>
        </w:rPr>
        <w:t xml:space="preserve"> (</w:t>
      </w:r>
      <w:r>
        <w:rPr>
          <w:lang w:val="en-US"/>
        </w:rPr>
        <w:t>ESPD</w:t>
      </w:r>
      <w:r w:rsidRPr="005E0ECC">
        <w:rPr>
          <w:lang w:val="el-GR"/>
        </w:rPr>
        <w:t>). Οι προμηθευτές παρακαλούνται όπως συνδεθούν στο διαδικτυακό τόπο</w:t>
      </w:r>
      <w:r w:rsidRPr="00CD6017">
        <w:rPr>
          <w:lang w:val="el-GR"/>
        </w:rPr>
        <w:t xml:space="preserve"> </w:t>
      </w:r>
      <w:r>
        <w:fldChar w:fldCharType="begin"/>
      </w:r>
      <w:r>
        <w:instrText>HYPERLINK</w:instrText>
      </w:r>
      <w:r w:rsidRPr="007B0787">
        <w:rPr>
          <w:lang w:val="el-GR"/>
        </w:rPr>
        <w:instrText xml:space="preserve"> "</w:instrText>
      </w:r>
      <w:r>
        <w:instrText>https</w:instrText>
      </w:r>
      <w:r w:rsidRPr="007B0787">
        <w:rPr>
          <w:lang w:val="el-GR"/>
        </w:rPr>
        <w:instrText>://</w:instrText>
      </w:r>
      <w:r>
        <w:instrText>espd</w:instrText>
      </w:r>
      <w:r w:rsidRPr="007B0787">
        <w:rPr>
          <w:lang w:val="el-GR"/>
        </w:rPr>
        <w:instrText>.</w:instrText>
      </w:r>
      <w:r>
        <w:instrText>eprocurement</w:instrText>
      </w:r>
      <w:r w:rsidRPr="007B0787">
        <w:rPr>
          <w:lang w:val="el-GR"/>
        </w:rPr>
        <w:instrText>.</w:instrText>
      </w:r>
      <w:r>
        <w:instrText>gov</w:instrText>
      </w:r>
      <w:r w:rsidRPr="007B0787">
        <w:rPr>
          <w:lang w:val="el-GR"/>
        </w:rPr>
        <w:instrText>.</w:instrText>
      </w:r>
      <w:r>
        <w:instrText>gr</w:instrText>
      </w:r>
      <w:r w:rsidRPr="007B0787">
        <w:rPr>
          <w:lang w:val="el-GR"/>
        </w:rPr>
        <w:instrText>/"</w:instrText>
      </w:r>
      <w:r>
        <w:fldChar w:fldCharType="separate"/>
      </w:r>
      <w:r w:rsidRPr="00661036">
        <w:rPr>
          <w:rStyle w:val="-"/>
          <w:lang w:val="el-GR"/>
        </w:rPr>
        <w:t>https://espd.eprocurement.gov.gr/</w:t>
      </w:r>
      <w:r>
        <w:fldChar w:fldCharType="end"/>
      </w:r>
      <w:r>
        <w:rPr>
          <w:lang w:val="el-GR"/>
        </w:rPr>
        <w:t xml:space="preserve"> </w:t>
      </w:r>
      <w:r w:rsidRPr="005E0ECC">
        <w:rPr>
          <w:lang w:val="el-GR"/>
        </w:rPr>
        <w:t xml:space="preserve"> προκ</w:t>
      </w:r>
      <w:r>
        <w:rPr>
          <w:lang w:val="el-GR"/>
        </w:rPr>
        <w:t>ειμένου να συμπληρώσουν το ΕΕΕΠ</w:t>
      </w:r>
      <w:r w:rsidRPr="005E0ECC">
        <w:rPr>
          <w:lang w:val="el-GR"/>
        </w:rPr>
        <w:t>.</w:t>
      </w:r>
    </w:p>
    <w:p w14:paraId="0ED0C9BD" w14:textId="77777777" w:rsidR="00E20E70" w:rsidRDefault="00E20E70">
      <w:pPr>
        <w:pStyle w:val="normalwithoutspacing"/>
        <w:rPr>
          <w:i/>
          <w:color w:val="5B9BD5"/>
          <w:szCs w:val="22"/>
        </w:rPr>
      </w:pPr>
    </w:p>
    <w:p w14:paraId="7AD8031E" w14:textId="77777777" w:rsidR="003929DA" w:rsidRDefault="003929DA">
      <w:pPr>
        <w:pStyle w:val="normalwithoutspacing"/>
        <w:spacing w:before="57" w:after="57"/>
        <w:rPr>
          <w:i/>
          <w:color w:val="5B9BD5"/>
          <w:szCs w:val="22"/>
        </w:rPr>
      </w:pPr>
    </w:p>
    <w:p w14:paraId="305CE021" w14:textId="2EC93823" w:rsidR="003929DA" w:rsidRPr="00243195" w:rsidRDefault="007C77F2" w:rsidP="00243195">
      <w:pPr>
        <w:suppressAutoHyphens w:val="0"/>
        <w:spacing w:after="0"/>
        <w:jc w:val="left"/>
        <w:rPr>
          <w:rFonts w:ascii="Arial" w:hAnsi="Arial" w:cs="Arial"/>
          <w:b/>
          <w:color w:val="002060"/>
          <w:sz w:val="24"/>
          <w:szCs w:val="22"/>
          <w:lang w:val="el-GR"/>
        </w:rPr>
      </w:pPr>
      <w:r>
        <w:rPr>
          <w:lang w:val="el-GR"/>
        </w:rPr>
        <w:br w:type="page"/>
      </w:r>
    </w:p>
    <w:p w14:paraId="2A8AFF89" w14:textId="77777777" w:rsidR="00243195" w:rsidRPr="00E97BE0" w:rsidRDefault="00243195" w:rsidP="00243195">
      <w:pPr>
        <w:pStyle w:val="2"/>
        <w:rPr>
          <w:u w:val="single"/>
        </w:rPr>
      </w:pPr>
      <w:bookmarkStart w:id="113" w:name="_Toc203742298"/>
      <w:r w:rsidRPr="00E97BE0">
        <w:rPr>
          <w:u w:val="single"/>
        </w:rPr>
        <w:lastRenderedPageBreak/>
        <w:t>ΠΑΡΑΡΤΗΜΑ ΙV – ΆΛΛΕΣ ΔΗΛΩΣΕΙΣ</w:t>
      </w:r>
      <w:bookmarkEnd w:id="113"/>
      <w:r w:rsidRPr="00E97BE0">
        <w:rPr>
          <w:u w:val="single"/>
        </w:rPr>
        <w:t xml:space="preserve"> </w:t>
      </w:r>
    </w:p>
    <w:p w14:paraId="3179EB49" w14:textId="77777777" w:rsidR="00243195" w:rsidRPr="00243195" w:rsidRDefault="00243195" w:rsidP="00243195">
      <w:pPr>
        <w:pStyle w:val="aff1"/>
        <w:numPr>
          <w:ilvl w:val="0"/>
          <w:numId w:val="93"/>
        </w:numPr>
        <w:spacing w:after="160" w:line="278" w:lineRule="auto"/>
        <w:jc w:val="both"/>
        <w:rPr>
          <w:rFonts w:asciiTheme="minorHAnsi" w:hAnsiTheme="minorHAnsi" w:cstheme="minorHAnsi"/>
          <w:b/>
          <w:bCs/>
          <w:sz w:val="22"/>
          <w:szCs w:val="22"/>
          <w:lang w:val="el-GR"/>
        </w:rPr>
      </w:pPr>
      <w:bookmarkStart w:id="114" w:name="_Hlk203735838"/>
      <w:r w:rsidRPr="00243195">
        <w:rPr>
          <w:rFonts w:asciiTheme="minorHAnsi" w:hAnsiTheme="minorHAnsi" w:cstheme="minorHAnsi"/>
          <w:b/>
          <w:bCs/>
          <w:sz w:val="22"/>
          <w:szCs w:val="22"/>
          <w:lang w:val="el-GR"/>
        </w:rPr>
        <w:t>Το περιεχόμενο της Υ.Δ. περί της μη συνδρομής των καταστάσεων ρωσικής εμπλοκής,  που περιγράφονται στην παρ. 2.2.3..5.α της παρούσας, είναι το ακόλουθο:</w:t>
      </w:r>
    </w:p>
    <w:bookmarkEnd w:id="114"/>
    <w:p w14:paraId="2D44120F" w14:textId="77777777" w:rsidR="00243195" w:rsidRPr="00243195" w:rsidRDefault="00243195" w:rsidP="00243195">
      <w:pPr>
        <w:rPr>
          <w:rFonts w:asciiTheme="minorHAnsi" w:hAnsiTheme="minorHAnsi" w:cstheme="minorHAnsi"/>
          <w:i/>
          <w:szCs w:val="22"/>
          <w:lang w:val="el-GR"/>
        </w:rPr>
      </w:pPr>
      <w:r w:rsidRPr="00243195">
        <w:rPr>
          <w:rFonts w:asciiTheme="minorHAnsi" w:hAnsiTheme="minorHAnsi" w:cstheme="minorHAnsi"/>
          <w:i/>
          <w:szCs w:val="22"/>
          <w:lang w:val="el-GR"/>
        </w:rPr>
        <w:t xml:space="preserve">«Δηλώνω υπεύθυνα ότι δεν υπάρχει ρωσική συμμετοχή στον οικονομικό φορέα που εκπροσωπώ και συμμετέχει στη διαδικασία ανάθεσης της παρούσας σύμβασης, σύμφωνα με τους περιορισμούς που περιλαμβάνονται στο άρθρο 5ια του κανονισμού του Συμβουλίου (ΕΕ) αριθ. 833/2014 της 31ης Ιουλίου 2014 σχετικά με περιοριστικά μέτρα λόγω των ενεργειών της Ρωσίας που αποσταθεροποιούν την κατάσταση στην Ουκρανία, όπως τροποποιήθηκε από τον με αριθ. 2022/576 Κανονισμό του Συμβουλίου (ΕΕ) της 8ης Απριλίου 2022. </w:t>
      </w:r>
    </w:p>
    <w:p w14:paraId="27758851" w14:textId="77777777" w:rsidR="00243195" w:rsidRPr="00243195" w:rsidRDefault="00243195" w:rsidP="00243195">
      <w:pPr>
        <w:rPr>
          <w:rFonts w:asciiTheme="minorHAnsi" w:hAnsiTheme="minorHAnsi" w:cstheme="minorHAnsi"/>
          <w:i/>
          <w:szCs w:val="22"/>
          <w:lang w:val="el-GR"/>
        </w:rPr>
      </w:pPr>
      <w:r w:rsidRPr="00243195">
        <w:rPr>
          <w:rFonts w:asciiTheme="minorHAnsi" w:hAnsiTheme="minorHAnsi" w:cstheme="minorHAnsi"/>
          <w:i/>
          <w:szCs w:val="22"/>
          <w:lang w:val="el-GR"/>
        </w:rPr>
        <w:t xml:space="preserve">Συγκεκριμένα δηλώνω ότι: </w:t>
      </w:r>
    </w:p>
    <w:p w14:paraId="62FB4E1C" w14:textId="77777777" w:rsidR="00243195" w:rsidRPr="00243195" w:rsidRDefault="00243195" w:rsidP="00243195">
      <w:pPr>
        <w:rPr>
          <w:rFonts w:asciiTheme="minorHAnsi" w:hAnsiTheme="minorHAnsi" w:cstheme="minorHAnsi"/>
          <w:i/>
          <w:szCs w:val="22"/>
          <w:lang w:val="el-GR"/>
        </w:rPr>
      </w:pPr>
      <w:r w:rsidRPr="00243195">
        <w:rPr>
          <w:rFonts w:asciiTheme="minorHAnsi" w:hAnsiTheme="minorHAnsi" w:cstheme="minorHAnsi"/>
          <w:i/>
          <w:szCs w:val="22"/>
          <w:lang w:val="el-GR"/>
        </w:rPr>
        <w:t xml:space="preserve">(α) ο οικονομικός φορέας που εκπροσωπώ (και κανένας από τους οικονομικούς φορείς που εκπροσωπούν μέλη της ένωσης μας), [εφόσον πρόκειται για ένωση οικονομικών φορέων] δεν είναι Ρώσος υπήκοος, ούτε φυσικό ή νομικό πρόσωπο, οντότητα ή φορέας εγκατεστημένος στη Ρωσία·     </w:t>
      </w:r>
    </w:p>
    <w:p w14:paraId="5DF07B56" w14:textId="77777777" w:rsidR="00243195" w:rsidRPr="00243195" w:rsidRDefault="00243195" w:rsidP="00243195">
      <w:pPr>
        <w:rPr>
          <w:rFonts w:asciiTheme="minorHAnsi" w:hAnsiTheme="minorHAnsi" w:cstheme="minorHAnsi"/>
          <w:i/>
          <w:szCs w:val="22"/>
          <w:lang w:val="el-GR"/>
        </w:rPr>
      </w:pPr>
      <w:r w:rsidRPr="00243195">
        <w:rPr>
          <w:rFonts w:asciiTheme="minorHAnsi" w:hAnsiTheme="minorHAnsi" w:cstheme="minorHAnsi"/>
          <w:i/>
          <w:szCs w:val="22"/>
          <w:lang w:val="el-GR"/>
        </w:rPr>
        <w:t xml:space="preserve">(β) ο οικονομικός φορέας που εκπροσωπώ (και κανένας από τους οικονομικούς φορείς που εκπροσωπούν μέλη της ένωσης μας, [εφόσον πρόκειται για ένωση οικονομικών φορέων] δεν είναι νομικό πρόσωπο, οντότητα ή φορέας του οποίου τα δικαιώματα ιδιοκτησίας κατέχει άμεσα ή έμμεσα σε ποσοστό άνω του πενήντα τοις εκατό (50%) οντότητα αναφερόμενη στο στοιχείο α) της παρούσας παραγράφου · </w:t>
      </w:r>
    </w:p>
    <w:p w14:paraId="6DB8730C" w14:textId="77777777" w:rsidR="00243195" w:rsidRPr="00243195" w:rsidRDefault="00243195" w:rsidP="00243195">
      <w:pPr>
        <w:rPr>
          <w:rFonts w:asciiTheme="minorHAnsi" w:hAnsiTheme="minorHAnsi" w:cstheme="minorHAnsi"/>
          <w:i/>
          <w:szCs w:val="22"/>
          <w:lang w:val="el-GR"/>
        </w:rPr>
      </w:pPr>
      <w:r w:rsidRPr="00243195">
        <w:rPr>
          <w:rFonts w:asciiTheme="minorHAnsi" w:hAnsiTheme="minorHAnsi" w:cstheme="minorHAnsi"/>
          <w:i/>
          <w:szCs w:val="22"/>
          <w:lang w:val="el-GR"/>
        </w:rPr>
        <w:t xml:space="preserve">(γ) τόσο  ο υπεύθυνα δηλώνων, όσο και  ο οικονομικός φορέας που εκπροσωπώ δεν είμαστε φυσικό ή νομικό πρόσωπο, οντότητα ή όργανο που ενεργεί εξ ονόματος ή κατ’ εντολή οντότητας που αναφέρεται στα σημεία (α) ή (β) παραπάνω, </w:t>
      </w:r>
    </w:p>
    <w:p w14:paraId="58228746" w14:textId="77777777" w:rsidR="00243195" w:rsidRPr="00243195" w:rsidRDefault="00243195" w:rsidP="00243195">
      <w:pPr>
        <w:rPr>
          <w:rFonts w:asciiTheme="minorHAnsi" w:hAnsiTheme="minorHAnsi" w:cstheme="minorHAnsi"/>
          <w:szCs w:val="22"/>
          <w:lang w:val="el-GR"/>
        </w:rPr>
      </w:pPr>
      <w:r w:rsidRPr="00243195">
        <w:rPr>
          <w:rFonts w:asciiTheme="minorHAnsi" w:hAnsiTheme="minorHAnsi" w:cstheme="minorHAnsi"/>
          <w:szCs w:val="22"/>
          <w:lang w:val="el-GR"/>
        </w:rPr>
        <w:t>(</w:t>
      </w:r>
      <w:r w:rsidRPr="00243195">
        <w:rPr>
          <w:rFonts w:asciiTheme="minorHAnsi" w:hAnsiTheme="minorHAnsi" w:cstheme="minorHAnsi"/>
          <w:i/>
          <w:szCs w:val="22"/>
          <w:lang w:val="el-GR"/>
        </w:rPr>
        <w:t>δ) δεν υπάρχει συμμετοχή φορέων και οντοτήτων που απαριθμούνται στα ανωτέρω σημεία α) έως γ), άνω του 10 % της αξίας της σύμβασης των υπεργολάβων, προμηθευτών ή φορέων στις ικανότητες των οποίων να στηρίζεται ο οικονομικός φορέας τον οποίον εκπροσωπώ.»</w:t>
      </w:r>
    </w:p>
    <w:p w14:paraId="3FAC6245" w14:textId="77777777" w:rsidR="00243195" w:rsidRPr="00243195" w:rsidRDefault="00243195" w:rsidP="00243195">
      <w:pPr>
        <w:rPr>
          <w:rFonts w:asciiTheme="minorHAnsi" w:hAnsiTheme="minorHAnsi" w:cstheme="minorHAnsi"/>
          <w:szCs w:val="22"/>
          <w:lang w:val="el-GR"/>
        </w:rPr>
      </w:pPr>
    </w:p>
    <w:p w14:paraId="5342C2BD" w14:textId="77777777" w:rsidR="00243195" w:rsidRPr="00243195" w:rsidRDefault="00243195" w:rsidP="00243195">
      <w:pPr>
        <w:pStyle w:val="aff1"/>
        <w:numPr>
          <w:ilvl w:val="0"/>
          <w:numId w:val="93"/>
        </w:numPr>
        <w:spacing w:after="160" w:line="278" w:lineRule="auto"/>
        <w:jc w:val="both"/>
        <w:rPr>
          <w:rFonts w:asciiTheme="minorHAnsi" w:hAnsiTheme="minorHAnsi" w:cstheme="minorHAnsi"/>
          <w:b/>
          <w:bCs/>
          <w:sz w:val="22"/>
          <w:szCs w:val="22"/>
          <w:lang w:val="el-GR"/>
        </w:rPr>
      </w:pPr>
      <w:r w:rsidRPr="00243195">
        <w:rPr>
          <w:rFonts w:asciiTheme="minorHAnsi" w:hAnsiTheme="minorHAnsi" w:cstheme="minorHAnsi"/>
          <w:b/>
          <w:bCs/>
          <w:sz w:val="22"/>
          <w:szCs w:val="22"/>
          <w:lang w:val="el-GR"/>
        </w:rPr>
        <w:t>Το περιεχόμενο της Υ.Δ. που ζητείται στην παρ. 2.2.6.2 της παρούσας, είναι το ακόλουθο:</w:t>
      </w:r>
    </w:p>
    <w:p w14:paraId="4335A60D" w14:textId="77777777" w:rsidR="00243195" w:rsidRPr="00243195" w:rsidRDefault="00243195" w:rsidP="00243195">
      <w:pPr>
        <w:pStyle w:val="aff1"/>
        <w:ind w:left="0"/>
        <w:jc w:val="both"/>
        <w:rPr>
          <w:rFonts w:asciiTheme="minorHAnsi" w:hAnsiTheme="minorHAnsi" w:cstheme="minorHAnsi"/>
          <w:sz w:val="22"/>
          <w:szCs w:val="22"/>
          <w:lang w:val="el-GR"/>
        </w:rPr>
      </w:pPr>
      <w:r w:rsidRPr="00243195">
        <w:rPr>
          <w:rFonts w:asciiTheme="minorHAnsi" w:hAnsiTheme="minorHAnsi" w:cstheme="minorHAnsi"/>
          <w:sz w:val="22"/>
          <w:szCs w:val="22"/>
          <w:lang w:val="el-GR" w:eastAsia="zh-CN"/>
        </w:rPr>
        <w:t>Δεσμεύομαι, επί ποινή αποκλεισμού όπως ρητά αναφέρεται στην παρούσα διακήρυξη του διαγωνισμού να υλοποιήσω τα οριζόμενα στην παράγραφο 2.2.6.2 της διακήρυξης, καθώς και για την ικανοποίηση της συγκεκριμένης απαίτησης καθόλη τη διάρκεια της σύμβασης.</w:t>
      </w:r>
    </w:p>
    <w:p w14:paraId="602D7421" w14:textId="77777777" w:rsidR="003929DA" w:rsidRDefault="003929DA">
      <w:pPr>
        <w:pStyle w:val="normalwithoutspacing"/>
        <w:spacing w:before="57" w:after="57"/>
      </w:pPr>
    </w:p>
    <w:p w14:paraId="4ACCF84B" w14:textId="77777777" w:rsidR="00BC0A0D" w:rsidRDefault="00BC0A0D">
      <w:pPr>
        <w:pStyle w:val="normalwithoutspacing"/>
        <w:spacing w:before="57" w:after="57"/>
      </w:pPr>
    </w:p>
    <w:p w14:paraId="345E3B13" w14:textId="77777777" w:rsidR="003929DA" w:rsidRDefault="003929DA">
      <w:pPr>
        <w:spacing w:before="57" w:after="57"/>
        <w:rPr>
          <w:i/>
          <w:color w:val="5B9BD5"/>
          <w:szCs w:val="22"/>
          <w:lang w:val="el-GR"/>
        </w:rPr>
      </w:pPr>
    </w:p>
    <w:p w14:paraId="1E0D1BF9" w14:textId="77777777" w:rsidR="0090480C" w:rsidRDefault="0090480C">
      <w:pPr>
        <w:suppressAutoHyphens w:val="0"/>
        <w:spacing w:after="0"/>
        <w:jc w:val="left"/>
        <w:rPr>
          <w:lang w:val="el-GR"/>
        </w:rPr>
        <w:sectPr w:rsidR="0090480C" w:rsidSect="00726C63">
          <w:pgSz w:w="11906" w:h="16838"/>
          <w:pgMar w:top="1134" w:right="1134" w:bottom="1134" w:left="1134" w:header="720" w:footer="709" w:gutter="0"/>
          <w:cols w:space="720"/>
          <w:docGrid w:linePitch="600" w:charSpace="36864"/>
        </w:sectPr>
      </w:pPr>
    </w:p>
    <w:p w14:paraId="77F6F1A6" w14:textId="77777777" w:rsidR="007C77F2" w:rsidRDefault="007C77F2">
      <w:pPr>
        <w:suppressAutoHyphens w:val="0"/>
        <w:spacing w:after="0"/>
        <w:jc w:val="left"/>
        <w:rPr>
          <w:rFonts w:ascii="Arial" w:hAnsi="Arial" w:cs="Arial"/>
          <w:b/>
          <w:color w:val="002060"/>
          <w:sz w:val="24"/>
          <w:szCs w:val="22"/>
          <w:lang w:val="el-GR"/>
        </w:rPr>
      </w:pPr>
    </w:p>
    <w:p w14:paraId="57A17779" w14:textId="6B6D69D4" w:rsidR="003929DA" w:rsidRDefault="003929DA">
      <w:pPr>
        <w:pStyle w:val="2"/>
        <w:tabs>
          <w:tab w:val="clear" w:pos="567"/>
          <w:tab w:val="left" w:pos="0"/>
        </w:tabs>
        <w:spacing w:before="57" w:after="57"/>
        <w:ind w:left="0" w:firstLine="0"/>
        <w:rPr>
          <w:lang w:val="el-GR"/>
        </w:rPr>
      </w:pPr>
      <w:bookmarkStart w:id="115" w:name="_Hlk203738078"/>
      <w:bookmarkStart w:id="116" w:name="_Toc203742299"/>
      <w:r>
        <w:rPr>
          <w:lang w:val="el-GR"/>
        </w:rPr>
        <w:t xml:space="preserve">ΠΑΡΑΡΤΗΜΑ V </w:t>
      </w:r>
      <w:bookmarkEnd w:id="115"/>
      <w:r>
        <w:rPr>
          <w:lang w:val="el-GR"/>
        </w:rPr>
        <w:t>– Υ</w:t>
      </w:r>
      <w:r w:rsidR="007C77F2">
        <w:rPr>
          <w:lang w:val="el-GR"/>
        </w:rPr>
        <w:t>πόδειγμα Οικονομικής Προσφοράς</w:t>
      </w:r>
      <w:bookmarkEnd w:id="116"/>
      <w:r w:rsidR="007C77F2">
        <w:rPr>
          <w:lang w:val="el-GR"/>
        </w:rPr>
        <w:t xml:space="preserve"> </w:t>
      </w:r>
      <w:r>
        <w:rPr>
          <w:lang w:val="el-GR"/>
        </w:rPr>
        <w:t xml:space="preserve"> </w:t>
      </w:r>
    </w:p>
    <w:p w14:paraId="687134B2" w14:textId="77777777" w:rsidR="003929DA" w:rsidRDefault="003929DA">
      <w:pPr>
        <w:spacing w:before="57" w:after="57"/>
        <w:rPr>
          <w:lang w:val="el-GR"/>
        </w:rPr>
      </w:pPr>
    </w:p>
    <w:p w14:paraId="59FF8567" w14:textId="77777777" w:rsidR="00BC0A0D" w:rsidRPr="007C77F2" w:rsidRDefault="007C77F2" w:rsidP="007C77F2">
      <w:pPr>
        <w:spacing w:before="57" w:after="57"/>
        <w:jc w:val="center"/>
        <w:rPr>
          <w:b/>
          <w:sz w:val="24"/>
          <w:lang w:val="el-GR"/>
        </w:rPr>
      </w:pPr>
      <w:r w:rsidRPr="007C77F2">
        <w:rPr>
          <w:b/>
          <w:sz w:val="24"/>
          <w:lang w:val="el-GR"/>
        </w:rPr>
        <w:t>ΟΙΚΟΝΟΜΙΚΗ ΠΡΟΣΦΟΡΑ</w:t>
      </w:r>
    </w:p>
    <w:p w14:paraId="3AAD9A1C" w14:textId="71817332" w:rsidR="0090480C" w:rsidRDefault="007C77F2" w:rsidP="007C77F2">
      <w:pPr>
        <w:spacing w:before="57" w:after="57"/>
        <w:jc w:val="center"/>
        <w:rPr>
          <w:lang w:val="el-GR"/>
        </w:rPr>
      </w:pPr>
      <w:r>
        <w:rPr>
          <w:lang w:val="el-GR"/>
        </w:rPr>
        <w:t xml:space="preserve">Της εταιρείας με την επωνυμία …….., με Α.Φ.Μ. ………………, ΔΟΥ ……………., Διεύθυνση ………….., Τ.Κ. ……………, </w:t>
      </w:r>
      <w:r>
        <w:rPr>
          <w:lang w:val="en-US"/>
        </w:rPr>
        <w:t>e</w:t>
      </w:r>
      <w:r w:rsidRPr="007C77F2">
        <w:rPr>
          <w:lang w:val="el-GR"/>
        </w:rPr>
        <w:t>-</w:t>
      </w:r>
      <w:r>
        <w:rPr>
          <w:lang w:val="en-US"/>
        </w:rPr>
        <w:t>mail</w:t>
      </w:r>
      <w:r>
        <w:rPr>
          <w:lang w:val="el-GR"/>
        </w:rPr>
        <w:t xml:space="preserve">: </w:t>
      </w:r>
      <w:r w:rsidRPr="007C77F2">
        <w:rPr>
          <w:lang w:val="el-GR"/>
        </w:rPr>
        <w:t>……………………………</w:t>
      </w:r>
      <w:r>
        <w:rPr>
          <w:lang w:val="el-GR"/>
        </w:rPr>
        <w:t>.. για τη σύναψη σύμβασης για την προμήθεια τροφίμων και ειδών βασικής υλικής συνδομής για τις ανάγκες του προγράμματος αντιμετώπισης της υλικής στέρησης απόρων της Περιφέρειας</w:t>
      </w:r>
    </w:p>
    <w:p w14:paraId="774715DC" w14:textId="77777777" w:rsidR="00695936" w:rsidRDefault="00695936" w:rsidP="007C77F2">
      <w:pPr>
        <w:spacing w:before="57" w:after="57"/>
        <w:jc w:val="center"/>
        <w:rPr>
          <w:lang w:val="el-GR"/>
        </w:rPr>
      </w:pPr>
    </w:p>
    <w:p w14:paraId="1B3B430F" w14:textId="77777777" w:rsidR="00695936" w:rsidRDefault="00695936" w:rsidP="007C77F2">
      <w:pPr>
        <w:spacing w:before="57" w:after="57"/>
        <w:jc w:val="center"/>
        <w:rPr>
          <w:lang w:val="el-GR"/>
        </w:rPr>
      </w:pPr>
    </w:p>
    <w:tbl>
      <w:tblPr>
        <w:tblW w:w="14063" w:type="dxa"/>
        <w:tblInd w:w="-743" w:type="dxa"/>
        <w:tblLayout w:type="fixed"/>
        <w:tblLook w:val="04A0" w:firstRow="1" w:lastRow="0" w:firstColumn="1" w:lastColumn="0" w:noHBand="0" w:noVBand="1"/>
      </w:tblPr>
      <w:tblGrid>
        <w:gridCol w:w="880"/>
        <w:gridCol w:w="1985"/>
        <w:gridCol w:w="1134"/>
        <w:gridCol w:w="1275"/>
        <w:gridCol w:w="1276"/>
        <w:gridCol w:w="1559"/>
        <w:gridCol w:w="1560"/>
        <w:gridCol w:w="1417"/>
        <w:gridCol w:w="992"/>
        <w:gridCol w:w="1985"/>
      </w:tblGrid>
      <w:tr w:rsidR="00695936" w:rsidRPr="00AD5D02" w14:paraId="350470DE" w14:textId="77777777" w:rsidTr="00905951">
        <w:trPr>
          <w:trHeight w:val="576"/>
        </w:trPr>
        <w:tc>
          <w:tcPr>
            <w:tcW w:w="880" w:type="dxa"/>
            <w:tcBorders>
              <w:top w:val="single" w:sz="4" w:space="0" w:color="auto"/>
              <w:left w:val="single" w:sz="4" w:space="0" w:color="auto"/>
              <w:bottom w:val="single" w:sz="4" w:space="0" w:color="auto"/>
              <w:right w:val="single" w:sz="4" w:space="0" w:color="auto"/>
            </w:tcBorders>
            <w:shd w:val="clear" w:color="000000" w:fill="ECECEC"/>
            <w:vAlign w:val="center"/>
            <w:hideMark/>
          </w:tcPr>
          <w:p w14:paraId="3223432F" w14:textId="77777777" w:rsidR="00695936" w:rsidRPr="00684376" w:rsidRDefault="00695936" w:rsidP="007F5A48">
            <w:pPr>
              <w:suppressAutoHyphens w:val="0"/>
              <w:spacing w:after="0"/>
              <w:jc w:val="left"/>
              <w:rPr>
                <w:b/>
                <w:bCs/>
                <w:color w:val="000000"/>
                <w:szCs w:val="22"/>
                <w:lang w:val="el-GR" w:eastAsia="el-GR"/>
              </w:rPr>
            </w:pPr>
            <w:r w:rsidRPr="00684376">
              <w:rPr>
                <w:b/>
                <w:bCs/>
                <w:color w:val="000000"/>
                <w:szCs w:val="22"/>
                <w:lang w:val="el-GR" w:eastAsia="el-GR"/>
              </w:rPr>
              <w:t>Α.Α.</w:t>
            </w:r>
          </w:p>
        </w:tc>
        <w:tc>
          <w:tcPr>
            <w:tcW w:w="1985" w:type="dxa"/>
            <w:tcBorders>
              <w:top w:val="single" w:sz="4" w:space="0" w:color="auto"/>
              <w:left w:val="nil"/>
              <w:bottom w:val="single" w:sz="4" w:space="0" w:color="auto"/>
              <w:right w:val="single" w:sz="4" w:space="0" w:color="auto"/>
            </w:tcBorders>
            <w:shd w:val="clear" w:color="000000" w:fill="ECECEC"/>
            <w:vAlign w:val="center"/>
            <w:hideMark/>
          </w:tcPr>
          <w:p w14:paraId="0DD53061" w14:textId="77777777" w:rsidR="00695936" w:rsidRPr="00684376" w:rsidRDefault="00695936" w:rsidP="007F5A48">
            <w:pPr>
              <w:suppressAutoHyphens w:val="0"/>
              <w:spacing w:after="0"/>
              <w:jc w:val="left"/>
              <w:rPr>
                <w:b/>
                <w:bCs/>
                <w:color w:val="000000"/>
                <w:szCs w:val="22"/>
                <w:lang w:val="el-GR" w:eastAsia="el-GR"/>
              </w:rPr>
            </w:pPr>
            <w:r w:rsidRPr="00684376">
              <w:rPr>
                <w:b/>
                <w:bCs/>
                <w:color w:val="000000"/>
                <w:szCs w:val="22"/>
                <w:lang w:val="el-GR" w:eastAsia="el-GR"/>
              </w:rPr>
              <w:t>ΠΡΟΪΟΝΤΑ</w:t>
            </w:r>
          </w:p>
        </w:tc>
        <w:tc>
          <w:tcPr>
            <w:tcW w:w="1134" w:type="dxa"/>
            <w:tcBorders>
              <w:top w:val="single" w:sz="4" w:space="0" w:color="auto"/>
              <w:left w:val="nil"/>
              <w:bottom w:val="single" w:sz="4" w:space="0" w:color="auto"/>
              <w:right w:val="single" w:sz="4" w:space="0" w:color="auto"/>
            </w:tcBorders>
            <w:shd w:val="clear" w:color="000000" w:fill="ECECEC"/>
            <w:vAlign w:val="center"/>
            <w:hideMark/>
          </w:tcPr>
          <w:p w14:paraId="101BF7F3" w14:textId="77777777" w:rsidR="00695936" w:rsidRPr="00684376" w:rsidRDefault="00695936" w:rsidP="007F5A48">
            <w:pPr>
              <w:suppressAutoHyphens w:val="0"/>
              <w:spacing w:after="0"/>
              <w:jc w:val="left"/>
              <w:rPr>
                <w:b/>
                <w:bCs/>
                <w:color w:val="000000"/>
                <w:szCs w:val="22"/>
                <w:lang w:val="el-GR" w:eastAsia="el-GR"/>
              </w:rPr>
            </w:pPr>
            <w:r w:rsidRPr="00684376">
              <w:rPr>
                <w:b/>
                <w:bCs/>
                <w:color w:val="000000"/>
                <w:szCs w:val="22"/>
                <w:lang w:val="el-GR" w:eastAsia="el-GR"/>
              </w:rPr>
              <w:t>Μ.Μ.</w:t>
            </w:r>
          </w:p>
        </w:tc>
        <w:tc>
          <w:tcPr>
            <w:tcW w:w="1275" w:type="dxa"/>
            <w:tcBorders>
              <w:top w:val="single" w:sz="4" w:space="0" w:color="auto"/>
              <w:left w:val="nil"/>
              <w:bottom w:val="single" w:sz="4" w:space="0" w:color="auto"/>
              <w:right w:val="nil"/>
            </w:tcBorders>
            <w:shd w:val="clear" w:color="000000" w:fill="ECECEC"/>
          </w:tcPr>
          <w:p w14:paraId="2C6531F8" w14:textId="77777777" w:rsidR="007F5A48" w:rsidRDefault="007F5A48" w:rsidP="007F5A48">
            <w:pPr>
              <w:suppressAutoHyphens w:val="0"/>
              <w:spacing w:after="0"/>
              <w:jc w:val="left"/>
              <w:rPr>
                <w:b/>
                <w:bCs/>
                <w:color w:val="000000"/>
                <w:szCs w:val="22"/>
                <w:lang w:val="el-GR" w:eastAsia="el-GR"/>
              </w:rPr>
            </w:pPr>
          </w:p>
          <w:p w14:paraId="068E2819" w14:textId="77777777" w:rsidR="007F5A48" w:rsidRDefault="007F5A48" w:rsidP="007F5A48">
            <w:pPr>
              <w:suppressAutoHyphens w:val="0"/>
              <w:spacing w:after="0"/>
              <w:jc w:val="left"/>
              <w:rPr>
                <w:b/>
                <w:bCs/>
                <w:color w:val="000000"/>
                <w:szCs w:val="22"/>
                <w:lang w:val="el-GR" w:eastAsia="el-GR"/>
              </w:rPr>
            </w:pPr>
          </w:p>
          <w:p w14:paraId="51C2B668" w14:textId="77777777" w:rsidR="007F5A48" w:rsidRDefault="007F5A48" w:rsidP="007F5A48">
            <w:pPr>
              <w:suppressAutoHyphens w:val="0"/>
              <w:spacing w:after="0"/>
              <w:jc w:val="left"/>
              <w:rPr>
                <w:b/>
                <w:bCs/>
                <w:color w:val="000000"/>
                <w:szCs w:val="22"/>
                <w:lang w:val="el-GR" w:eastAsia="el-GR"/>
              </w:rPr>
            </w:pPr>
          </w:p>
          <w:p w14:paraId="138B2D7C" w14:textId="16A4F7CA" w:rsidR="00695936" w:rsidRPr="00684376" w:rsidRDefault="00695936" w:rsidP="007F5A48">
            <w:pPr>
              <w:suppressAutoHyphens w:val="0"/>
              <w:spacing w:after="0"/>
              <w:jc w:val="left"/>
              <w:rPr>
                <w:b/>
                <w:bCs/>
                <w:color w:val="000000"/>
                <w:szCs w:val="22"/>
                <w:lang w:val="el-GR" w:eastAsia="el-GR"/>
              </w:rPr>
            </w:pPr>
            <w:r>
              <w:rPr>
                <w:b/>
                <w:bCs/>
                <w:color w:val="000000"/>
                <w:szCs w:val="22"/>
                <w:lang w:val="el-GR" w:eastAsia="el-GR"/>
              </w:rPr>
              <w:t>ΠΟΣΟΤΗΤΑ</w:t>
            </w:r>
          </w:p>
        </w:tc>
        <w:tc>
          <w:tcPr>
            <w:tcW w:w="1276" w:type="dxa"/>
            <w:tcBorders>
              <w:top w:val="single" w:sz="4" w:space="0" w:color="auto"/>
              <w:left w:val="nil"/>
              <w:bottom w:val="single" w:sz="4" w:space="0" w:color="auto"/>
              <w:right w:val="single" w:sz="4" w:space="0" w:color="auto"/>
            </w:tcBorders>
            <w:shd w:val="clear" w:color="000000" w:fill="ECECEC"/>
            <w:vAlign w:val="center"/>
            <w:hideMark/>
          </w:tcPr>
          <w:p w14:paraId="1C03CFEA" w14:textId="3AC4C888" w:rsidR="00695936" w:rsidRPr="00684376" w:rsidRDefault="00695936" w:rsidP="007F5A48">
            <w:pPr>
              <w:suppressAutoHyphens w:val="0"/>
              <w:spacing w:after="0"/>
              <w:jc w:val="left"/>
              <w:rPr>
                <w:b/>
                <w:bCs/>
                <w:color w:val="000000"/>
                <w:szCs w:val="22"/>
                <w:lang w:val="el-GR" w:eastAsia="el-GR"/>
              </w:rPr>
            </w:pPr>
            <w:r w:rsidRPr="00695936">
              <w:rPr>
                <w:b/>
                <w:bCs/>
                <w:color w:val="000000"/>
                <w:szCs w:val="22"/>
                <w:lang w:val="el-GR" w:eastAsia="el-GR"/>
              </w:rPr>
              <w:t>ΕΝΔΕΙΚΤΙΚΗ ΤΙΜΗ ΜΟΝΑΔΟΣ ΠΡΟ ΦΠΑ</w:t>
            </w:r>
          </w:p>
        </w:tc>
        <w:tc>
          <w:tcPr>
            <w:tcW w:w="1559" w:type="dxa"/>
            <w:tcBorders>
              <w:top w:val="single" w:sz="4" w:space="0" w:color="auto"/>
              <w:left w:val="nil"/>
              <w:bottom w:val="single" w:sz="4" w:space="0" w:color="auto"/>
              <w:right w:val="single" w:sz="4" w:space="0" w:color="auto"/>
            </w:tcBorders>
            <w:shd w:val="clear" w:color="000000" w:fill="ECECEC"/>
          </w:tcPr>
          <w:p w14:paraId="6800B4CB" w14:textId="77777777" w:rsidR="007F5A48" w:rsidRDefault="007F5A48" w:rsidP="007F5A48">
            <w:pPr>
              <w:suppressAutoHyphens w:val="0"/>
              <w:spacing w:after="0"/>
              <w:jc w:val="left"/>
              <w:rPr>
                <w:b/>
                <w:bCs/>
                <w:color w:val="000000"/>
                <w:szCs w:val="22"/>
                <w:lang w:val="el-GR" w:eastAsia="el-GR"/>
              </w:rPr>
            </w:pPr>
          </w:p>
          <w:p w14:paraId="604868A0" w14:textId="77777777" w:rsidR="007F5A48" w:rsidRDefault="007F5A48" w:rsidP="007F5A48">
            <w:pPr>
              <w:suppressAutoHyphens w:val="0"/>
              <w:spacing w:after="0"/>
              <w:jc w:val="left"/>
              <w:rPr>
                <w:b/>
                <w:bCs/>
                <w:color w:val="000000"/>
                <w:szCs w:val="22"/>
                <w:lang w:val="el-GR" w:eastAsia="el-GR"/>
              </w:rPr>
            </w:pPr>
          </w:p>
          <w:p w14:paraId="45BA6F58" w14:textId="77777777" w:rsidR="007F5A48" w:rsidRDefault="007F5A48" w:rsidP="007F5A48">
            <w:pPr>
              <w:suppressAutoHyphens w:val="0"/>
              <w:spacing w:after="0"/>
              <w:jc w:val="left"/>
              <w:rPr>
                <w:b/>
                <w:bCs/>
                <w:color w:val="000000"/>
                <w:szCs w:val="22"/>
                <w:lang w:val="el-GR" w:eastAsia="el-GR"/>
              </w:rPr>
            </w:pPr>
          </w:p>
          <w:p w14:paraId="594C050B" w14:textId="78ADFC71" w:rsidR="00695936" w:rsidRPr="00684376" w:rsidRDefault="00695936" w:rsidP="007F5A48">
            <w:pPr>
              <w:suppressAutoHyphens w:val="0"/>
              <w:spacing w:after="0"/>
              <w:jc w:val="left"/>
              <w:rPr>
                <w:b/>
                <w:bCs/>
                <w:color w:val="000000"/>
                <w:szCs w:val="22"/>
                <w:lang w:val="el-GR" w:eastAsia="el-GR"/>
              </w:rPr>
            </w:pPr>
            <w:r w:rsidRPr="00695936">
              <w:rPr>
                <w:b/>
                <w:bCs/>
                <w:color w:val="000000"/>
                <w:szCs w:val="22"/>
                <w:lang w:val="el-GR" w:eastAsia="el-GR"/>
              </w:rPr>
              <w:t>ΠΡΟΣΦΕΡΟΜΕΝΗ ΤΙΜΗ ΜΟΝΑΔΟΣ ΠΡΟ ΦΠΑ</w:t>
            </w:r>
          </w:p>
        </w:tc>
        <w:tc>
          <w:tcPr>
            <w:tcW w:w="1560" w:type="dxa"/>
            <w:tcBorders>
              <w:top w:val="single" w:sz="4" w:space="0" w:color="auto"/>
              <w:left w:val="nil"/>
              <w:bottom w:val="single" w:sz="4" w:space="0" w:color="auto"/>
              <w:right w:val="single" w:sz="4" w:space="0" w:color="auto"/>
            </w:tcBorders>
            <w:shd w:val="clear" w:color="000000" w:fill="ECECEC"/>
          </w:tcPr>
          <w:p w14:paraId="0801B75D" w14:textId="77777777" w:rsidR="007F5A48" w:rsidRDefault="007F5A48" w:rsidP="007F5A48">
            <w:pPr>
              <w:suppressAutoHyphens w:val="0"/>
              <w:spacing w:after="0"/>
              <w:jc w:val="left"/>
              <w:rPr>
                <w:b/>
                <w:bCs/>
                <w:color w:val="000000"/>
                <w:szCs w:val="22"/>
                <w:lang w:val="el-GR" w:eastAsia="el-GR"/>
              </w:rPr>
            </w:pPr>
          </w:p>
          <w:p w14:paraId="7D83CC5B" w14:textId="77777777" w:rsidR="007F5A48" w:rsidRDefault="007F5A48" w:rsidP="007F5A48">
            <w:pPr>
              <w:suppressAutoHyphens w:val="0"/>
              <w:spacing w:after="0"/>
              <w:jc w:val="left"/>
              <w:rPr>
                <w:b/>
                <w:bCs/>
                <w:color w:val="000000"/>
                <w:szCs w:val="22"/>
                <w:lang w:val="el-GR" w:eastAsia="el-GR"/>
              </w:rPr>
            </w:pPr>
          </w:p>
          <w:p w14:paraId="73A61AC2" w14:textId="77777777" w:rsidR="007F5A48" w:rsidRDefault="007F5A48" w:rsidP="007F5A48">
            <w:pPr>
              <w:suppressAutoHyphens w:val="0"/>
              <w:spacing w:after="0"/>
              <w:jc w:val="left"/>
              <w:rPr>
                <w:b/>
                <w:bCs/>
                <w:color w:val="000000"/>
                <w:szCs w:val="22"/>
                <w:lang w:val="el-GR" w:eastAsia="el-GR"/>
              </w:rPr>
            </w:pPr>
          </w:p>
          <w:p w14:paraId="546A6A4F" w14:textId="4443AF3A" w:rsidR="00695936" w:rsidRDefault="007F5A48" w:rsidP="007F5A48">
            <w:pPr>
              <w:suppressAutoHyphens w:val="0"/>
              <w:spacing w:after="0"/>
              <w:jc w:val="left"/>
              <w:rPr>
                <w:b/>
                <w:bCs/>
                <w:color w:val="000000"/>
                <w:szCs w:val="22"/>
                <w:lang w:val="el-GR" w:eastAsia="el-GR"/>
              </w:rPr>
            </w:pPr>
            <w:r w:rsidRPr="007F5A48">
              <w:rPr>
                <w:b/>
                <w:bCs/>
                <w:color w:val="000000"/>
                <w:szCs w:val="22"/>
                <w:lang w:val="el-GR" w:eastAsia="el-GR"/>
              </w:rPr>
              <w:t>ΠΡΟΣΦΕΡΟΜΕΝΟ ΠΟΣΟΣΤΟ ΕΚΠΤΩΣΗΣ (%)</w:t>
            </w:r>
          </w:p>
        </w:tc>
        <w:tc>
          <w:tcPr>
            <w:tcW w:w="1417" w:type="dxa"/>
            <w:tcBorders>
              <w:top w:val="single" w:sz="4" w:space="0" w:color="auto"/>
              <w:left w:val="nil"/>
              <w:bottom w:val="single" w:sz="4" w:space="0" w:color="auto"/>
              <w:right w:val="single" w:sz="4" w:space="0" w:color="auto"/>
            </w:tcBorders>
            <w:shd w:val="clear" w:color="000000" w:fill="ECECEC"/>
          </w:tcPr>
          <w:p w14:paraId="25B0F8BA" w14:textId="77777777" w:rsidR="007F5A48" w:rsidRDefault="007F5A48" w:rsidP="007F5A48">
            <w:pPr>
              <w:suppressAutoHyphens w:val="0"/>
              <w:spacing w:after="0"/>
              <w:jc w:val="left"/>
              <w:rPr>
                <w:b/>
                <w:bCs/>
                <w:color w:val="000000"/>
                <w:szCs w:val="22"/>
                <w:lang w:val="el-GR" w:eastAsia="el-GR"/>
              </w:rPr>
            </w:pPr>
          </w:p>
          <w:p w14:paraId="4851FE61" w14:textId="77777777" w:rsidR="007F5A48" w:rsidRDefault="007F5A48" w:rsidP="007F5A48">
            <w:pPr>
              <w:suppressAutoHyphens w:val="0"/>
              <w:spacing w:after="0"/>
              <w:jc w:val="left"/>
              <w:rPr>
                <w:b/>
                <w:bCs/>
                <w:color w:val="000000"/>
                <w:szCs w:val="22"/>
                <w:lang w:val="el-GR" w:eastAsia="el-GR"/>
              </w:rPr>
            </w:pPr>
          </w:p>
          <w:p w14:paraId="5AA632E4" w14:textId="77777777" w:rsidR="007F5A48" w:rsidRDefault="007F5A48" w:rsidP="007F5A48">
            <w:pPr>
              <w:suppressAutoHyphens w:val="0"/>
              <w:spacing w:after="0"/>
              <w:jc w:val="left"/>
              <w:rPr>
                <w:b/>
                <w:bCs/>
                <w:color w:val="000000"/>
                <w:szCs w:val="22"/>
                <w:lang w:val="el-GR" w:eastAsia="el-GR"/>
              </w:rPr>
            </w:pPr>
          </w:p>
          <w:p w14:paraId="117D4772" w14:textId="0A30F091" w:rsidR="00695936" w:rsidRDefault="007F5A48" w:rsidP="007F5A48">
            <w:pPr>
              <w:suppressAutoHyphens w:val="0"/>
              <w:spacing w:after="0"/>
              <w:jc w:val="left"/>
              <w:rPr>
                <w:b/>
                <w:bCs/>
                <w:color w:val="000000"/>
                <w:szCs w:val="22"/>
                <w:lang w:val="el-GR" w:eastAsia="el-GR"/>
              </w:rPr>
            </w:pPr>
            <w:r w:rsidRPr="007F5A48">
              <w:rPr>
                <w:b/>
                <w:bCs/>
                <w:color w:val="000000"/>
                <w:szCs w:val="22"/>
                <w:lang w:val="el-GR" w:eastAsia="el-GR"/>
              </w:rPr>
              <w:t>ΣΥΝΟΛΟ ΧΩΡΙΣ ΦΠΑ (ΠΟΣΟΤΗΤΑ * ΠΡΟΣΦΕΡΟΜΕΝΗ ΤΙΜΗ)</w:t>
            </w:r>
          </w:p>
        </w:tc>
        <w:tc>
          <w:tcPr>
            <w:tcW w:w="992" w:type="dxa"/>
            <w:tcBorders>
              <w:top w:val="single" w:sz="4" w:space="0" w:color="auto"/>
              <w:left w:val="nil"/>
              <w:bottom w:val="single" w:sz="4" w:space="0" w:color="auto"/>
              <w:right w:val="single" w:sz="4" w:space="0" w:color="auto"/>
            </w:tcBorders>
            <w:shd w:val="clear" w:color="000000" w:fill="ECECEC"/>
          </w:tcPr>
          <w:p w14:paraId="16F03BBF" w14:textId="77777777" w:rsidR="007F5A48" w:rsidRDefault="007F5A48" w:rsidP="007F5A48">
            <w:pPr>
              <w:suppressAutoHyphens w:val="0"/>
              <w:spacing w:after="0"/>
              <w:jc w:val="left"/>
              <w:rPr>
                <w:b/>
                <w:bCs/>
                <w:color w:val="000000"/>
                <w:szCs w:val="22"/>
                <w:lang w:val="el-GR" w:eastAsia="el-GR"/>
              </w:rPr>
            </w:pPr>
          </w:p>
          <w:p w14:paraId="7FEB9D0C" w14:textId="77777777" w:rsidR="007F5A48" w:rsidRDefault="007F5A48" w:rsidP="007F5A48">
            <w:pPr>
              <w:suppressAutoHyphens w:val="0"/>
              <w:spacing w:after="0"/>
              <w:jc w:val="left"/>
              <w:rPr>
                <w:b/>
                <w:bCs/>
                <w:color w:val="000000"/>
                <w:szCs w:val="22"/>
                <w:lang w:val="el-GR" w:eastAsia="el-GR"/>
              </w:rPr>
            </w:pPr>
          </w:p>
          <w:p w14:paraId="266735DC" w14:textId="77777777" w:rsidR="007F5A48" w:rsidRDefault="007F5A48" w:rsidP="007F5A48">
            <w:pPr>
              <w:suppressAutoHyphens w:val="0"/>
              <w:spacing w:after="0"/>
              <w:jc w:val="left"/>
              <w:rPr>
                <w:b/>
                <w:bCs/>
                <w:color w:val="000000"/>
                <w:szCs w:val="22"/>
                <w:lang w:val="el-GR" w:eastAsia="el-GR"/>
              </w:rPr>
            </w:pPr>
          </w:p>
          <w:p w14:paraId="2835E019" w14:textId="77777777" w:rsidR="007F5A48" w:rsidRDefault="007F5A48" w:rsidP="007F5A48">
            <w:pPr>
              <w:suppressAutoHyphens w:val="0"/>
              <w:spacing w:after="0"/>
              <w:jc w:val="left"/>
              <w:rPr>
                <w:b/>
                <w:bCs/>
                <w:color w:val="000000"/>
                <w:szCs w:val="22"/>
                <w:lang w:val="el-GR" w:eastAsia="el-GR"/>
              </w:rPr>
            </w:pPr>
          </w:p>
          <w:p w14:paraId="5ACB5D13" w14:textId="77777777" w:rsidR="007F5A48" w:rsidRDefault="007F5A48" w:rsidP="007F5A48">
            <w:pPr>
              <w:suppressAutoHyphens w:val="0"/>
              <w:spacing w:after="0"/>
              <w:jc w:val="left"/>
              <w:rPr>
                <w:b/>
                <w:bCs/>
                <w:color w:val="000000"/>
                <w:szCs w:val="22"/>
                <w:lang w:val="el-GR" w:eastAsia="el-GR"/>
              </w:rPr>
            </w:pPr>
          </w:p>
          <w:p w14:paraId="0E2AA5BA" w14:textId="35E2D9D4" w:rsidR="00695936" w:rsidRDefault="00695936" w:rsidP="007F5A48">
            <w:pPr>
              <w:suppressAutoHyphens w:val="0"/>
              <w:spacing w:after="0"/>
              <w:jc w:val="left"/>
              <w:rPr>
                <w:b/>
                <w:bCs/>
                <w:color w:val="000000"/>
                <w:szCs w:val="22"/>
                <w:lang w:val="el-GR" w:eastAsia="el-GR"/>
              </w:rPr>
            </w:pPr>
            <w:r>
              <w:rPr>
                <w:b/>
                <w:bCs/>
                <w:color w:val="000000"/>
                <w:szCs w:val="22"/>
                <w:lang w:val="el-GR" w:eastAsia="el-GR"/>
              </w:rPr>
              <w:t>ΦΠΑ</w:t>
            </w:r>
          </w:p>
        </w:tc>
        <w:tc>
          <w:tcPr>
            <w:tcW w:w="1985" w:type="dxa"/>
            <w:tcBorders>
              <w:top w:val="single" w:sz="4" w:space="0" w:color="auto"/>
              <w:left w:val="nil"/>
              <w:bottom w:val="single" w:sz="4" w:space="0" w:color="auto"/>
              <w:right w:val="single" w:sz="4" w:space="0" w:color="auto"/>
            </w:tcBorders>
            <w:shd w:val="clear" w:color="000000" w:fill="ECECEC"/>
          </w:tcPr>
          <w:p w14:paraId="17E27410" w14:textId="77777777" w:rsidR="007F5A48" w:rsidRDefault="007F5A48" w:rsidP="007F5A48">
            <w:pPr>
              <w:suppressAutoHyphens w:val="0"/>
              <w:spacing w:after="0"/>
              <w:jc w:val="left"/>
              <w:rPr>
                <w:b/>
                <w:bCs/>
                <w:color w:val="000000"/>
                <w:szCs w:val="22"/>
                <w:lang w:val="el-GR" w:eastAsia="el-GR"/>
              </w:rPr>
            </w:pPr>
          </w:p>
          <w:p w14:paraId="2DEB4151" w14:textId="77777777" w:rsidR="007F5A48" w:rsidRDefault="007F5A48" w:rsidP="007F5A48">
            <w:pPr>
              <w:suppressAutoHyphens w:val="0"/>
              <w:spacing w:after="0"/>
              <w:jc w:val="left"/>
              <w:rPr>
                <w:b/>
                <w:bCs/>
                <w:color w:val="000000"/>
                <w:szCs w:val="22"/>
                <w:lang w:val="el-GR" w:eastAsia="el-GR"/>
              </w:rPr>
            </w:pPr>
          </w:p>
          <w:p w14:paraId="63F619AD" w14:textId="77777777" w:rsidR="007F5A48" w:rsidRDefault="007F5A48" w:rsidP="007F5A48">
            <w:pPr>
              <w:suppressAutoHyphens w:val="0"/>
              <w:spacing w:after="0"/>
              <w:jc w:val="left"/>
              <w:rPr>
                <w:b/>
                <w:bCs/>
                <w:color w:val="000000"/>
                <w:szCs w:val="22"/>
                <w:lang w:val="el-GR" w:eastAsia="el-GR"/>
              </w:rPr>
            </w:pPr>
          </w:p>
          <w:p w14:paraId="0F91869E" w14:textId="77777777" w:rsidR="007F5A48" w:rsidRDefault="007F5A48" w:rsidP="007F5A48">
            <w:pPr>
              <w:suppressAutoHyphens w:val="0"/>
              <w:spacing w:after="0"/>
              <w:jc w:val="left"/>
              <w:rPr>
                <w:b/>
                <w:bCs/>
                <w:color w:val="000000"/>
                <w:szCs w:val="22"/>
                <w:lang w:val="el-GR" w:eastAsia="el-GR"/>
              </w:rPr>
            </w:pPr>
          </w:p>
          <w:p w14:paraId="031FDEAB" w14:textId="77777777" w:rsidR="007F5A48" w:rsidRDefault="007F5A48" w:rsidP="007F5A48">
            <w:pPr>
              <w:suppressAutoHyphens w:val="0"/>
              <w:spacing w:after="0"/>
              <w:jc w:val="left"/>
              <w:rPr>
                <w:b/>
                <w:bCs/>
                <w:color w:val="000000"/>
                <w:szCs w:val="22"/>
                <w:lang w:val="el-GR" w:eastAsia="el-GR"/>
              </w:rPr>
            </w:pPr>
          </w:p>
          <w:p w14:paraId="152484B9" w14:textId="5CE61E28" w:rsidR="00695936" w:rsidRDefault="00695936" w:rsidP="007F5A48">
            <w:pPr>
              <w:suppressAutoHyphens w:val="0"/>
              <w:spacing w:after="0"/>
              <w:jc w:val="left"/>
              <w:rPr>
                <w:b/>
                <w:bCs/>
                <w:color w:val="000000"/>
                <w:szCs w:val="22"/>
                <w:lang w:val="el-GR" w:eastAsia="el-GR"/>
              </w:rPr>
            </w:pPr>
            <w:r>
              <w:rPr>
                <w:b/>
                <w:bCs/>
                <w:color w:val="000000"/>
                <w:szCs w:val="22"/>
                <w:lang w:val="el-GR" w:eastAsia="el-GR"/>
              </w:rPr>
              <w:t>ΣΥΝΟΛΟ ΜΕ ΦΠΑ</w:t>
            </w:r>
          </w:p>
        </w:tc>
      </w:tr>
      <w:tr w:rsidR="00A67726" w:rsidRPr="00684376" w14:paraId="5D75E533" w14:textId="77777777" w:rsidTr="00217CF1">
        <w:trPr>
          <w:trHeight w:val="576"/>
        </w:trPr>
        <w:tc>
          <w:tcPr>
            <w:tcW w:w="880" w:type="dxa"/>
            <w:tcBorders>
              <w:top w:val="nil"/>
              <w:left w:val="single" w:sz="4" w:space="0" w:color="auto"/>
              <w:bottom w:val="single" w:sz="4" w:space="0" w:color="auto"/>
              <w:right w:val="single" w:sz="4" w:space="0" w:color="auto"/>
            </w:tcBorders>
            <w:vAlign w:val="center"/>
            <w:hideMark/>
          </w:tcPr>
          <w:p w14:paraId="066ACF51" w14:textId="77777777" w:rsidR="00A67726" w:rsidRPr="004A0A42" w:rsidRDefault="00A67726" w:rsidP="00A67726">
            <w:pPr>
              <w:pStyle w:val="aff1"/>
              <w:numPr>
                <w:ilvl w:val="0"/>
                <w:numId w:val="18"/>
              </w:numPr>
              <w:jc w:val="center"/>
              <w:rPr>
                <w:color w:val="000000"/>
                <w:szCs w:val="22"/>
                <w:lang w:val="el-GR"/>
              </w:rPr>
            </w:pPr>
          </w:p>
        </w:tc>
        <w:tc>
          <w:tcPr>
            <w:tcW w:w="1985" w:type="dxa"/>
            <w:tcBorders>
              <w:top w:val="nil"/>
              <w:left w:val="nil"/>
              <w:bottom w:val="single" w:sz="4" w:space="0" w:color="auto"/>
              <w:right w:val="single" w:sz="4" w:space="0" w:color="auto"/>
            </w:tcBorders>
            <w:vAlign w:val="center"/>
            <w:hideMark/>
          </w:tcPr>
          <w:p w14:paraId="4AA001A9" w14:textId="77777777" w:rsidR="00A67726" w:rsidRPr="00684376" w:rsidRDefault="00A67726" w:rsidP="00A67726">
            <w:pPr>
              <w:suppressAutoHyphens w:val="0"/>
              <w:spacing w:after="0"/>
              <w:jc w:val="left"/>
              <w:rPr>
                <w:color w:val="000000"/>
                <w:szCs w:val="22"/>
                <w:lang w:val="el-GR" w:eastAsia="el-GR"/>
              </w:rPr>
            </w:pPr>
            <w:r w:rsidRPr="00684376">
              <w:rPr>
                <w:color w:val="000000"/>
                <w:szCs w:val="22"/>
                <w:lang w:val="el-GR" w:eastAsia="el-GR"/>
              </w:rPr>
              <w:t>ΒΟΕΙΟ ΚΡΕΑΣ χωρίς κόκκαλο – προσυσκευασμένο</w:t>
            </w:r>
          </w:p>
        </w:tc>
        <w:tc>
          <w:tcPr>
            <w:tcW w:w="1134" w:type="dxa"/>
            <w:tcBorders>
              <w:top w:val="nil"/>
              <w:left w:val="nil"/>
              <w:bottom w:val="single" w:sz="4" w:space="0" w:color="auto"/>
              <w:right w:val="single" w:sz="4" w:space="0" w:color="auto"/>
            </w:tcBorders>
            <w:vAlign w:val="center"/>
            <w:hideMark/>
          </w:tcPr>
          <w:p w14:paraId="65A46EE1" w14:textId="228523E9" w:rsidR="00A67726" w:rsidRPr="00684376" w:rsidRDefault="00A67726" w:rsidP="00A67726">
            <w:pPr>
              <w:suppressAutoHyphens w:val="0"/>
              <w:spacing w:after="0"/>
              <w:jc w:val="center"/>
              <w:rPr>
                <w:color w:val="000000"/>
                <w:szCs w:val="22"/>
                <w:lang w:val="el-GR" w:eastAsia="el-GR"/>
              </w:rPr>
            </w:pPr>
            <w:r w:rsidRPr="00684376">
              <w:rPr>
                <w:color w:val="000000"/>
                <w:szCs w:val="22"/>
                <w:lang w:val="el-GR" w:eastAsia="el-GR"/>
              </w:rPr>
              <w:t>ΚΙΛΟ</w:t>
            </w:r>
          </w:p>
        </w:tc>
        <w:tc>
          <w:tcPr>
            <w:tcW w:w="1275" w:type="dxa"/>
            <w:tcBorders>
              <w:top w:val="nil"/>
              <w:left w:val="nil"/>
              <w:bottom w:val="single" w:sz="4" w:space="0" w:color="auto"/>
              <w:right w:val="nil"/>
            </w:tcBorders>
          </w:tcPr>
          <w:p w14:paraId="46A1B85C" w14:textId="77777777" w:rsidR="00A67726" w:rsidRPr="00684376" w:rsidRDefault="00A67726" w:rsidP="00A67726">
            <w:pPr>
              <w:suppressAutoHyphens w:val="0"/>
              <w:spacing w:after="0"/>
              <w:jc w:val="center"/>
              <w:rPr>
                <w:color w:val="000000"/>
                <w:szCs w:val="22"/>
                <w:lang w:val="el-GR" w:eastAsia="el-GR"/>
              </w:rPr>
            </w:pPr>
          </w:p>
        </w:tc>
        <w:tc>
          <w:tcPr>
            <w:tcW w:w="1276" w:type="dxa"/>
            <w:tcBorders>
              <w:top w:val="nil"/>
              <w:left w:val="nil"/>
              <w:bottom w:val="single" w:sz="4" w:space="0" w:color="auto"/>
              <w:right w:val="single" w:sz="4" w:space="0" w:color="auto"/>
            </w:tcBorders>
            <w:vAlign w:val="center"/>
            <w:hideMark/>
          </w:tcPr>
          <w:p w14:paraId="703EAA91" w14:textId="0E88F52B" w:rsidR="00A67726" w:rsidRPr="00684376" w:rsidRDefault="00A67726" w:rsidP="00A67726">
            <w:pPr>
              <w:suppressAutoHyphens w:val="0"/>
              <w:spacing w:after="0"/>
              <w:jc w:val="center"/>
              <w:rPr>
                <w:color w:val="000000"/>
                <w:szCs w:val="22"/>
                <w:lang w:val="el-GR" w:eastAsia="el-GR"/>
              </w:rPr>
            </w:pPr>
            <w:r w:rsidRPr="00684376">
              <w:rPr>
                <w:color w:val="000000"/>
                <w:szCs w:val="22"/>
                <w:lang w:val="el-GR" w:eastAsia="el-GR"/>
              </w:rPr>
              <w:t>1</w:t>
            </w:r>
            <w:r>
              <w:rPr>
                <w:color w:val="000000"/>
                <w:szCs w:val="22"/>
                <w:lang w:val="el-GR" w:eastAsia="el-GR"/>
              </w:rPr>
              <w:t>1,53</w:t>
            </w:r>
            <w:r w:rsidRPr="00684376">
              <w:rPr>
                <w:color w:val="000000"/>
                <w:szCs w:val="22"/>
                <w:lang w:val="el-GR" w:eastAsia="el-GR"/>
              </w:rPr>
              <w:t xml:space="preserve"> €</w:t>
            </w:r>
          </w:p>
        </w:tc>
        <w:tc>
          <w:tcPr>
            <w:tcW w:w="1559" w:type="dxa"/>
            <w:tcBorders>
              <w:top w:val="nil"/>
              <w:left w:val="nil"/>
              <w:bottom w:val="single" w:sz="4" w:space="0" w:color="auto"/>
              <w:right w:val="single" w:sz="4" w:space="0" w:color="auto"/>
            </w:tcBorders>
          </w:tcPr>
          <w:p w14:paraId="2F226E0B" w14:textId="5765F4D0" w:rsidR="00A67726" w:rsidRPr="00684376" w:rsidRDefault="00A67726" w:rsidP="00A67726">
            <w:pPr>
              <w:suppressAutoHyphens w:val="0"/>
              <w:spacing w:after="0"/>
              <w:jc w:val="center"/>
              <w:rPr>
                <w:color w:val="000000"/>
                <w:szCs w:val="22"/>
                <w:lang w:val="el-GR" w:eastAsia="el-GR"/>
              </w:rPr>
            </w:pPr>
          </w:p>
        </w:tc>
        <w:tc>
          <w:tcPr>
            <w:tcW w:w="1560" w:type="dxa"/>
            <w:tcBorders>
              <w:top w:val="nil"/>
              <w:left w:val="nil"/>
              <w:bottom w:val="single" w:sz="4" w:space="0" w:color="auto"/>
              <w:right w:val="single" w:sz="4" w:space="0" w:color="auto"/>
            </w:tcBorders>
            <w:shd w:val="clear" w:color="auto" w:fill="F7CAAC" w:themeFill="accent2" w:themeFillTint="66"/>
          </w:tcPr>
          <w:p w14:paraId="514A2653" w14:textId="77777777" w:rsidR="00A67726" w:rsidRPr="00E86AE5" w:rsidRDefault="00A67726" w:rsidP="00A67726">
            <w:pPr>
              <w:suppressAutoHyphens w:val="0"/>
              <w:spacing w:after="0"/>
              <w:jc w:val="center"/>
              <w:rPr>
                <w:color w:val="000000"/>
                <w:szCs w:val="22"/>
                <w:lang w:val="el-GR" w:eastAsia="el-GR"/>
              </w:rPr>
            </w:pPr>
          </w:p>
          <w:p w14:paraId="56E46F17" w14:textId="77777777" w:rsidR="00A67726" w:rsidRPr="00E86AE5" w:rsidRDefault="00A67726" w:rsidP="00A67726">
            <w:pPr>
              <w:jc w:val="center"/>
              <w:rPr>
                <w:szCs w:val="22"/>
                <w:lang w:val="el-GR" w:eastAsia="el-GR"/>
              </w:rPr>
            </w:pPr>
          </w:p>
        </w:tc>
        <w:tc>
          <w:tcPr>
            <w:tcW w:w="1417" w:type="dxa"/>
            <w:tcBorders>
              <w:top w:val="nil"/>
              <w:left w:val="nil"/>
              <w:bottom w:val="single" w:sz="4" w:space="0" w:color="auto"/>
              <w:right w:val="single" w:sz="4" w:space="0" w:color="auto"/>
            </w:tcBorders>
          </w:tcPr>
          <w:p w14:paraId="1486B00E" w14:textId="77777777" w:rsidR="00A67726" w:rsidRPr="00E86AE5" w:rsidRDefault="00A67726" w:rsidP="00A67726">
            <w:pPr>
              <w:suppressAutoHyphens w:val="0"/>
              <w:spacing w:after="0"/>
              <w:jc w:val="center"/>
              <w:rPr>
                <w:color w:val="000000"/>
                <w:szCs w:val="22"/>
                <w:lang w:val="el-GR" w:eastAsia="el-GR"/>
              </w:rPr>
            </w:pPr>
          </w:p>
        </w:tc>
        <w:tc>
          <w:tcPr>
            <w:tcW w:w="992" w:type="dxa"/>
            <w:tcBorders>
              <w:top w:val="nil"/>
              <w:left w:val="nil"/>
              <w:bottom w:val="single" w:sz="4" w:space="0" w:color="auto"/>
              <w:right w:val="single" w:sz="4" w:space="0" w:color="auto"/>
            </w:tcBorders>
          </w:tcPr>
          <w:p w14:paraId="02427CB3" w14:textId="77777777" w:rsidR="00A67726" w:rsidRDefault="00A67726" w:rsidP="00A67726">
            <w:pPr>
              <w:suppressAutoHyphens w:val="0"/>
              <w:spacing w:after="0"/>
              <w:jc w:val="center"/>
              <w:rPr>
                <w:color w:val="000000"/>
                <w:szCs w:val="22"/>
                <w:lang w:val="el-GR" w:eastAsia="el-GR"/>
              </w:rPr>
            </w:pPr>
          </w:p>
          <w:p w14:paraId="13167475" w14:textId="14259E9C" w:rsidR="00A67726" w:rsidRDefault="00A67726" w:rsidP="00A67726">
            <w:pPr>
              <w:suppressAutoHyphens w:val="0"/>
              <w:spacing w:after="0"/>
              <w:jc w:val="center"/>
              <w:rPr>
                <w:color w:val="000000"/>
                <w:szCs w:val="22"/>
                <w:lang w:val="el-GR" w:eastAsia="el-GR"/>
              </w:rPr>
            </w:pPr>
            <w:r>
              <w:rPr>
                <w:color w:val="000000"/>
                <w:szCs w:val="22"/>
                <w:lang w:val="el-GR" w:eastAsia="el-GR"/>
              </w:rPr>
              <w:t>13%</w:t>
            </w:r>
          </w:p>
          <w:p w14:paraId="0E1CD5BE" w14:textId="2B629615" w:rsidR="00A67726" w:rsidRPr="00684376" w:rsidRDefault="00A67726" w:rsidP="00A67726">
            <w:pPr>
              <w:suppressAutoHyphens w:val="0"/>
              <w:spacing w:after="0"/>
              <w:jc w:val="center"/>
              <w:rPr>
                <w:color w:val="000000"/>
                <w:szCs w:val="22"/>
                <w:lang w:val="el-GR" w:eastAsia="el-GR"/>
              </w:rPr>
            </w:pPr>
          </w:p>
        </w:tc>
        <w:tc>
          <w:tcPr>
            <w:tcW w:w="1985" w:type="dxa"/>
            <w:tcBorders>
              <w:top w:val="nil"/>
              <w:left w:val="nil"/>
              <w:bottom w:val="single" w:sz="4" w:space="0" w:color="auto"/>
              <w:right w:val="single" w:sz="4" w:space="0" w:color="auto"/>
            </w:tcBorders>
          </w:tcPr>
          <w:p w14:paraId="03408689" w14:textId="77777777" w:rsidR="00A67726" w:rsidRPr="00684376" w:rsidRDefault="00A67726" w:rsidP="00A67726">
            <w:pPr>
              <w:suppressAutoHyphens w:val="0"/>
              <w:spacing w:after="0"/>
              <w:jc w:val="center"/>
              <w:rPr>
                <w:color w:val="000000"/>
                <w:szCs w:val="22"/>
                <w:lang w:val="el-GR" w:eastAsia="el-GR"/>
              </w:rPr>
            </w:pPr>
          </w:p>
        </w:tc>
      </w:tr>
      <w:tr w:rsidR="00A67726" w:rsidRPr="00684376" w14:paraId="49EB9BB3" w14:textId="77777777" w:rsidTr="00217CF1">
        <w:trPr>
          <w:trHeight w:val="576"/>
        </w:trPr>
        <w:tc>
          <w:tcPr>
            <w:tcW w:w="880" w:type="dxa"/>
            <w:tcBorders>
              <w:top w:val="nil"/>
              <w:left w:val="single" w:sz="4" w:space="0" w:color="auto"/>
              <w:bottom w:val="single" w:sz="4" w:space="0" w:color="auto"/>
              <w:right w:val="single" w:sz="4" w:space="0" w:color="auto"/>
            </w:tcBorders>
            <w:vAlign w:val="center"/>
            <w:hideMark/>
          </w:tcPr>
          <w:p w14:paraId="0EE6AE8C" w14:textId="77777777" w:rsidR="00A67726" w:rsidRPr="004A0A42" w:rsidRDefault="00A67726" w:rsidP="00A67726">
            <w:pPr>
              <w:pStyle w:val="aff1"/>
              <w:numPr>
                <w:ilvl w:val="0"/>
                <w:numId w:val="18"/>
              </w:numPr>
              <w:jc w:val="center"/>
              <w:rPr>
                <w:color w:val="000000"/>
                <w:szCs w:val="22"/>
                <w:lang w:val="el-GR"/>
              </w:rPr>
            </w:pPr>
          </w:p>
        </w:tc>
        <w:tc>
          <w:tcPr>
            <w:tcW w:w="1985" w:type="dxa"/>
            <w:tcBorders>
              <w:top w:val="nil"/>
              <w:left w:val="nil"/>
              <w:bottom w:val="single" w:sz="4" w:space="0" w:color="auto"/>
              <w:right w:val="single" w:sz="4" w:space="0" w:color="auto"/>
            </w:tcBorders>
            <w:vAlign w:val="center"/>
            <w:hideMark/>
          </w:tcPr>
          <w:p w14:paraId="42C2F33F" w14:textId="77777777" w:rsidR="00A67726" w:rsidRPr="00684376" w:rsidRDefault="00A67726" w:rsidP="00A67726">
            <w:pPr>
              <w:suppressAutoHyphens w:val="0"/>
              <w:spacing w:after="0"/>
              <w:jc w:val="left"/>
              <w:rPr>
                <w:color w:val="000000"/>
                <w:szCs w:val="22"/>
                <w:lang w:val="el-GR" w:eastAsia="el-GR"/>
              </w:rPr>
            </w:pPr>
            <w:r w:rsidRPr="00684376">
              <w:rPr>
                <w:color w:val="000000"/>
                <w:szCs w:val="22"/>
                <w:lang w:val="el-GR" w:eastAsia="el-GR"/>
              </w:rPr>
              <w:t>ΧΟΙΡΙΝΟ ΚΡΕΑΣ χωρίς κόκκαλο – προσυσκευασμένο</w:t>
            </w:r>
          </w:p>
        </w:tc>
        <w:tc>
          <w:tcPr>
            <w:tcW w:w="1134" w:type="dxa"/>
            <w:tcBorders>
              <w:top w:val="nil"/>
              <w:left w:val="nil"/>
              <w:bottom w:val="single" w:sz="4" w:space="0" w:color="auto"/>
              <w:right w:val="single" w:sz="4" w:space="0" w:color="auto"/>
            </w:tcBorders>
            <w:vAlign w:val="center"/>
            <w:hideMark/>
          </w:tcPr>
          <w:p w14:paraId="319339A2" w14:textId="101D0D55" w:rsidR="00A67726" w:rsidRPr="00684376" w:rsidRDefault="00A67726" w:rsidP="00A67726">
            <w:pPr>
              <w:suppressAutoHyphens w:val="0"/>
              <w:spacing w:after="0"/>
              <w:jc w:val="center"/>
              <w:rPr>
                <w:color w:val="000000"/>
                <w:szCs w:val="22"/>
                <w:lang w:val="el-GR" w:eastAsia="el-GR"/>
              </w:rPr>
            </w:pPr>
            <w:r w:rsidRPr="00684376">
              <w:rPr>
                <w:color w:val="000000"/>
                <w:szCs w:val="22"/>
                <w:lang w:val="el-GR" w:eastAsia="el-GR"/>
              </w:rPr>
              <w:t>ΚΙΛΟ</w:t>
            </w:r>
          </w:p>
        </w:tc>
        <w:tc>
          <w:tcPr>
            <w:tcW w:w="1275" w:type="dxa"/>
            <w:tcBorders>
              <w:top w:val="nil"/>
              <w:left w:val="nil"/>
              <w:bottom w:val="single" w:sz="4" w:space="0" w:color="auto"/>
              <w:right w:val="nil"/>
            </w:tcBorders>
          </w:tcPr>
          <w:p w14:paraId="08F5B475" w14:textId="77777777" w:rsidR="00A67726" w:rsidRDefault="00A67726" w:rsidP="00A67726">
            <w:pPr>
              <w:suppressAutoHyphens w:val="0"/>
              <w:spacing w:after="0"/>
              <w:jc w:val="center"/>
              <w:rPr>
                <w:color w:val="000000"/>
                <w:szCs w:val="22"/>
                <w:lang w:val="el-GR" w:eastAsia="el-GR"/>
              </w:rPr>
            </w:pPr>
          </w:p>
        </w:tc>
        <w:tc>
          <w:tcPr>
            <w:tcW w:w="1276" w:type="dxa"/>
            <w:tcBorders>
              <w:top w:val="nil"/>
              <w:left w:val="nil"/>
              <w:bottom w:val="single" w:sz="4" w:space="0" w:color="auto"/>
              <w:right w:val="single" w:sz="4" w:space="0" w:color="auto"/>
            </w:tcBorders>
            <w:vAlign w:val="center"/>
            <w:hideMark/>
          </w:tcPr>
          <w:p w14:paraId="7816BD56" w14:textId="37322FD7" w:rsidR="00A67726" w:rsidRPr="00684376" w:rsidRDefault="00A67726" w:rsidP="00A67726">
            <w:pPr>
              <w:suppressAutoHyphens w:val="0"/>
              <w:spacing w:after="0"/>
              <w:jc w:val="center"/>
              <w:rPr>
                <w:color w:val="000000"/>
                <w:szCs w:val="22"/>
                <w:lang w:val="el-GR" w:eastAsia="el-GR"/>
              </w:rPr>
            </w:pPr>
            <w:r>
              <w:rPr>
                <w:color w:val="000000"/>
                <w:szCs w:val="22"/>
                <w:lang w:val="el-GR" w:eastAsia="el-GR"/>
              </w:rPr>
              <w:t>6,65</w:t>
            </w:r>
            <w:r w:rsidRPr="00684376">
              <w:rPr>
                <w:color w:val="000000"/>
                <w:szCs w:val="22"/>
                <w:lang w:val="el-GR" w:eastAsia="el-GR"/>
              </w:rPr>
              <w:t xml:space="preserve"> €</w:t>
            </w:r>
          </w:p>
        </w:tc>
        <w:tc>
          <w:tcPr>
            <w:tcW w:w="1559" w:type="dxa"/>
            <w:tcBorders>
              <w:top w:val="nil"/>
              <w:left w:val="nil"/>
              <w:bottom w:val="single" w:sz="4" w:space="0" w:color="auto"/>
              <w:right w:val="single" w:sz="4" w:space="0" w:color="auto"/>
            </w:tcBorders>
          </w:tcPr>
          <w:p w14:paraId="1B6A8302" w14:textId="7308A616" w:rsidR="00A67726" w:rsidRDefault="00A67726" w:rsidP="00A67726">
            <w:pPr>
              <w:suppressAutoHyphens w:val="0"/>
              <w:spacing w:after="0"/>
              <w:jc w:val="center"/>
              <w:rPr>
                <w:color w:val="000000"/>
                <w:szCs w:val="22"/>
                <w:lang w:val="el-GR" w:eastAsia="el-GR"/>
              </w:rPr>
            </w:pPr>
          </w:p>
        </w:tc>
        <w:tc>
          <w:tcPr>
            <w:tcW w:w="1560" w:type="dxa"/>
            <w:tcBorders>
              <w:top w:val="nil"/>
              <w:left w:val="nil"/>
              <w:bottom w:val="single" w:sz="4" w:space="0" w:color="auto"/>
              <w:right w:val="single" w:sz="4" w:space="0" w:color="auto"/>
            </w:tcBorders>
            <w:shd w:val="clear" w:color="auto" w:fill="F7CAAC" w:themeFill="accent2" w:themeFillTint="66"/>
          </w:tcPr>
          <w:p w14:paraId="60309374" w14:textId="77777777" w:rsidR="00A67726" w:rsidRPr="00E86AE5" w:rsidRDefault="00A67726" w:rsidP="00A67726">
            <w:pPr>
              <w:suppressAutoHyphens w:val="0"/>
              <w:spacing w:after="0"/>
              <w:jc w:val="center"/>
              <w:rPr>
                <w:color w:val="000000"/>
                <w:szCs w:val="22"/>
                <w:lang w:val="el-GR" w:eastAsia="el-GR"/>
              </w:rPr>
            </w:pPr>
          </w:p>
        </w:tc>
        <w:tc>
          <w:tcPr>
            <w:tcW w:w="1417" w:type="dxa"/>
            <w:tcBorders>
              <w:top w:val="nil"/>
              <w:left w:val="nil"/>
              <w:bottom w:val="single" w:sz="4" w:space="0" w:color="auto"/>
              <w:right w:val="single" w:sz="4" w:space="0" w:color="auto"/>
            </w:tcBorders>
          </w:tcPr>
          <w:p w14:paraId="4295BE07" w14:textId="77777777" w:rsidR="00A67726" w:rsidRDefault="00A67726" w:rsidP="00A67726">
            <w:pPr>
              <w:suppressAutoHyphens w:val="0"/>
              <w:spacing w:after="0"/>
              <w:jc w:val="center"/>
              <w:rPr>
                <w:color w:val="000000"/>
                <w:szCs w:val="22"/>
                <w:lang w:val="el-GR" w:eastAsia="el-GR"/>
              </w:rPr>
            </w:pPr>
          </w:p>
        </w:tc>
        <w:tc>
          <w:tcPr>
            <w:tcW w:w="992" w:type="dxa"/>
            <w:tcBorders>
              <w:top w:val="nil"/>
              <w:left w:val="nil"/>
              <w:bottom w:val="single" w:sz="4" w:space="0" w:color="auto"/>
              <w:right w:val="single" w:sz="4" w:space="0" w:color="auto"/>
            </w:tcBorders>
          </w:tcPr>
          <w:p w14:paraId="35E892FF" w14:textId="77777777" w:rsidR="00A67726" w:rsidRDefault="00A67726" w:rsidP="00A67726">
            <w:pPr>
              <w:suppressAutoHyphens w:val="0"/>
              <w:spacing w:after="0"/>
              <w:jc w:val="center"/>
              <w:rPr>
                <w:color w:val="000000"/>
                <w:szCs w:val="22"/>
                <w:lang w:val="el-GR" w:eastAsia="el-GR"/>
              </w:rPr>
            </w:pPr>
          </w:p>
          <w:p w14:paraId="374BCCA9" w14:textId="4BB69114" w:rsidR="00A67726" w:rsidRDefault="00A67726" w:rsidP="00A67726">
            <w:pPr>
              <w:suppressAutoHyphens w:val="0"/>
              <w:spacing w:after="0"/>
              <w:jc w:val="center"/>
              <w:rPr>
                <w:color w:val="000000"/>
                <w:szCs w:val="22"/>
                <w:lang w:val="el-GR" w:eastAsia="el-GR"/>
              </w:rPr>
            </w:pPr>
            <w:r>
              <w:rPr>
                <w:color w:val="000000"/>
                <w:szCs w:val="22"/>
                <w:lang w:val="el-GR" w:eastAsia="el-GR"/>
              </w:rPr>
              <w:t>13%</w:t>
            </w:r>
          </w:p>
          <w:p w14:paraId="05A7FA2C" w14:textId="77777777" w:rsidR="00A67726" w:rsidRDefault="00A67726" w:rsidP="00A67726">
            <w:pPr>
              <w:suppressAutoHyphens w:val="0"/>
              <w:spacing w:after="0"/>
              <w:jc w:val="center"/>
              <w:rPr>
                <w:color w:val="000000"/>
                <w:szCs w:val="22"/>
                <w:lang w:val="el-GR" w:eastAsia="el-GR"/>
              </w:rPr>
            </w:pPr>
            <w:r>
              <w:rPr>
                <w:color w:val="000000"/>
                <w:szCs w:val="22"/>
                <w:lang w:val="el-GR" w:eastAsia="el-GR"/>
              </w:rPr>
              <w:t xml:space="preserve"> </w:t>
            </w:r>
          </w:p>
        </w:tc>
        <w:tc>
          <w:tcPr>
            <w:tcW w:w="1985" w:type="dxa"/>
            <w:tcBorders>
              <w:top w:val="nil"/>
              <w:left w:val="nil"/>
              <w:bottom w:val="single" w:sz="4" w:space="0" w:color="auto"/>
              <w:right w:val="single" w:sz="4" w:space="0" w:color="auto"/>
            </w:tcBorders>
          </w:tcPr>
          <w:p w14:paraId="1835257B" w14:textId="77777777" w:rsidR="00A67726" w:rsidRDefault="00A67726" w:rsidP="00A67726">
            <w:pPr>
              <w:suppressAutoHyphens w:val="0"/>
              <w:spacing w:after="0"/>
              <w:jc w:val="center"/>
              <w:rPr>
                <w:color w:val="000000"/>
                <w:szCs w:val="22"/>
                <w:lang w:val="el-GR" w:eastAsia="el-GR"/>
              </w:rPr>
            </w:pPr>
          </w:p>
        </w:tc>
      </w:tr>
      <w:tr w:rsidR="00A67726" w:rsidRPr="00684376" w14:paraId="4D047D24" w14:textId="77777777" w:rsidTr="00217CF1">
        <w:trPr>
          <w:trHeight w:val="576"/>
        </w:trPr>
        <w:tc>
          <w:tcPr>
            <w:tcW w:w="880" w:type="dxa"/>
            <w:tcBorders>
              <w:top w:val="nil"/>
              <w:left w:val="single" w:sz="4" w:space="0" w:color="auto"/>
              <w:bottom w:val="single" w:sz="4" w:space="0" w:color="auto"/>
              <w:right w:val="single" w:sz="4" w:space="0" w:color="auto"/>
            </w:tcBorders>
            <w:vAlign w:val="center"/>
          </w:tcPr>
          <w:p w14:paraId="6EC10ED2" w14:textId="77777777" w:rsidR="00A67726" w:rsidRPr="004A0A42" w:rsidRDefault="00A67726" w:rsidP="00A67726">
            <w:pPr>
              <w:pStyle w:val="aff1"/>
              <w:numPr>
                <w:ilvl w:val="0"/>
                <w:numId w:val="18"/>
              </w:numPr>
              <w:jc w:val="center"/>
              <w:rPr>
                <w:color w:val="000000"/>
                <w:szCs w:val="22"/>
                <w:lang w:val="el-GR"/>
              </w:rPr>
            </w:pPr>
          </w:p>
        </w:tc>
        <w:tc>
          <w:tcPr>
            <w:tcW w:w="1985" w:type="dxa"/>
            <w:tcBorders>
              <w:top w:val="nil"/>
              <w:left w:val="nil"/>
              <w:bottom w:val="single" w:sz="4" w:space="0" w:color="auto"/>
              <w:right w:val="single" w:sz="4" w:space="0" w:color="auto"/>
            </w:tcBorders>
            <w:vAlign w:val="center"/>
          </w:tcPr>
          <w:p w14:paraId="7F628499" w14:textId="77777777" w:rsidR="00A67726" w:rsidRPr="00684376" w:rsidRDefault="00A67726" w:rsidP="00A67726">
            <w:pPr>
              <w:suppressAutoHyphens w:val="0"/>
              <w:spacing w:after="0"/>
              <w:jc w:val="left"/>
              <w:rPr>
                <w:color w:val="000000"/>
                <w:szCs w:val="22"/>
                <w:lang w:val="el-GR" w:eastAsia="el-GR"/>
              </w:rPr>
            </w:pPr>
            <w:r>
              <w:rPr>
                <w:color w:val="000000"/>
                <w:szCs w:val="22"/>
                <w:lang w:val="el-GR" w:eastAsia="el-GR"/>
              </w:rPr>
              <w:t>ΚΟΤΟΠΟΥΛΟ ΟΛΟΚΛΗΡΟ προσυσκευασμένο</w:t>
            </w:r>
          </w:p>
        </w:tc>
        <w:tc>
          <w:tcPr>
            <w:tcW w:w="1134" w:type="dxa"/>
            <w:tcBorders>
              <w:top w:val="nil"/>
              <w:left w:val="nil"/>
              <w:bottom w:val="single" w:sz="4" w:space="0" w:color="auto"/>
              <w:right w:val="single" w:sz="4" w:space="0" w:color="auto"/>
            </w:tcBorders>
            <w:vAlign w:val="center"/>
          </w:tcPr>
          <w:p w14:paraId="6736630E" w14:textId="0768CDD6" w:rsidR="00A67726" w:rsidRPr="00684376" w:rsidRDefault="00A67726" w:rsidP="00A67726">
            <w:pPr>
              <w:suppressAutoHyphens w:val="0"/>
              <w:spacing w:after="0"/>
              <w:jc w:val="center"/>
              <w:rPr>
                <w:color w:val="000000"/>
                <w:szCs w:val="22"/>
                <w:lang w:val="el-GR" w:eastAsia="el-GR"/>
              </w:rPr>
            </w:pPr>
            <w:r>
              <w:rPr>
                <w:color w:val="000000"/>
                <w:szCs w:val="22"/>
                <w:lang w:val="el-GR" w:eastAsia="el-GR"/>
              </w:rPr>
              <w:t>ΚΙΛΟ</w:t>
            </w:r>
          </w:p>
        </w:tc>
        <w:tc>
          <w:tcPr>
            <w:tcW w:w="1275" w:type="dxa"/>
            <w:tcBorders>
              <w:top w:val="nil"/>
              <w:left w:val="nil"/>
              <w:bottom w:val="single" w:sz="4" w:space="0" w:color="auto"/>
              <w:right w:val="nil"/>
            </w:tcBorders>
          </w:tcPr>
          <w:p w14:paraId="2BC41D1C" w14:textId="77777777" w:rsidR="00A67726" w:rsidRDefault="00A67726" w:rsidP="00A67726">
            <w:pPr>
              <w:suppressAutoHyphens w:val="0"/>
              <w:spacing w:after="0"/>
              <w:jc w:val="center"/>
              <w:rPr>
                <w:color w:val="000000"/>
                <w:szCs w:val="22"/>
                <w:lang w:val="el-GR" w:eastAsia="el-GR"/>
              </w:rPr>
            </w:pPr>
          </w:p>
        </w:tc>
        <w:tc>
          <w:tcPr>
            <w:tcW w:w="1276" w:type="dxa"/>
            <w:tcBorders>
              <w:top w:val="nil"/>
              <w:left w:val="nil"/>
              <w:bottom w:val="single" w:sz="4" w:space="0" w:color="auto"/>
              <w:right w:val="single" w:sz="4" w:space="0" w:color="auto"/>
            </w:tcBorders>
            <w:vAlign w:val="center"/>
          </w:tcPr>
          <w:p w14:paraId="2C830E74" w14:textId="1B620DF2" w:rsidR="00A67726" w:rsidRPr="00684376" w:rsidRDefault="00A67726" w:rsidP="00A67726">
            <w:pPr>
              <w:suppressAutoHyphens w:val="0"/>
              <w:spacing w:after="0"/>
              <w:jc w:val="center"/>
              <w:rPr>
                <w:color w:val="000000"/>
                <w:szCs w:val="22"/>
                <w:lang w:val="el-GR" w:eastAsia="el-GR"/>
              </w:rPr>
            </w:pPr>
            <w:r>
              <w:rPr>
                <w:color w:val="000000"/>
                <w:szCs w:val="22"/>
                <w:lang w:val="el-GR" w:eastAsia="el-GR"/>
              </w:rPr>
              <w:t xml:space="preserve">5,68 </w:t>
            </w:r>
            <w:r w:rsidRPr="00BF2AFF">
              <w:rPr>
                <w:color w:val="000000"/>
                <w:szCs w:val="22"/>
                <w:lang w:val="el-GR" w:eastAsia="el-GR"/>
              </w:rPr>
              <w:t>€</w:t>
            </w:r>
          </w:p>
        </w:tc>
        <w:tc>
          <w:tcPr>
            <w:tcW w:w="1559" w:type="dxa"/>
            <w:tcBorders>
              <w:top w:val="nil"/>
              <w:left w:val="nil"/>
              <w:bottom w:val="single" w:sz="4" w:space="0" w:color="auto"/>
              <w:right w:val="single" w:sz="4" w:space="0" w:color="auto"/>
            </w:tcBorders>
          </w:tcPr>
          <w:p w14:paraId="3ACE4BC3" w14:textId="6994C26D" w:rsidR="00A67726" w:rsidRDefault="00A67726" w:rsidP="00A67726">
            <w:pPr>
              <w:suppressAutoHyphens w:val="0"/>
              <w:spacing w:after="0"/>
              <w:jc w:val="center"/>
              <w:rPr>
                <w:color w:val="000000"/>
                <w:szCs w:val="22"/>
                <w:lang w:val="el-GR" w:eastAsia="el-GR"/>
              </w:rPr>
            </w:pPr>
          </w:p>
        </w:tc>
        <w:tc>
          <w:tcPr>
            <w:tcW w:w="1560" w:type="dxa"/>
            <w:tcBorders>
              <w:top w:val="nil"/>
              <w:left w:val="nil"/>
              <w:bottom w:val="single" w:sz="4" w:space="0" w:color="auto"/>
              <w:right w:val="single" w:sz="4" w:space="0" w:color="auto"/>
            </w:tcBorders>
            <w:shd w:val="clear" w:color="auto" w:fill="F7CAAC" w:themeFill="accent2" w:themeFillTint="66"/>
          </w:tcPr>
          <w:p w14:paraId="173D4698" w14:textId="77777777" w:rsidR="00A67726" w:rsidRPr="00E86AE5" w:rsidRDefault="00A67726" w:rsidP="00A67726">
            <w:pPr>
              <w:suppressAutoHyphens w:val="0"/>
              <w:spacing w:after="0"/>
              <w:jc w:val="center"/>
              <w:rPr>
                <w:color w:val="000000"/>
                <w:szCs w:val="22"/>
                <w:lang w:val="el-GR" w:eastAsia="el-GR"/>
              </w:rPr>
            </w:pPr>
          </w:p>
        </w:tc>
        <w:tc>
          <w:tcPr>
            <w:tcW w:w="1417" w:type="dxa"/>
            <w:tcBorders>
              <w:top w:val="nil"/>
              <w:left w:val="nil"/>
              <w:bottom w:val="single" w:sz="4" w:space="0" w:color="auto"/>
              <w:right w:val="single" w:sz="4" w:space="0" w:color="auto"/>
            </w:tcBorders>
          </w:tcPr>
          <w:p w14:paraId="24C9E506" w14:textId="77777777" w:rsidR="00A67726" w:rsidRDefault="00A67726" w:rsidP="00A67726">
            <w:pPr>
              <w:suppressAutoHyphens w:val="0"/>
              <w:spacing w:after="0"/>
              <w:jc w:val="center"/>
              <w:rPr>
                <w:color w:val="000000"/>
                <w:szCs w:val="22"/>
                <w:lang w:val="el-GR" w:eastAsia="el-GR"/>
              </w:rPr>
            </w:pPr>
          </w:p>
        </w:tc>
        <w:tc>
          <w:tcPr>
            <w:tcW w:w="992" w:type="dxa"/>
            <w:tcBorders>
              <w:top w:val="nil"/>
              <w:left w:val="nil"/>
              <w:bottom w:val="single" w:sz="4" w:space="0" w:color="auto"/>
              <w:right w:val="single" w:sz="4" w:space="0" w:color="auto"/>
            </w:tcBorders>
          </w:tcPr>
          <w:p w14:paraId="044E6491" w14:textId="77777777" w:rsidR="00A67726" w:rsidRDefault="00A67726" w:rsidP="00A67726">
            <w:pPr>
              <w:suppressAutoHyphens w:val="0"/>
              <w:spacing w:after="0"/>
              <w:jc w:val="center"/>
              <w:rPr>
                <w:color w:val="000000"/>
                <w:szCs w:val="22"/>
                <w:lang w:val="el-GR" w:eastAsia="el-GR"/>
              </w:rPr>
            </w:pPr>
          </w:p>
          <w:p w14:paraId="0399A989" w14:textId="365C0C3E" w:rsidR="00A67726" w:rsidRDefault="00A67726" w:rsidP="00A67726">
            <w:pPr>
              <w:suppressAutoHyphens w:val="0"/>
              <w:spacing w:after="0"/>
              <w:jc w:val="center"/>
              <w:rPr>
                <w:color w:val="000000"/>
                <w:szCs w:val="22"/>
                <w:lang w:val="el-GR" w:eastAsia="el-GR"/>
              </w:rPr>
            </w:pPr>
            <w:r>
              <w:rPr>
                <w:color w:val="000000"/>
                <w:szCs w:val="22"/>
                <w:lang w:val="el-GR" w:eastAsia="el-GR"/>
              </w:rPr>
              <w:t>13%</w:t>
            </w:r>
          </w:p>
          <w:p w14:paraId="7063ECAC" w14:textId="77777777" w:rsidR="00A67726" w:rsidRDefault="00A67726" w:rsidP="00A67726">
            <w:pPr>
              <w:suppressAutoHyphens w:val="0"/>
              <w:spacing w:after="0"/>
              <w:jc w:val="center"/>
              <w:rPr>
                <w:color w:val="000000"/>
                <w:szCs w:val="22"/>
                <w:lang w:val="el-GR" w:eastAsia="el-GR"/>
              </w:rPr>
            </w:pPr>
          </w:p>
        </w:tc>
        <w:tc>
          <w:tcPr>
            <w:tcW w:w="1985" w:type="dxa"/>
            <w:tcBorders>
              <w:top w:val="nil"/>
              <w:left w:val="nil"/>
              <w:bottom w:val="single" w:sz="4" w:space="0" w:color="auto"/>
              <w:right w:val="single" w:sz="4" w:space="0" w:color="auto"/>
            </w:tcBorders>
          </w:tcPr>
          <w:p w14:paraId="447B65FD" w14:textId="77777777" w:rsidR="00A67726" w:rsidRDefault="00A67726" w:rsidP="00A67726">
            <w:pPr>
              <w:suppressAutoHyphens w:val="0"/>
              <w:spacing w:after="0"/>
              <w:jc w:val="center"/>
              <w:rPr>
                <w:color w:val="000000"/>
                <w:szCs w:val="22"/>
                <w:lang w:val="el-GR" w:eastAsia="el-GR"/>
              </w:rPr>
            </w:pPr>
          </w:p>
        </w:tc>
      </w:tr>
      <w:tr w:rsidR="00610647" w:rsidRPr="00610647" w14:paraId="050C3998" w14:textId="77777777" w:rsidTr="00610647">
        <w:trPr>
          <w:trHeight w:val="643"/>
        </w:trPr>
        <w:tc>
          <w:tcPr>
            <w:tcW w:w="880" w:type="dxa"/>
            <w:tcBorders>
              <w:top w:val="nil"/>
              <w:left w:val="single" w:sz="4" w:space="0" w:color="auto"/>
              <w:bottom w:val="single" w:sz="4" w:space="0" w:color="auto"/>
              <w:right w:val="single" w:sz="4" w:space="0" w:color="auto"/>
            </w:tcBorders>
            <w:vAlign w:val="center"/>
          </w:tcPr>
          <w:p w14:paraId="7351BFAD" w14:textId="77777777" w:rsidR="00610647" w:rsidRPr="004A0A42" w:rsidRDefault="00610647" w:rsidP="003C19BA">
            <w:pPr>
              <w:pStyle w:val="aff1"/>
              <w:numPr>
                <w:ilvl w:val="0"/>
                <w:numId w:val="18"/>
              </w:numPr>
              <w:spacing w:before="240"/>
              <w:jc w:val="center"/>
              <w:rPr>
                <w:color w:val="000000"/>
                <w:szCs w:val="22"/>
                <w:lang w:val="el-GR"/>
              </w:rPr>
            </w:pPr>
          </w:p>
        </w:tc>
        <w:tc>
          <w:tcPr>
            <w:tcW w:w="1985" w:type="dxa"/>
            <w:tcBorders>
              <w:top w:val="nil"/>
              <w:left w:val="nil"/>
              <w:bottom w:val="single" w:sz="4" w:space="0" w:color="auto"/>
              <w:right w:val="single" w:sz="4" w:space="0" w:color="auto"/>
            </w:tcBorders>
            <w:vAlign w:val="center"/>
          </w:tcPr>
          <w:p w14:paraId="22333FDE" w14:textId="37E6F2D1" w:rsidR="00610647" w:rsidRPr="00684376" w:rsidRDefault="00251851" w:rsidP="003C19BA">
            <w:pPr>
              <w:suppressAutoHyphens w:val="0"/>
              <w:spacing w:before="240" w:after="0"/>
              <w:jc w:val="left"/>
              <w:rPr>
                <w:color w:val="000000"/>
                <w:szCs w:val="22"/>
                <w:lang w:val="el-GR" w:eastAsia="el-GR"/>
              </w:rPr>
            </w:pPr>
            <w:r>
              <w:rPr>
                <w:color w:val="000000"/>
                <w:szCs w:val="22"/>
                <w:lang w:val="el-GR" w:eastAsia="el-GR"/>
              </w:rPr>
              <w:t xml:space="preserve">ΕΤΟΙΜΟ ΓΕΥΜΑ ΜΕ ΒΑΣΗ ΤΟΝ ΚΙΜΑ </w:t>
            </w:r>
            <w:r>
              <w:rPr>
                <w:color w:val="000000"/>
                <w:szCs w:val="22"/>
                <w:lang w:val="el-GR" w:eastAsia="el-GR"/>
              </w:rPr>
              <w:lastRenderedPageBreak/>
              <w:t>(βλ. ΤΕΧΝΙΚΕΣ ΠΡΟΔΙΑΓΡΑΦΕΣ</w:t>
            </w:r>
            <w:r w:rsidR="00610647" w:rsidRPr="00610647">
              <w:rPr>
                <w:color w:val="000000"/>
                <w:szCs w:val="22"/>
                <w:lang w:val="el-GR" w:eastAsia="el-GR"/>
              </w:rPr>
              <w:t>)</w:t>
            </w:r>
          </w:p>
        </w:tc>
        <w:tc>
          <w:tcPr>
            <w:tcW w:w="1134" w:type="dxa"/>
            <w:tcBorders>
              <w:top w:val="nil"/>
              <w:left w:val="nil"/>
              <w:bottom w:val="single" w:sz="4" w:space="0" w:color="auto"/>
              <w:right w:val="single" w:sz="4" w:space="0" w:color="auto"/>
            </w:tcBorders>
            <w:vAlign w:val="center"/>
          </w:tcPr>
          <w:p w14:paraId="2325F068" w14:textId="3FEA403E" w:rsidR="00610647" w:rsidRPr="00610647" w:rsidRDefault="00610647" w:rsidP="003C19BA">
            <w:pPr>
              <w:suppressAutoHyphens w:val="0"/>
              <w:spacing w:before="240" w:after="0"/>
              <w:jc w:val="center"/>
              <w:rPr>
                <w:color w:val="000000"/>
                <w:szCs w:val="22"/>
                <w:lang w:val="el-GR" w:eastAsia="el-GR"/>
              </w:rPr>
            </w:pPr>
            <w:r>
              <w:rPr>
                <w:color w:val="000000"/>
                <w:szCs w:val="22"/>
                <w:lang w:val="el-GR" w:eastAsia="el-GR"/>
              </w:rPr>
              <w:lastRenderedPageBreak/>
              <w:t>ΤΕΜΑΧΙΟ</w:t>
            </w:r>
          </w:p>
        </w:tc>
        <w:tc>
          <w:tcPr>
            <w:tcW w:w="1275" w:type="dxa"/>
            <w:tcBorders>
              <w:top w:val="nil"/>
              <w:left w:val="nil"/>
              <w:bottom w:val="single" w:sz="4" w:space="0" w:color="auto"/>
              <w:right w:val="nil"/>
            </w:tcBorders>
          </w:tcPr>
          <w:p w14:paraId="01848793" w14:textId="77777777" w:rsidR="00610647" w:rsidRDefault="00610647" w:rsidP="003C19BA">
            <w:pPr>
              <w:suppressAutoHyphens w:val="0"/>
              <w:spacing w:before="240" w:after="0"/>
              <w:jc w:val="center"/>
              <w:rPr>
                <w:color w:val="000000"/>
                <w:szCs w:val="22"/>
                <w:lang w:val="el-GR" w:eastAsia="el-GR"/>
              </w:rPr>
            </w:pPr>
          </w:p>
        </w:tc>
        <w:tc>
          <w:tcPr>
            <w:tcW w:w="1276" w:type="dxa"/>
            <w:tcBorders>
              <w:top w:val="nil"/>
              <w:left w:val="nil"/>
              <w:bottom w:val="single" w:sz="4" w:space="0" w:color="auto"/>
              <w:right w:val="single" w:sz="4" w:space="0" w:color="auto"/>
            </w:tcBorders>
            <w:vAlign w:val="center"/>
          </w:tcPr>
          <w:p w14:paraId="5451B1F2" w14:textId="65D201BC" w:rsidR="00610647" w:rsidRDefault="00610647" w:rsidP="003C19BA">
            <w:pPr>
              <w:suppressAutoHyphens w:val="0"/>
              <w:spacing w:before="240" w:after="0"/>
              <w:jc w:val="center"/>
              <w:rPr>
                <w:color w:val="000000"/>
                <w:szCs w:val="22"/>
                <w:lang w:val="el-GR" w:eastAsia="el-GR"/>
              </w:rPr>
            </w:pPr>
            <w:r>
              <w:rPr>
                <w:color w:val="000000"/>
                <w:szCs w:val="22"/>
                <w:lang w:val="el-GR" w:eastAsia="el-GR"/>
              </w:rPr>
              <w:t>5,79</w:t>
            </w:r>
            <w:r w:rsidRPr="00610647">
              <w:rPr>
                <w:color w:val="000000"/>
                <w:szCs w:val="22"/>
                <w:lang w:val="el-GR" w:eastAsia="el-GR"/>
              </w:rPr>
              <w:t>€</w:t>
            </w:r>
          </w:p>
        </w:tc>
        <w:tc>
          <w:tcPr>
            <w:tcW w:w="1559" w:type="dxa"/>
            <w:tcBorders>
              <w:top w:val="nil"/>
              <w:left w:val="nil"/>
              <w:bottom w:val="single" w:sz="4" w:space="0" w:color="auto"/>
              <w:right w:val="single" w:sz="4" w:space="0" w:color="auto"/>
            </w:tcBorders>
          </w:tcPr>
          <w:p w14:paraId="5D247CCF" w14:textId="77777777" w:rsidR="00610647" w:rsidRDefault="00610647" w:rsidP="003C19BA">
            <w:pPr>
              <w:suppressAutoHyphens w:val="0"/>
              <w:spacing w:before="240" w:after="0"/>
              <w:jc w:val="center"/>
              <w:rPr>
                <w:color w:val="000000"/>
                <w:szCs w:val="22"/>
                <w:lang w:val="el-GR" w:eastAsia="el-GR"/>
              </w:rPr>
            </w:pPr>
          </w:p>
        </w:tc>
        <w:tc>
          <w:tcPr>
            <w:tcW w:w="1560" w:type="dxa"/>
            <w:tcBorders>
              <w:top w:val="nil"/>
              <w:left w:val="nil"/>
              <w:bottom w:val="single" w:sz="4" w:space="0" w:color="auto"/>
              <w:right w:val="single" w:sz="4" w:space="0" w:color="auto"/>
            </w:tcBorders>
            <w:shd w:val="clear" w:color="auto" w:fill="E7E6E6" w:themeFill="background2"/>
          </w:tcPr>
          <w:p w14:paraId="5BD50C15" w14:textId="77777777" w:rsidR="00610647" w:rsidRDefault="00610647" w:rsidP="003C19BA">
            <w:pPr>
              <w:suppressAutoHyphens w:val="0"/>
              <w:spacing w:before="240" w:after="0"/>
              <w:jc w:val="center"/>
              <w:rPr>
                <w:color w:val="000000"/>
                <w:szCs w:val="22"/>
                <w:lang w:val="el-GR" w:eastAsia="el-GR"/>
              </w:rPr>
            </w:pPr>
          </w:p>
        </w:tc>
        <w:tc>
          <w:tcPr>
            <w:tcW w:w="1417" w:type="dxa"/>
            <w:tcBorders>
              <w:top w:val="nil"/>
              <w:left w:val="nil"/>
              <w:bottom w:val="single" w:sz="4" w:space="0" w:color="auto"/>
              <w:right w:val="single" w:sz="4" w:space="0" w:color="auto"/>
            </w:tcBorders>
          </w:tcPr>
          <w:p w14:paraId="173D5746" w14:textId="77777777" w:rsidR="00610647" w:rsidRDefault="00610647" w:rsidP="003C19BA">
            <w:pPr>
              <w:suppressAutoHyphens w:val="0"/>
              <w:spacing w:before="240" w:after="0"/>
              <w:jc w:val="center"/>
              <w:rPr>
                <w:color w:val="000000"/>
                <w:szCs w:val="22"/>
                <w:lang w:val="el-GR" w:eastAsia="el-GR"/>
              </w:rPr>
            </w:pPr>
          </w:p>
        </w:tc>
        <w:tc>
          <w:tcPr>
            <w:tcW w:w="992" w:type="dxa"/>
            <w:tcBorders>
              <w:top w:val="nil"/>
              <w:left w:val="nil"/>
              <w:bottom w:val="single" w:sz="4" w:space="0" w:color="auto"/>
              <w:right w:val="single" w:sz="4" w:space="0" w:color="auto"/>
            </w:tcBorders>
          </w:tcPr>
          <w:p w14:paraId="2749E382" w14:textId="0A5C9BD8" w:rsidR="00610647" w:rsidRDefault="00610647" w:rsidP="003C19BA">
            <w:pPr>
              <w:suppressAutoHyphens w:val="0"/>
              <w:spacing w:before="240" w:after="0"/>
              <w:jc w:val="center"/>
              <w:rPr>
                <w:color w:val="000000"/>
                <w:szCs w:val="22"/>
                <w:lang w:val="el-GR" w:eastAsia="el-GR"/>
              </w:rPr>
            </w:pPr>
            <w:r>
              <w:rPr>
                <w:color w:val="000000"/>
                <w:szCs w:val="22"/>
                <w:lang w:val="el-GR" w:eastAsia="el-GR"/>
              </w:rPr>
              <w:t>13%</w:t>
            </w:r>
          </w:p>
        </w:tc>
        <w:tc>
          <w:tcPr>
            <w:tcW w:w="1985" w:type="dxa"/>
            <w:tcBorders>
              <w:top w:val="nil"/>
              <w:left w:val="nil"/>
              <w:bottom w:val="single" w:sz="4" w:space="0" w:color="auto"/>
              <w:right w:val="single" w:sz="4" w:space="0" w:color="auto"/>
            </w:tcBorders>
          </w:tcPr>
          <w:p w14:paraId="58A9CC37" w14:textId="77777777" w:rsidR="00610647" w:rsidRDefault="00610647" w:rsidP="003C19BA">
            <w:pPr>
              <w:suppressAutoHyphens w:val="0"/>
              <w:spacing w:before="240" w:after="0"/>
              <w:jc w:val="center"/>
              <w:rPr>
                <w:color w:val="000000"/>
                <w:szCs w:val="22"/>
                <w:lang w:val="el-GR" w:eastAsia="el-GR"/>
              </w:rPr>
            </w:pPr>
          </w:p>
        </w:tc>
      </w:tr>
      <w:tr w:rsidR="00610647" w:rsidRPr="00610647" w14:paraId="5850CAC5" w14:textId="77777777" w:rsidTr="00610647">
        <w:trPr>
          <w:trHeight w:val="643"/>
        </w:trPr>
        <w:tc>
          <w:tcPr>
            <w:tcW w:w="880" w:type="dxa"/>
            <w:tcBorders>
              <w:top w:val="nil"/>
              <w:left w:val="single" w:sz="4" w:space="0" w:color="auto"/>
              <w:bottom w:val="single" w:sz="4" w:space="0" w:color="auto"/>
              <w:right w:val="single" w:sz="4" w:space="0" w:color="auto"/>
            </w:tcBorders>
            <w:vAlign w:val="center"/>
          </w:tcPr>
          <w:p w14:paraId="24E43F68" w14:textId="77777777" w:rsidR="00610647" w:rsidRPr="004A0A42" w:rsidRDefault="00610647" w:rsidP="00A67726">
            <w:pPr>
              <w:pStyle w:val="aff1"/>
              <w:numPr>
                <w:ilvl w:val="0"/>
                <w:numId w:val="18"/>
              </w:numPr>
              <w:jc w:val="center"/>
              <w:rPr>
                <w:color w:val="000000"/>
                <w:szCs w:val="22"/>
                <w:lang w:val="el-GR"/>
              </w:rPr>
            </w:pPr>
          </w:p>
        </w:tc>
        <w:tc>
          <w:tcPr>
            <w:tcW w:w="1985" w:type="dxa"/>
            <w:tcBorders>
              <w:top w:val="nil"/>
              <w:left w:val="nil"/>
              <w:bottom w:val="single" w:sz="4" w:space="0" w:color="auto"/>
              <w:right w:val="single" w:sz="4" w:space="0" w:color="auto"/>
            </w:tcBorders>
            <w:vAlign w:val="center"/>
          </w:tcPr>
          <w:p w14:paraId="63612D61" w14:textId="580A509B" w:rsidR="00610647" w:rsidRPr="00684376" w:rsidRDefault="00251851" w:rsidP="003C19BA">
            <w:pPr>
              <w:spacing w:after="0"/>
              <w:rPr>
                <w:color w:val="000000"/>
                <w:szCs w:val="22"/>
                <w:lang w:val="el-GR" w:eastAsia="el-GR"/>
              </w:rPr>
            </w:pPr>
            <w:r>
              <w:rPr>
                <w:color w:val="000000"/>
                <w:szCs w:val="22"/>
                <w:lang w:val="el-GR" w:eastAsia="el-GR"/>
              </w:rPr>
              <w:t>ΕΤΟΙΜΟ</w:t>
            </w:r>
            <w:r w:rsidR="003C19BA">
              <w:rPr>
                <w:color w:val="000000"/>
                <w:szCs w:val="22"/>
                <w:lang w:val="el-GR" w:eastAsia="el-GR"/>
              </w:rPr>
              <w:t xml:space="preserve"> </w:t>
            </w:r>
            <w:r>
              <w:rPr>
                <w:color w:val="000000"/>
                <w:szCs w:val="22"/>
                <w:lang w:val="el-GR" w:eastAsia="el-GR"/>
              </w:rPr>
              <w:t>ΓΕΥΜΑ ΛΑΔΕΡΟ (βλ. ΤΕΧΝΙΚΕΣ ΠΡΟΔΙΑΓΡΑΦΕΣ)</w:t>
            </w:r>
          </w:p>
        </w:tc>
        <w:tc>
          <w:tcPr>
            <w:tcW w:w="1134" w:type="dxa"/>
            <w:tcBorders>
              <w:top w:val="nil"/>
              <w:left w:val="nil"/>
              <w:bottom w:val="single" w:sz="4" w:space="0" w:color="auto"/>
              <w:right w:val="single" w:sz="4" w:space="0" w:color="auto"/>
            </w:tcBorders>
            <w:vAlign w:val="center"/>
          </w:tcPr>
          <w:p w14:paraId="2216CFB6" w14:textId="6284440A" w:rsidR="00610647" w:rsidRDefault="00610647" w:rsidP="00A67726">
            <w:pPr>
              <w:suppressAutoHyphens w:val="0"/>
              <w:spacing w:after="0"/>
              <w:jc w:val="center"/>
              <w:rPr>
                <w:color w:val="000000"/>
                <w:szCs w:val="22"/>
                <w:lang w:val="el-GR" w:eastAsia="el-GR"/>
              </w:rPr>
            </w:pPr>
            <w:r>
              <w:rPr>
                <w:color w:val="000000"/>
                <w:szCs w:val="22"/>
                <w:lang w:val="el-GR" w:eastAsia="el-GR"/>
              </w:rPr>
              <w:t>ΤΕΜΑΧΙΟ</w:t>
            </w:r>
          </w:p>
        </w:tc>
        <w:tc>
          <w:tcPr>
            <w:tcW w:w="1275" w:type="dxa"/>
            <w:tcBorders>
              <w:top w:val="nil"/>
              <w:left w:val="nil"/>
              <w:bottom w:val="single" w:sz="4" w:space="0" w:color="auto"/>
              <w:right w:val="nil"/>
            </w:tcBorders>
          </w:tcPr>
          <w:p w14:paraId="602B3B0D" w14:textId="77777777" w:rsidR="00610647" w:rsidRDefault="00610647" w:rsidP="00A67726">
            <w:pPr>
              <w:suppressAutoHyphens w:val="0"/>
              <w:spacing w:after="0"/>
              <w:jc w:val="center"/>
              <w:rPr>
                <w:color w:val="000000"/>
                <w:szCs w:val="22"/>
                <w:lang w:val="el-GR" w:eastAsia="el-GR"/>
              </w:rPr>
            </w:pPr>
          </w:p>
        </w:tc>
        <w:tc>
          <w:tcPr>
            <w:tcW w:w="1276" w:type="dxa"/>
            <w:tcBorders>
              <w:top w:val="nil"/>
              <w:left w:val="nil"/>
              <w:bottom w:val="single" w:sz="4" w:space="0" w:color="auto"/>
              <w:right w:val="single" w:sz="4" w:space="0" w:color="auto"/>
            </w:tcBorders>
            <w:vAlign w:val="center"/>
          </w:tcPr>
          <w:p w14:paraId="75855BEE" w14:textId="12DD0552" w:rsidR="00610647" w:rsidRDefault="00610647" w:rsidP="00A67726">
            <w:pPr>
              <w:suppressAutoHyphens w:val="0"/>
              <w:spacing w:after="0"/>
              <w:jc w:val="center"/>
              <w:rPr>
                <w:color w:val="000000"/>
                <w:szCs w:val="22"/>
                <w:lang w:val="el-GR" w:eastAsia="el-GR"/>
              </w:rPr>
            </w:pPr>
            <w:r>
              <w:rPr>
                <w:color w:val="000000"/>
                <w:szCs w:val="22"/>
                <w:lang w:val="el-GR" w:eastAsia="el-GR"/>
              </w:rPr>
              <w:t>3,85</w:t>
            </w:r>
            <w:r w:rsidRPr="00610647">
              <w:rPr>
                <w:color w:val="000000"/>
                <w:szCs w:val="22"/>
                <w:lang w:val="el-GR" w:eastAsia="el-GR"/>
              </w:rPr>
              <w:t>€</w:t>
            </w:r>
          </w:p>
        </w:tc>
        <w:tc>
          <w:tcPr>
            <w:tcW w:w="1559" w:type="dxa"/>
            <w:tcBorders>
              <w:top w:val="nil"/>
              <w:left w:val="nil"/>
              <w:bottom w:val="single" w:sz="4" w:space="0" w:color="auto"/>
              <w:right w:val="single" w:sz="4" w:space="0" w:color="auto"/>
            </w:tcBorders>
          </w:tcPr>
          <w:p w14:paraId="18249D1E" w14:textId="77777777" w:rsidR="00610647" w:rsidRDefault="00610647" w:rsidP="00A67726">
            <w:pPr>
              <w:suppressAutoHyphens w:val="0"/>
              <w:spacing w:after="0"/>
              <w:jc w:val="center"/>
              <w:rPr>
                <w:color w:val="000000"/>
                <w:szCs w:val="22"/>
                <w:lang w:val="el-GR" w:eastAsia="el-GR"/>
              </w:rPr>
            </w:pPr>
          </w:p>
        </w:tc>
        <w:tc>
          <w:tcPr>
            <w:tcW w:w="1560" w:type="dxa"/>
            <w:tcBorders>
              <w:top w:val="nil"/>
              <w:left w:val="nil"/>
              <w:bottom w:val="single" w:sz="4" w:space="0" w:color="auto"/>
              <w:right w:val="single" w:sz="4" w:space="0" w:color="auto"/>
            </w:tcBorders>
            <w:shd w:val="clear" w:color="auto" w:fill="E7E6E6" w:themeFill="background2"/>
          </w:tcPr>
          <w:p w14:paraId="4FAC51DA" w14:textId="77777777" w:rsidR="00610647" w:rsidRDefault="00610647" w:rsidP="00A67726">
            <w:pPr>
              <w:suppressAutoHyphens w:val="0"/>
              <w:spacing w:after="0"/>
              <w:jc w:val="center"/>
              <w:rPr>
                <w:color w:val="000000"/>
                <w:szCs w:val="22"/>
                <w:lang w:val="el-GR" w:eastAsia="el-GR"/>
              </w:rPr>
            </w:pPr>
          </w:p>
        </w:tc>
        <w:tc>
          <w:tcPr>
            <w:tcW w:w="1417" w:type="dxa"/>
            <w:tcBorders>
              <w:top w:val="nil"/>
              <w:left w:val="nil"/>
              <w:bottom w:val="single" w:sz="4" w:space="0" w:color="auto"/>
              <w:right w:val="single" w:sz="4" w:space="0" w:color="auto"/>
            </w:tcBorders>
          </w:tcPr>
          <w:p w14:paraId="20CCFCC0" w14:textId="77777777" w:rsidR="00610647" w:rsidRDefault="00610647" w:rsidP="00A67726">
            <w:pPr>
              <w:suppressAutoHyphens w:val="0"/>
              <w:spacing w:after="0"/>
              <w:jc w:val="center"/>
              <w:rPr>
                <w:color w:val="000000"/>
                <w:szCs w:val="22"/>
                <w:lang w:val="el-GR" w:eastAsia="el-GR"/>
              </w:rPr>
            </w:pPr>
          </w:p>
        </w:tc>
        <w:tc>
          <w:tcPr>
            <w:tcW w:w="992" w:type="dxa"/>
            <w:tcBorders>
              <w:top w:val="nil"/>
              <w:left w:val="nil"/>
              <w:bottom w:val="single" w:sz="4" w:space="0" w:color="auto"/>
              <w:right w:val="single" w:sz="4" w:space="0" w:color="auto"/>
            </w:tcBorders>
          </w:tcPr>
          <w:p w14:paraId="73092272" w14:textId="4DFA85BB" w:rsidR="00610647" w:rsidRDefault="00610647" w:rsidP="00A67726">
            <w:pPr>
              <w:suppressAutoHyphens w:val="0"/>
              <w:spacing w:after="0"/>
              <w:jc w:val="center"/>
              <w:rPr>
                <w:color w:val="000000"/>
                <w:szCs w:val="22"/>
                <w:lang w:val="el-GR" w:eastAsia="el-GR"/>
              </w:rPr>
            </w:pPr>
            <w:r>
              <w:rPr>
                <w:color w:val="000000"/>
                <w:szCs w:val="22"/>
                <w:lang w:val="el-GR" w:eastAsia="el-GR"/>
              </w:rPr>
              <w:t>13%</w:t>
            </w:r>
          </w:p>
        </w:tc>
        <w:tc>
          <w:tcPr>
            <w:tcW w:w="1985" w:type="dxa"/>
            <w:tcBorders>
              <w:top w:val="nil"/>
              <w:left w:val="nil"/>
              <w:bottom w:val="single" w:sz="4" w:space="0" w:color="auto"/>
              <w:right w:val="single" w:sz="4" w:space="0" w:color="auto"/>
            </w:tcBorders>
          </w:tcPr>
          <w:p w14:paraId="407B614E" w14:textId="77777777" w:rsidR="00610647" w:rsidRDefault="00610647" w:rsidP="00A67726">
            <w:pPr>
              <w:suppressAutoHyphens w:val="0"/>
              <w:spacing w:after="0"/>
              <w:jc w:val="center"/>
              <w:rPr>
                <w:color w:val="000000"/>
                <w:szCs w:val="22"/>
                <w:lang w:val="el-GR" w:eastAsia="el-GR"/>
              </w:rPr>
            </w:pPr>
          </w:p>
        </w:tc>
      </w:tr>
      <w:tr w:rsidR="002C6CA7" w:rsidRPr="00684376" w14:paraId="0A684E3E" w14:textId="77777777" w:rsidTr="00217CF1">
        <w:trPr>
          <w:trHeight w:val="288"/>
        </w:trPr>
        <w:tc>
          <w:tcPr>
            <w:tcW w:w="880" w:type="dxa"/>
            <w:tcBorders>
              <w:top w:val="nil"/>
              <w:left w:val="single" w:sz="4" w:space="0" w:color="auto"/>
              <w:bottom w:val="single" w:sz="4" w:space="0" w:color="auto"/>
              <w:right w:val="single" w:sz="4" w:space="0" w:color="auto"/>
            </w:tcBorders>
            <w:vAlign w:val="center"/>
            <w:hideMark/>
          </w:tcPr>
          <w:p w14:paraId="4041ACF0" w14:textId="77777777" w:rsidR="002C6CA7" w:rsidRPr="004A0A42" w:rsidRDefault="002C6CA7" w:rsidP="002C6CA7">
            <w:pPr>
              <w:pStyle w:val="aff1"/>
              <w:numPr>
                <w:ilvl w:val="0"/>
                <w:numId w:val="18"/>
              </w:numPr>
              <w:jc w:val="center"/>
              <w:rPr>
                <w:color w:val="000000"/>
                <w:szCs w:val="22"/>
                <w:lang w:val="el-GR"/>
              </w:rPr>
            </w:pPr>
          </w:p>
        </w:tc>
        <w:tc>
          <w:tcPr>
            <w:tcW w:w="1985" w:type="dxa"/>
            <w:tcBorders>
              <w:top w:val="nil"/>
              <w:left w:val="nil"/>
              <w:bottom w:val="single" w:sz="4" w:space="0" w:color="auto"/>
              <w:right w:val="single" w:sz="4" w:space="0" w:color="auto"/>
            </w:tcBorders>
            <w:vAlign w:val="center"/>
            <w:hideMark/>
          </w:tcPr>
          <w:p w14:paraId="32944B61" w14:textId="77777777" w:rsidR="002C6CA7" w:rsidRPr="00684376" w:rsidRDefault="002C6CA7" w:rsidP="002C6CA7">
            <w:pPr>
              <w:suppressAutoHyphens w:val="0"/>
              <w:spacing w:after="0"/>
              <w:jc w:val="left"/>
              <w:rPr>
                <w:color w:val="000000"/>
                <w:szCs w:val="22"/>
                <w:lang w:val="el-GR" w:eastAsia="el-GR"/>
              </w:rPr>
            </w:pPr>
            <w:r w:rsidRPr="00684376">
              <w:rPr>
                <w:color w:val="000000"/>
                <w:szCs w:val="22"/>
                <w:lang w:val="el-GR" w:eastAsia="el-GR"/>
              </w:rPr>
              <w:t>ΤΥΡΙ ΦΕΤΑ προσυσκευασμένη</w:t>
            </w:r>
          </w:p>
        </w:tc>
        <w:tc>
          <w:tcPr>
            <w:tcW w:w="1134" w:type="dxa"/>
            <w:tcBorders>
              <w:top w:val="nil"/>
              <w:left w:val="nil"/>
              <w:bottom w:val="single" w:sz="4" w:space="0" w:color="auto"/>
              <w:right w:val="single" w:sz="4" w:space="0" w:color="auto"/>
            </w:tcBorders>
            <w:vAlign w:val="center"/>
            <w:hideMark/>
          </w:tcPr>
          <w:p w14:paraId="3776505A" w14:textId="58A6A815" w:rsidR="002C6CA7" w:rsidRPr="00684376" w:rsidRDefault="002C6CA7" w:rsidP="002C6CA7">
            <w:pPr>
              <w:suppressAutoHyphens w:val="0"/>
              <w:spacing w:after="0"/>
              <w:jc w:val="center"/>
              <w:rPr>
                <w:color w:val="000000"/>
                <w:szCs w:val="22"/>
                <w:lang w:val="el-GR" w:eastAsia="el-GR"/>
              </w:rPr>
            </w:pPr>
            <w:r>
              <w:rPr>
                <w:color w:val="000000"/>
                <w:szCs w:val="22"/>
                <w:lang w:val="el-GR" w:eastAsia="el-GR"/>
              </w:rPr>
              <w:t>ΤΕΜΑΧΙΟ</w:t>
            </w:r>
          </w:p>
        </w:tc>
        <w:tc>
          <w:tcPr>
            <w:tcW w:w="1275" w:type="dxa"/>
            <w:tcBorders>
              <w:top w:val="nil"/>
              <w:left w:val="nil"/>
              <w:bottom w:val="single" w:sz="4" w:space="0" w:color="auto"/>
              <w:right w:val="nil"/>
            </w:tcBorders>
          </w:tcPr>
          <w:p w14:paraId="3D9631DD" w14:textId="77777777" w:rsidR="002C6CA7" w:rsidRDefault="002C6CA7" w:rsidP="002C6CA7">
            <w:pPr>
              <w:suppressAutoHyphens w:val="0"/>
              <w:spacing w:after="0"/>
              <w:jc w:val="center"/>
              <w:rPr>
                <w:color w:val="000000"/>
                <w:szCs w:val="22"/>
                <w:lang w:val="el-GR" w:eastAsia="el-GR"/>
              </w:rPr>
            </w:pPr>
          </w:p>
        </w:tc>
        <w:tc>
          <w:tcPr>
            <w:tcW w:w="1276" w:type="dxa"/>
            <w:tcBorders>
              <w:top w:val="nil"/>
              <w:left w:val="nil"/>
              <w:bottom w:val="single" w:sz="4" w:space="0" w:color="auto"/>
              <w:right w:val="single" w:sz="4" w:space="0" w:color="auto"/>
            </w:tcBorders>
            <w:vAlign w:val="center"/>
            <w:hideMark/>
          </w:tcPr>
          <w:p w14:paraId="50F5602A" w14:textId="30F58B42" w:rsidR="002C6CA7" w:rsidRPr="00684376" w:rsidRDefault="002C6CA7" w:rsidP="002C6CA7">
            <w:pPr>
              <w:suppressAutoHyphens w:val="0"/>
              <w:spacing w:after="0"/>
              <w:jc w:val="center"/>
              <w:rPr>
                <w:color w:val="000000"/>
                <w:szCs w:val="22"/>
                <w:lang w:val="el-GR" w:eastAsia="el-GR"/>
              </w:rPr>
            </w:pPr>
            <w:r>
              <w:rPr>
                <w:color w:val="000000"/>
                <w:szCs w:val="22"/>
                <w:lang w:val="en-US" w:eastAsia="el-GR"/>
              </w:rPr>
              <w:t>5</w:t>
            </w:r>
            <w:r>
              <w:rPr>
                <w:color w:val="000000"/>
                <w:szCs w:val="22"/>
                <w:lang w:val="el-GR" w:eastAsia="el-GR"/>
              </w:rPr>
              <w:t>,</w:t>
            </w:r>
            <w:r>
              <w:rPr>
                <w:color w:val="000000"/>
                <w:szCs w:val="22"/>
                <w:lang w:val="en-US" w:eastAsia="el-GR"/>
              </w:rPr>
              <w:t>54</w:t>
            </w:r>
            <w:r w:rsidRPr="00684376">
              <w:rPr>
                <w:color w:val="000000"/>
                <w:szCs w:val="22"/>
                <w:lang w:val="el-GR" w:eastAsia="el-GR"/>
              </w:rPr>
              <w:t xml:space="preserve"> €</w:t>
            </w:r>
          </w:p>
        </w:tc>
        <w:tc>
          <w:tcPr>
            <w:tcW w:w="1559" w:type="dxa"/>
            <w:tcBorders>
              <w:top w:val="nil"/>
              <w:left w:val="nil"/>
              <w:bottom w:val="single" w:sz="4" w:space="0" w:color="auto"/>
              <w:right w:val="single" w:sz="4" w:space="0" w:color="auto"/>
            </w:tcBorders>
          </w:tcPr>
          <w:p w14:paraId="7077126E" w14:textId="442A77A8" w:rsidR="002C6CA7" w:rsidRDefault="002C6CA7" w:rsidP="002C6CA7">
            <w:pPr>
              <w:suppressAutoHyphens w:val="0"/>
              <w:spacing w:after="0"/>
              <w:jc w:val="center"/>
              <w:rPr>
                <w:color w:val="000000"/>
                <w:szCs w:val="22"/>
                <w:lang w:val="el-GR" w:eastAsia="el-GR"/>
              </w:rPr>
            </w:pPr>
          </w:p>
        </w:tc>
        <w:tc>
          <w:tcPr>
            <w:tcW w:w="1560" w:type="dxa"/>
            <w:tcBorders>
              <w:top w:val="nil"/>
              <w:left w:val="nil"/>
              <w:bottom w:val="single" w:sz="4" w:space="0" w:color="auto"/>
              <w:right w:val="single" w:sz="4" w:space="0" w:color="auto"/>
            </w:tcBorders>
            <w:shd w:val="clear" w:color="auto" w:fill="E7E6E6" w:themeFill="background2"/>
          </w:tcPr>
          <w:p w14:paraId="230B0ABC" w14:textId="77777777" w:rsidR="002C6CA7" w:rsidRDefault="002C6CA7" w:rsidP="002C6CA7">
            <w:pPr>
              <w:suppressAutoHyphens w:val="0"/>
              <w:spacing w:after="0"/>
              <w:jc w:val="center"/>
              <w:rPr>
                <w:color w:val="000000"/>
                <w:szCs w:val="22"/>
                <w:lang w:val="el-GR" w:eastAsia="el-GR"/>
              </w:rPr>
            </w:pPr>
          </w:p>
        </w:tc>
        <w:tc>
          <w:tcPr>
            <w:tcW w:w="1417" w:type="dxa"/>
            <w:tcBorders>
              <w:top w:val="nil"/>
              <w:left w:val="nil"/>
              <w:bottom w:val="single" w:sz="4" w:space="0" w:color="auto"/>
              <w:right w:val="single" w:sz="4" w:space="0" w:color="auto"/>
            </w:tcBorders>
          </w:tcPr>
          <w:p w14:paraId="79A7A30A" w14:textId="77777777" w:rsidR="002C6CA7" w:rsidRDefault="002C6CA7" w:rsidP="002C6CA7">
            <w:pPr>
              <w:suppressAutoHyphens w:val="0"/>
              <w:spacing w:after="0"/>
              <w:jc w:val="center"/>
              <w:rPr>
                <w:color w:val="000000"/>
                <w:szCs w:val="22"/>
                <w:lang w:val="el-GR" w:eastAsia="el-GR"/>
              </w:rPr>
            </w:pPr>
          </w:p>
        </w:tc>
        <w:tc>
          <w:tcPr>
            <w:tcW w:w="992" w:type="dxa"/>
            <w:tcBorders>
              <w:top w:val="nil"/>
              <w:left w:val="nil"/>
              <w:bottom w:val="single" w:sz="4" w:space="0" w:color="auto"/>
              <w:right w:val="single" w:sz="4" w:space="0" w:color="auto"/>
            </w:tcBorders>
          </w:tcPr>
          <w:p w14:paraId="3909A125" w14:textId="4177E102" w:rsidR="002C6CA7" w:rsidRDefault="002C6CA7" w:rsidP="002C6CA7">
            <w:pPr>
              <w:suppressAutoHyphens w:val="0"/>
              <w:spacing w:after="0"/>
              <w:jc w:val="center"/>
              <w:rPr>
                <w:color w:val="000000"/>
                <w:szCs w:val="22"/>
                <w:lang w:val="el-GR" w:eastAsia="el-GR"/>
              </w:rPr>
            </w:pPr>
            <w:r>
              <w:rPr>
                <w:color w:val="000000"/>
                <w:szCs w:val="22"/>
                <w:lang w:val="el-GR" w:eastAsia="el-GR"/>
              </w:rPr>
              <w:t>13%</w:t>
            </w:r>
          </w:p>
          <w:p w14:paraId="2F26A12F" w14:textId="77777777" w:rsidR="002C6CA7" w:rsidRDefault="002C6CA7" w:rsidP="002C6CA7">
            <w:pPr>
              <w:suppressAutoHyphens w:val="0"/>
              <w:spacing w:after="0"/>
              <w:jc w:val="center"/>
              <w:rPr>
                <w:color w:val="000000"/>
                <w:szCs w:val="22"/>
                <w:lang w:val="el-GR" w:eastAsia="el-GR"/>
              </w:rPr>
            </w:pPr>
          </w:p>
        </w:tc>
        <w:tc>
          <w:tcPr>
            <w:tcW w:w="1985" w:type="dxa"/>
            <w:tcBorders>
              <w:top w:val="nil"/>
              <w:left w:val="nil"/>
              <w:bottom w:val="single" w:sz="4" w:space="0" w:color="auto"/>
              <w:right w:val="single" w:sz="4" w:space="0" w:color="auto"/>
            </w:tcBorders>
          </w:tcPr>
          <w:p w14:paraId="780246F0" w14:textId="77777777" w:rsidR="002C6CA7" w:rsidRDefault="002C6CA7" w:rsidP="002C6CA7">
            <w:pPr>
              <w:suppressAutoHyphens w:val="0"/>
              <w:spacing w:after="0"/>
              <w:jc w:val="center"/>
              <w:rPr>
                <w:color w:val="000000"/>
                <w:szCs w:val="22"/>
                <w:lang w:val="el-GR" w:eastAsia="el-GR"/>
              </w:rPr>
            </w:pPr>
          </w:p>
        </w:tc>
      </w:tr>
      <w:tr w:rsidR="002C6CA7" w:rsidRPr="00684376" w14:paraId="582B54C8" w14:textId="77777777" w:rsidTr="00217CF1">
        <w:trPr>
          <w:trHeight w:val="516"/>
        </w:trPr>
        <w:tc>
          <w:tcPr>
            <w:tcW w:w="880" w:type="dxa"/>
            <w:tcBorders>
              <w:top w:val="nil"/>
              <w:left w:val="single" w:sz="4" w:space="0" w:color="auto"/>
              <w:bottom w:val="single" w:sz="4" w:space="0" w:color="auto"/>
              <w:right w:val="single" w:sz="4" w:space="0" w:color="auto"/>
            </w:tcBorders>
            <w:vAlign w:val="center"/>
            <w:hideMark/>
          </w:tcPr>
          <w:p w14:paraId="5E8E471C" w14:textId="77777777" w:rsidR="002C6CA7" w:rsidRPr="004A0A42" w:rsidRDefault="002C6CA7" w:rsidP="002C6CA7">
            <w:pPr>
              <w:pStyle w:val="aff1"/>
              <w:numPr>
                <w:ilvl w:val="0"/>
                <w:numId w:val="18"/>
              </w:numPr>
              <w:jc w:val="center"/>
              <w:rPr>
                <w:color w:val="000000"/>
                <w:szCs w:val="22"/>
                <w:lang w:val="el-GR"/>
              </w:rPr>
            </w:pPr>
          </w:p>
        </w:tc>
        <w:tc>
          <w:tcPr>
            <w:tcW w:w="1985" w:type="dxa"/>
            <w:tcBorders>
              <w:top w:val="nil"/>
              <w:left w:val="nil"/>
              <w:bottom w:val="single" w:sz="4" w:space="0" w:color="auto"/>
              <w:right w:val="single" w:sz="4" w:space="0" w:color="auto"/>
            </w:tcBorders>
            <w:vAlign w:val="center"/>
            <w:hideMark/>
          </w:tcPr>
          <w:p w14:paraId="134AEBEB" w14:textId="77777777" w:rsidR="002C6CA7" w:rsidRPr="00684376" w:rsidRDefault="002C6CA7" w:rsidP="002C6CA7">
            <w:pPr>
              <w:suppressAutoHyphens w:val="0"/>
              <w:spacing w:after="0"/>
              <w:jc w:val="left"/>
              <w:rPr>
                <w:color w:val="000000"/>
                <w:szCs w:val="22"/>
                <w:lang w:val="el-GR" w:eastAsia="el-GR"/>
              </w:rPr>
            </w:pPr>
            <w:r w:rsidRPr="00684376">
              <w:rPr>
                <w:color w:val="000000"/>
                <w:szCs w:val="22"/>
                <w:lang w:val="el-GR" w:eastAsia="el-GR"/>
              </w:rPr>
              <w:t xml:space="preserve">ΓΡΑΒΙΕΡΑ </w:t>
            </w:r>
            <w:r>
              <w:rPr>
                <w:color w:val="000000"/>
                <w:szCs w:val="22"/>
                <w:lang w:val="el-GR" w:eastAsia="el-GR"/>
              </w:rPr>
              <w:t xml:space="preserve">ΠΟΠ </w:t>
            </w:r>
            <w:r w:rsidRPr="00684376">
              <w:rPr>
                <w:color w:val="000000"/>
                <w:szCs w:val="22"/>
                <w:lang w:val="el-GR" w:eastAsia="el-GR"/>
              </w:rPr>
              <w:t>προσυσκευασμένη</w:t>
            </w:r>
          </w:p>
        </w:tc>
        <w:tc>
          <w:tcPr>
            <w:tcW w:w="1134" w:type="dxa"/>
            <w:tcBorders>
              <w:top w:val="nil"/>
              <w:left w:val="nil"/>
              <w:bottom w:val="single" w:sz="4" w:space="0" w:color="auto"/>
              <w:right w:val="single" w:sz="4" w:space="0" w:color="auto"/>
            </w:tcBorders>
            <w:vAlign w:val="center"/>
            <w:hideMark/>
          </w:tcPr>
          <w:p w14:paraId="22422F3C" w14:textId="7923DB4A" w:rsidR="002C6CA7" w:rsidRPr="00684376" w:rsidRDefault="002C6CA7" w:rsidP="002C6CA7">
            <w:pPr>
              <w:suppressAutoHyphens w:val="0"/>
              <w:spacing w:after="0"/>
              <w:rPr>
                <w:color w:val="000000"/>
                <w:szCs w:val="22"/>
                <w:lang w:val="el-GR" w:eastAsia="el-GR"/>
              </w:rPr>
            </w:pPr>
            <w:r>
              <w:rPr>
                <w:color w:val="000000"/>
                <w:szCs w:val="22"/>
                <w:lang w:val="el-GR" w:eastAsia="el-GR"/>
              </w:rPr>
              <w:t>ΤΕΜΑΧΙΟ</w:t>
            </w:r>
          </w:p>
        </w:tc>
        <w:tc>
          <w:tcPr>
            <w:tcW w:w="1275" w:type="dxa"/>
            <w:tcBorders>
              <w:top w:val="nil"/>
              <w:left w:val="nil"/>
              <w:bottom w:val="single" w:sz="4" w:space="0" w:color="auto"/>
              <w:right w:val="nil"/>
            </w:tcBorders>
          </w:tcPr>
          <w:p w14:paraId="177DA785" w14:textId="77777777" w:rsidR="002C6CA7" w:rsidRDefault="002C6CA7" w:rsidP="002C6CA7">
            <w:pPr>
              <w:suppressAutoHyphens w:val="0"/>
              <w:spacing w:after="0"/>
              <w:jc w:val="center"/>
              <w:rPr>
                <w:color w:val="000000"/>
                <w:szCs w:val="22"/>
                <w:lang w:val="el-GR" w:eastAsia="el-GR"/>
              </w:rPr>
            </w:pPr>
          </w:p>
        </w:tc>
        <w:tc>
          <w:tcPr>
            <w:tcW w:w="1276" w:type="dxa"/>
            <w:tcBorders>
              <w:top w:val="nil"/>
              <w:left w:val="nil"/>
              <w:bottom w:val="single" w:sz="4" w:space="0" w:color="auto"/>
              <w:right w:val="single" w:sz="4" w:space="0" w:color="auto"/>
            </w:tcBorders>
            <w:vAlign w:val="center"/>
            <w:hideMark/>
          </w:tcPr>
          <w:p w14:paraId="601AC518" w14:textId="3BE3BDC4" w:rsidR="002C6CA7" w:rsidRPr="00684376" w:rsidRDefault="002C6CA7" w:rsidP="002C6CA7">
            <w:pPr>
              <w:suppressAutoHyphens w:val="0"/>
              <w:spacing w:after="0"/>
              <w:jc w:val="center"/>
              <w:rPr>
                <w:color w:val="000000"/>
                <w:szCs w:val="22"/>
                <w:lang w:val="el-GR" w:eastAsia="el-GR"/>
              </w:rPr>
            </w:pPr>
            <w:r>
              <w:rPr>
                <w:color w:val="000000"/>
                <w:szCs w:val="22"/>
                <w:lang w:val="en-US" w:eastAsia="el-GR"/>
              </w:rPr>
              <w:t>4</w:t>
            </w:r>
            <w:r>
              <w:rPr>
                <w:color w:val="000000"/>
                <w:szCs w:val="22"/>
                <w:lang w:val="el-GR" w:eastAsia="el-GR"/>
              </w:rPr>
              <w:t>,</w:t>
            </w:r>
            <w:r>
              <w:rPr>
                <w:color w:val="000000"/>
                <w:szCs w:val="22"/>
                <w:lang w:val="en-US" w:eastAsia="el-GR"/>
              </w:rPr>
              <w:t>69</w:t>
            </w:r>
            <w:r w:rsidRPr="00684376">
              <w:rPr>
                <w:color w:val="000000"/>
                <w:szCs w:val="22"/>
                <w:lang w:val="el-GR" w:eastAsia="el-GR"/>
              </w:rPr>
              <w:t xml:space="preserve"> €</w:t>
            </w:r>
          </w:p>
        </w:tc>
        <w:tc>
          <w:tcPr>
            <w:tcW w:w="1559" w:type="dxa"/>
            <w:tcBorders>
              <w:top w:val="nil"/>
              <w:left w:val="nil"/>
              <w:bottom w:val="single" w:sz="4" w:space="0" w:color="auto"/>
              <w:right w:val="single" w:sz="4" w:space="0" w:color="auto"/>
            </w:tcBorders>
          </w:tcPr>
          <w:p w14:paraId="7E0821AD" w14:textId="45233909" w:rsidR="002C6CA7" w:rsidRDefault="002C6CA7" w:rsidP="002C6CA7">
            <w:pPr>
              <w:suppressAutoHyphens w:val="0"/>
              <w:spacing w:after="0"/>
              <w:jc w:val="center"/>
              <w:rPr>
                <w:color w:val="000000"/>
                <w:szCs w:val="22"/>
                <w:lang w:val="el-GR" w:eastAsia="el-GR"/>
              </w:rPr>
            </w:pPr>
          </w:p>
        </w:tc>
        <w:tc>
          <w:tcPr>
            <w:tcW w:w="1560" w:type="dxa"/>
            <w:tcBorders>
              <w:top w:val="nil"/>
              <w:left w:val="nil"/>
              <w:bottom w:val="single" w:sz="4" w:space="0" w:color="auto"/>
              <w:right w:val="single" w:sz="4" w:space="0" w:color="auto"/>
            </w:tcBorders>
            <w:shd w:val="clear" w:color="auto" w:fill="E7E6E6" w:themeFill="background2"/>
          </w:tcPr>
          <w:p w14:paraId="1900E2A2" w14:textId="77777777" w:rsidR="002C6CA7" w:rsidRDefault="002C6CA7" w:rsidP="002C6CA7">
            <w:pPr>
              <w:suppressAutoHyphens w:val="0"/>
              <w:spacing w:after="0"/>
              <w:jc w:val="center"/>
              <w:rPr>
                <w:color w:val="000000"/>
                <w:szCs w:val="22"/>
                <w:lang w:val="el-GR" w:eastAsia="el-GR"/>
              </w:rPr>
            </w:pPr>
          </w:p>
        </w:tc>
        <w:tc>
          <w:tcPr>
            <w:tcW w:w="1417" w:type="dxa"/>
            <w:tcBorders>
              <w:top w:val="nil"/>
              <w:left w:val="nil"/>
              <w:bottom w:val="single" w:sz="4" w:space="0" w:color="auto"/>
              <w:right w:val="single" w:sz="4" w:space="0" w:color="auto"/>
            </w:tcBorders>
          </w:tcPr>
          <w:p w14:paraId="52033332" w14:textId="77777777" w:rsidR="002C6CA7" w:rsidRDefault="002C6CA7" w:rsidP="002C6CA7">
            <w:pPr>
              <w:suppressAutoHyphens w:val="0"/>
              <w:spacing w:after="0"/>
              <w:jc w:val="center"/>
              <w:rPr>
                <w:color w:val="000000"/>
                <w:szCs w:val="22"/>
                <w:lang w:val="el-GR" w:eastAsia="el-GR"/>
              </w:rPr>
            </w:pPr>
          </w:p>
        </w:tc>
        <w:tc>
          <w:tcPr>
            <w:tcW w:w="992" w:type="dxa"/>
            <w:tcBorders>
              <w:top w:val="nil"/>
              <w:left w:val="nil"/>
              <w:bottom w:val="single" w:sz="4" w:space="0" w:color="auto"/>
              <w:right w:val="single" w:sz="4" w:space="0" w:color="auto"/>
            </w:tcBorders>
          </w:tcPr>
          <w:p w14:paraId="0B90B636" w14:textId="77777777" w:rsidR="002C6CA7" w:rsidRDefault="002C6CA7" w:rsidP="002C6CA7">
            <w:pPr>
              <w:suppressAutoHyphens w:val="0"/>
              <w:spacing w:after="0"/>
              <w:jc w:val="center"/>
              <w:rPr>
                <w:color w:val="000000"/>
                <w:szCs w:val="22"/>
                <w:lang w:val="el-GR" w:eastAsia="el-GR"/>
              </w:rPr>
            </w:pPr>
            <w:r>
              <w:rPr>
                <w:color w:val="000000"/>
                <w:szCs w:val="22"/>
                <w:lang w:val="el-GR" w:eastAsia="el-GR"/>
              </w:rPr>
              <w:t>13%</w:t>
            </w:r>
          </w:p>
          <w:p w14:paraId="5FCFF6E7" w14:textId="77777777" w:rsidR="002C6CA7" w:rsidRDefault="002C6CA7" w:rsidP="002C6CA7">
            <w:pPr>
              <w:suppressAutoHyphens w:val="0"/>
              <w:spacing w:after="0"/>
              <w:jc w:val="center"/>
              <w:rPr>
                <w:color w:val="000000"/>
                <w:szCs w:val="22"/>
                <w:lang w:val="el-GR" w:eastAsia="el-GR"/>
              </w:rPr>
            </w:pPr>
          </w:p>
        </w:tc>
        <w:tc>
          <w:tcPr>
            <w:tcW w:w="1985" w:type="dxa"/>
            <w:tcBorders>
              <w:top w:val="nil"/>
              <w:left w:val="nil"/>
              <w:bottom w:val="single" w:sz="4" w:space="0" w:color="auto"/>
              <w:right w:val="single" w:sz="4" w:space="0" w:color="auto"/>
            </w:tcBorders>
          </w:tcPr>
          <w:p w14:paraId="483FF1C8" w14:textId="77777777" w:rsidR="002C6CA7" w:rsidRDefault="002C6CA7" w:rsidP="002C6CA7">
            <w:pPr>
              <w:suppressAutoHyphens w:val="0"/>
              <w:spacing w:after="0"/>
              <w:jc w:val="center"/>
              <w:rPr>
                <w:color w:val="000000"/>
                <w:szCs w:val="22"/>
                <w:lang w:val="el-GR" w:eastAsia="el-GR"/>
              </w:rPr>
            </w:pPr>
          </w:p>
        </w:tc>
      </w:tr>
      <w:tr w:rsidR="002C6CA7" w:rsidRPr="00684376" w14:paraId="09B9F247" w14:textId="77777777" w:rsidTr="00217CF1">
        <w:trPr>
          <w:trHeight w:val="576"/>
        </w:trPr>
        <w:tc>
          <w:tcPr>
            <w:tcW w:w="880" w:type="dxa"/>
            <w:tcBorders>
              <w:top w:val="nil"/>
              <w:left w:val="single" w:sz="4" w:space="0" w:color="auto"/>
              <w:bottom w:val="single" w:sz="4" w:space="0" w:color="auto"/>
              <w:right w:val="single" w:sz="4" w:space="0" w:color="auto"/>
            </w:tcBorders>
            <w:vAlign w:val="center"/>
            <w:hideMark/>
          </w:tcPr>
          <w:p w14:paraId="11604F4E" w14:textId="77777777" w:rsidR="002C6CA7" w:rsidRPr="004A0A42" w:rsidRDefault="002C6CA7" w:rsidP="002C6CA7">
            <w:pPr>
              <w:pStyle w:val="aff1"/>
              <w:numPr>
                <w:ilvl w:val="0"/>
                <w:numId w:val="18"/>
              </w:numPr>
              <w:jc w:val="center"/>
              <w:rPr>
                <w:color w:val="000000"/>
                <w:szCs w:val="22"/>
                <w:lang w:val="el-GR"/>
              </w:rPr>
            </w:pPr>
          </w:p>
        </w:tc>
        <w:tc>
          <w:tcPr>
            <w:tcW w:w="1985" w:type="dxa"/>
            <w:tcBorders>
              <w:top w:val="nil"/>
              <w:left w:val="nil"/>
              <w:bottom w:val="single" w:sz="4" w:space="0" w:color="auto"/>
              <w:right w:val="single" w:sz="4" w:space="0" w:color="auto"/>
            </w:tcBorders>
            <w:vAlign w:val="center"/>
            <w:hideMark/>
          </w:tcPr>
          <w:p w14:paraId="36CF243A" w14:textId="77777777" w:rsidR="002C6CA7" w:rsidRPr="00684376" w:rsidRDefault="002C6CA7" w:rsidP="002C6CA7">
            <w:pPr>
              <w:suppressAutoHyphens w:val="0"/>
              <w:spacing w:after="0"/>
              <w:jc w:val="left"/>
              <w:rPr>
                <w:color w:val="000000"/>
                <w:szCs w:val="22"/>
                <w:lang w:val="el-GR" w:eastAsia="el-GR"/>
              </w:rPr>
            </w:pPr>
            <w:r w:rsidRPr="00684376">
              <w:rPr>
                <w:color w:val="000000"/>
                <w:szCs w:val="22"/>
                <w:lang w:val="el-GR" w:eastAsia="el-GR"/>
              </w:rPr>
              <w:t>ΤΥΡΙ ΗΜΙΣΚΛΗΡΟ προσυσκευασμένο</w:t>
            </w:r>
          </w:p>
        </w:tc>
        <w:tc>
          <w:tcPr>
            <w:tcW w:w="1134" w:type="dxa"/>
            <w:tcBorders>
              <w:top w:val="nil"/>
              <w:left w:val="nil"/>
              <w:bottom w:val="single" w:sz="4" w:space="0" w:color="auto"/>
              <w:right w:val="single" w:sz="4" w:space="0" w:color="auto"/>
            </w:tcBorders>
            <w:vAlign w:val="center"/>
            <w:hideMark/>
          </w:tcPr>
          <w:p w14:paraId="0DD741F6" w14:textId="064878D8" w:rsidR="002C6CA7" w:rsidRPr="00684376" w:rsidRDefault="002C6CA7" w:rsidP="002C6CA7">
            <w:pPr>
              <w:suppressAutoHyphens w:val="0"/>
              <w:spacing w:after="0"/>
              <w:jc w:val="center"/>
              <w:rPr>
                <w:color w:val="000000"/>
                <w:szCs w:val="22"/>
                <w:lang w:val="el-GR" w:eastAsia="el-GR"/>
              </w:rPr>
            </w:pPr>
            <w:r>
              <w:rPr>
                <w:color w:val="000000"/>
                <w:szCs w:val="22"/>
                <w:lang w:val="el-GR" w:eastAsia="el-GR"/>
              </w:rPr>
              <w:t>ΤΕΜΑΧΙΟ</w:t>
            </w:r>
          </w:p>
        </w:tc>
        <w:tc>
          <w:tcPr>
            <w:tcW w:w="1275" w:type="dxa"/>
            <w:tcBorders>
              <w:top w:val="nil"/>
              <w:left w:val="nil"/>
              <w:bottom w:val="single" w:sz="4" w:space="0" w:color="auto"/>
              <w:right w:val="nil"/>
            </w:tcBorders>
          </w:tcPr>
          <w:p w14:paraId="1C7FFDB0" w14:textId="77777777" w:rsidR="002C6CA7" w:rsidRDefault="002C6CA7" w:rsidP="002C6CA7">
            <w:pPr>
              <w:suppressAutoHyphens w:val="0"/>
              <w:spacing w:after="0"/>
              <w:jc w:val="center"/>
              <w:rPr>
                <w:color w:val="000000"/>
                <w:szCs w:val="22"/>
                <w:lang w:val="el-GR" w:eastAsia="el-GR"/>
              </w:rPr>
            </w:pPr>
          </w:p>
        </w:tc>
        <w:tc>
          <w:tcPr>
            <w:tcW w:w="1276" w:type="dxa"/>
            <w:tcBorders>
              <w:top w:val="nil"/>
              <w:left w:val="nil"/>
              <w:bottom w:val="single" w:sz="4" w:space="0" w:color="auto"/>
              <w:right w:val="single" w:sz="4" w:space="0" w:color="auto"/>
            </w:tcBorders>
            <w:vAlign w:val="center"/>
            <w:hideMark/>
          </w:tcPr>
          <w:p w14:paraId="160A35A3" w14:textId="6B24DB4B" w:rsidR="002C6CA7" w:rsidRPr="00684376" w:rsidRDefault="002C6CA7" w:rsidP="002C6CA7">
            <w:pPr>
              <w:suppressAutoHyphens w:val="0"/>
              <w:spacing w:after="0"/>
              <w:jc w:val="center"/>
              <w:rPr>
                <w:color w:val="000000"/>
                <w:szCs w:val="22"/>
                <w:lang w:val="el-GR" w:eastAsia="el-GR"/>
              </w:rPr>
            </w:pPr>
            <w:r>
              <w:rPr>
                <w:color w:val="000000"/>
                <w:szCs w:val="22"/>
                <w:lang w:val="en-US" w:eastAsia="el-GR"/>
              </w:rPr>
              <w:t>4</w:t>
            </w:r>
            <w:r>
              <w:rPr>
                <w:color w:val="000000"/>
                <w:szCs w:val="22"/>
                <w:lang w:val="el-GR" w:eastAsia="el-GR"/>
              </w:rPr>
              <w:t>,</w:t>
            </w:r>
            <w:r>
              <w:rPr>
                <w:color w:val="000000"/>
                <w:szCs w:val="22"/>
                <w:lang w:val="en-US" w:eastAsia="el-GR"/>
              </w:rPr>
              <w:t>23</w:t>
            </w:r>
            <w:r w:rsidRPr="00684376">
              <w:rPr>
                <w:color w:val="000000"/>
                <w:szCs w:val="22"/>
                <w:lang w:val="el-GR" w:eastAsia="el-GR"/>
              </w:rPr>
              <w:t xml:space="preserve"> €</w:t>
            </w:r>
          </w:p>
        </w:tc>
        <w:tc>
          <w:tcPr>
            <w:tcW w:w="1559" w:type="dxa"/>
            <w:tcBorders>
              <w:top w:val="nil"/>
              <w:left w:val="nil"/>
              <w:bottom w:val="single" w:sz="4" w:space="0" w:color="auto"/>
              <w:right w:val="single" w:sz="4" w:space="0" w:color="auto"/>
            </w:tcBorders>
          </w:tcPr>
          <w:p w14:paraId="20B87BB1" w14:textId="5E204DF8" w:rsidR="002C6CA7" w:rsidRDefault="002C6CA7" w:rsidP="002C6CA7">
            <w:pPr>
              <w:suppressAutoHyphens w:val="0"/>
              <w:spacing w:after="0"/>
              <w:jc w:val="center"/>
              <w:rPr>
                <w:color w:val="000000"/>
                <w:szCs w:val="22"/>
                <w:lang w:val="el-GR" w:eastAsia="el-GR"/>
              </w:rPr>
            </w:pPr>
          </w:p>
        </w:tc>
        <w:tc>
          <w:tcPr>
            <w:tcW w:w="1560" w:type="dxa"/>
            <w:tcBorders>
              <w:top w:val="nil"/>
              <w:left w:val="nil"/>
              <w:bottom w:val="single" w:sz="4" w:space="0" w:color="auto"/>
              <w:right w:val="single" w:sz="4" w:space="0" w:color="auto"/>
            </w:tcBorders>
            <w:shd w:val="clear" w:color="auto" w:fill="E7E6E6" w:themeFill="background2"/>
          </w:tcPr>
          <w:p w14:paraId="606E0818" w14:textId="77777777" w:rsidR="002C6CA7" w:rsidRDefault="002C6CA7" w:rsidP="002C6CA7">
            <w:pPr>
              <w:suppressAutoHyphens w:val="0"/>
              <w:spacing w:after="0"/>
              <w:jc w:val="center"/>
              <w:rPr>
                <w:color w:val="000000"/>
                <w:szCs w:val="22"/>
                <w:lang w:val="el-GR" w:eastAsia="el-GR"/>
              </w:rPr>
            </w:pPr>
          </w:p>
        </w:tc>
        <w:tc>
          <w:tcPr>
            <w:tcW w:w="1417" w:type="dxa"/>
            <w:tcBorders>
              <w:top w:val="nil"/>
              <w:left w:val="nil"/>
              <w:bottom w:val="single" w:sz="4" w:space="0" w:color="auto"/>
              <w:right w:val="single" w:sz="4" w:space="0" w:color="auto"/>
            </w:tcBorders>
          </w:tcPr>
          <w:p w14:paraId="783975E7" w14:textId="77777777" w:rsidR="002C6CA7" w:rsidRDefault="002C6CA7" w:rsidP="002C6CA7">
            <w:pPr>
              <w:suppressAutoHyphens w:val="0"/>
              <w:spacing w:after="0"/>
              <w:jc w:val="center"/>
              <w:rPr>
                <w:color w:val="000000"/>
                <w:szCs w:val="22"/>
                <w:lang w:val="el-GR" w:eastAsia="el-GR"/>
              </w:rPr>
            </w:pPr>
          </w:p>
        </w:tc>
        <w:tc>
          <w:tcPr>
            <w:tcW w:w="992" w:type="dxa"/>
            <w:tcBorders>
              <w:top w:val="nil"/>
              <w:left w:val="nil"/>
              <w:bottom w:val="single" w:sz="4" w:space="0" w:color="auto"/>
              <w:right w:val="single" w:sz="4" w:space="0" w:color="auto"/>
            </w:tcBorders>
          </w:tcPr>
          <w:p w14:paraId="49AAE067" w14:textId="0CD2318D" w:rsidR="002C6CA7" w:rsidRDefault="002C6CA7" w:rsidP="002C6CA7">
            <w:pPr>
              <w:suppressAutoHyphens w:val="0"/>
              <w:spacing w:after="0"/>
              <w:jc w:val="center"/>
              <w:rPr>
                <w:color w:val="000000"/>
                <w:szCs w:val="22"/>
                <w:lang w:val="el-GR" w:eastAsia="el-GR"/>
              </w:rPr>
            </w:pPr>
            <w:r>
              <w:rPr>
                <w:color w:val="000000"/>
                <w:szCs w:val="22"/>
                <w:lang w:val="el-GR" w:eastAsia="el-GR"/>
              </w:rPr>
              <w:t>13%</w:t>
            </w:r>
          </w:p>
          <w:p w14:paraId="4F6D226B" w14:textId="77777777" w:rsidR="002C6CA7" w:rsidRDefault="002C6CA7" w:rsidP="002C6CA7">
            <w:pPr>
              <w:suppressAutoHyphens w:val="0"/>
              <w:spacing w:after="0"/>
              <w:jc w:val="center"/>
              <w:rPr>
                <w:color w:val="000000"/>
                <w:szCs w:val="22"/>
                <w:lang w:val="el-GR" w:eastAsia="el-GR"/>
              </w:rPr>
            </w:pPr>
          </w:p>
        </w:tc>
        <w:tc>
          <w:tcPr>
            <w:tcW w:w="1985" w:type="dxa"/>
            <w:tcBorders>
              <w:top w:val="nil"/>
              <w:left w:val="nil"/>
              <w:bottom w:val="single" w:sz="4" w:space="0" w:color="auto"/>
              <w:right w:val="single" w:sz="4" w:space="0" w:color="auto"/>
            </w:tcBorders>
          </w:tcPr>
          <w:p w14:paraId="28CE3452" w14:textId="77777777" w:rsidR="002C6CA7" w:rsidRDefault="002C6CA7" w:rsidP="002C6CA7">
            <w:pPr>
              <w:suppressAutoHyphens w:val="0"/>
              <w:spacing w:after="0"/>
              <w:jc w:val="center"/>
              <w:rPr>
                <w:color w:val="000000"/>
                <w:szCs w:val="22"/>
                <w:lang w:val="el-GR" w:eastAsia="el-GR"/>
              </w:rPr>
            </w:pPr>
          </w:p>
        </w:tc>
      </w:tr>
      <w:tr w:rsidR="00A67726" w:rsidRPr="00684376" w14:paraId="0B3DECE6" w14:textId="77777777" w:rsidTr="00217CF1">
        <w:trPr>
          <w:trHeight w:val="576"/>
        </w:trPr>
        <w:tc>
          <w:tcPr>
            <w:tcW w:w="880" w:type="dxa"/>
            <w:tcBorders>
              <w:top w:val="nil"/>
              <w:left w:val="single" w:sz="4" w:space="0" w:color="auto"/>
              <w:bottom w:val="single" w:sz="4" w:space="0" w:color="auto"/>
              <w:right w:val="single" w:sz="4" w:space="0" w:color="auto"/>
            </w:tcBorders>
            <w:vAlign w:val="center"/>
            <w:hideMark/>
          </w:tcPr>
          <w:p w14:paraId="3D904205" w14:textId="77777777" w:rsidR="00A67726" w:rsidRPr="004A0A42" w:rsidRDefault="00A67726" w:rsidP="00A67726">
            <w:pPr>
              <w:pStyle w:val="aff1"/>
              <w:numPr>
                <w:ilvl w:val="0"/>
                <w:numId w:val="18"/>
              </w:numPr>
              <w:jc w:val="center"/>
              <w:rPr>
                <w:color w:val="000000"/>
                <w:szCs w:val="22"/>
                <w:lang w:val="el-GR"/>
              </w:rPr>
            </w:pPr>
          </w:p>
        </w:tc>
        <w:tc>
          <w:tcPr>
            <w:tcW w:w="1985" w:type="dxa"/>
            <w:tcBorders>
              <w:top w:val="nil"/>
              <w:left w:val="nil"/>
              <w:bottom w:val="single" w:sz="4" w:space="0" w:color="auto"/>
              <w:right w:val="single" w:sz="4" w:space="0" w:color="auto"/>
            </w:tcBorders>
            <w:vAlign w:val="center"/>
            <w:hideMark/>
          </w:tcPr>
          <w:p w14:paraId="62418471" w14:textId="77777777" w:rsidR="00A67726" w:rsidRPr="00684376" w:rsidRDefault="00A67726" w:rsidP="00A67726">
            <w:pPr>
              <w:suppressAutoHyphens w:val="0"/>
              <w:spacing w:after="0"/>
              <w:jc w:val="left"/>
              <w:rPr>
                <w:color w:val="000000"/>
                <w:szCs w:val="22"/>
                <w:lang w:val="el-GR" w:eastAsia="el-GR"/>
              </w:rPr>
            </w:pPr>
            <w:r w:rsidRPr="00684376">
              <w:rPr>
                <w:color w:val="000000"/>
                <w:szCs w:val="22"/>
                <w:lang w:val="el-GR" w:eastAsia="el-GR"/>
              </w:rPr>
              <w:t>ΓΑΛΑ ΜΑΚΡΑΣ ΔΙΑΡΚΕΙΑΣ UHT ελαφρύ</w:t>
            </w:r>
          </w:p>
        </w:tc>
        <w:tc>
          <w:tcPr>
            <w:tcW w:w="1134" w:type="dxa"/>
            <w:tcBorders>
              <w:top w:val="nil"/>
              <w:left w:val="nil"/>
              <w:bottom w:val="single" w:sz="4" w:space="0" w:color="auto"/>
              <w:right w:val="single" w:sz="4" w:space="0" w:color="auto"/>
            </w:tcBorders>
            <w:vAlign w:val="center"/>
            <w:hideMark/>
          </w:tcPr>
          <w:p w14:paraId="72C4C4B8" w14:textId="7D4334BF" w:rsidR="00A67726" w:rsidRPr="00684376" w:rsidRDefault="00610647" w:rsidP="00A67726">
            <w:pPr>
              <w:suppressAutoHyphens w:val="0"/>
              <w:spacing w:after="0"/>
              <w:jc w:val="center"/>
              <w:rPr>
                <w:color w:val="000000"/>
                <w:szCs w:val="22"/>
                <w:lang w:val="el-GR" w:eastAsia="el-GR"/>
              </w:rPr>
            </w:pPr>
            <w:r>
              <w:rPr>
                <w:color w:val="000000"/>
                <w:szCs w:val="22"/>
                <w:lang w:val="el-GR" w:eastAsia="el-GR"/>
              </w:rPr>
              <w:t>ΤΕΜΑΧΙΟ</w:t>
            </w:r>
          </w:p>
        </w:tc>
        <w:tc>
          <w:tcPr>
            <w:tcW w:w="1275" w:type="dxa"/>
            <w:tcBorders>
              <w:top w:val="nil"/>
              <w:left w:val="nil"/>
              <w:bottom w:val="single" w:sz="4" w:space="0" w:color="auto"/>
              <w:right w:val="nil"/>
            </w:tcBorders>
          </w:tcPr>
          <w:p w14:paraId="6977FCDF" w14:textId="77777777" w:rsidR="00A67726" w:rsidRPr="00684376" w:rsidRDefault="00A67726" w:rsidP="00A67726">
            <w:pPr>
              <w:suppressAutoHyphens w:val="0"/>
              <w:spacing w:after="0"/>
              <w:jc w:val="center"/>
              <w:rPr>
                <w:color w:val="000000"/>
                <w:szCs w:val="22"/>
                <w:lang w:val="el-GR" w:eastAsia="el-GR"/>
              </w:rPr>
            </w:pPr>
          </w:p>
        </w:tc>
        <w:tc>
          <w:tcPr>
            <w:tcW w:w="1276" w:type="dxa"/>
            <w:tcBorders>
              <w:top w:val="nil"/>
              <w:left w:val="nil"/>
              <w:bottom w:val="single" w:sz="4" w:space="0" w:color="auto"/>
              <w:right w:val="single" w:sz="4" w:space="0" w:color="auto"/>
            </w:tcBorders>
            <w:vAlign w:val="center"/>
            <w:hideMark/>
          </w:tcPr>
          <w:p w14:paraId="01BBAAF4" w14:textId="4CAF8FFC" w:rsidR="00A67726" w:rsidRPr="00684376" w:rsidRDefault="00A67726" w:rsidP="00A67726">
            <w:pPr>
              <w:suppressAutoHyphens w:val="0"/>
              <w:spacing w:after="0"/>
              <w:jc w:val="center"/>
              <w:rPr>
                <w:color w:val="000000"/>
                <w:szCs w:val="22"/>
                <w:lang w:val="el-GR" w:eastAsia="el-GR"/>
              </w:rPr>
            </w:pPr>
            <w:r>
              <w:rPr>
                <w:color w:val="000000"/>
                <w:szCs w:val="22"/>
                <w:lang w:val="el-GR" w:eastAsia="el-GR"/>
              </w:rPr>
              <w:t>2,16</w:t>
            </w:r>
            <w:r w:rsidRPr="00684376">
              <w:rPr>
                <w:color w:val="000000"/>
                <w:szCs w:val="22"/>
                <w:lang w:val="el-GR" w:eastAsia="el-GR"/>
              </w:rPr>
              <w:t xml:space="preserve"> €</w:t>
            </w:r>
          </w:p>
        </w:tc>
        <w:tc>
          <w:tcPr>
            <w:tcW w:w="1559" w:type="dxa"/>
            <w:tcBorders>
              <w:top w:val="nil"/>
              <w:left w:val="nil"/>
              <w:bottom w:val="single" w:sz="4" w:space="0" w:color="auto"/>
              <w:right w:val="single" w:sz="4" w:space="0" w:color="auto"/>
            </w:tcBorders>
          </w:tcPr>
          <w:p w14:paraId="1799F988" w14:textId="1D05E2DC" w:rsidR="00A67726" w:rsidRPr="00684376" w:rsidRDefault="00A67726" w:rsidP="00A67726">
            <w:pPr>
              <w:suppressAutoHyphens w:val="0"/>
              <w:spacing w:after="0"/>
              <w:jc w:val="center"/>
              <w:rPr>
                <w:color w:val="000000"/>
                <w:szCs w:val="22"/>
                <w:lang w:val="el-GR" w:eastAsia="el-GR"/>
              </w:rPr>
            </w:pPr>
          </w:p>
        </w:tc>
        <w:tc>
          <w:tcPr>
            <w:tcW w:w="1560" w:type="dxa"/>
            <w:tcBorders>
              <w:top w:val="nil"/>
              <w:left w:val="nil"/>
              <w:bottom w:val="single" w:sz="4" w:space="0" w:color="auto"/>
              <w:right w:val="single" w:sz="4" w:space="0" w:color="auto"/>
            </w:tcBorders>
            <w:shd w:val="clear" w:color="auto" w:fill="E7E6E6" w:themeFill="background2"/>
          </w:tcPr>
          <w:p w14:paraId="0906944E" w14:textId="77777777" w:rsidR="00A67726" w:rsidRPr="00684376" w:rsidRDefault="00A67726" w:rsidP="00A67726">
            <w:pPr>
              <w:suppressAutoHyphens w:val="0"/>
              <w:spacing w:after="0"/>
              <w:jc w:val="center"/>
              <w:rPr>
                <w:color w:val="000000"/>
                <w:szCs w:val="22"/>
                <w:lang w:val="el-GR" w:eastAsia="el-GR"/>
              </w:rPr>
            </w:pPr>
          </w:p>
        </w:tc>
        <w:tc>
          <w:tcPr>
            <w:tcW w:w="1417" w:type="dxa"/>
            <w:tcBorders>
              <w:top w:val="nil"/>
              <w:left w:val="nil"/>
              <w:bottom w:val="single" w:sz="4" w:space="0" w:color="auto"/>
              <w:right w:val="single" w:sz="4" w:space="0" w:color="auto"/>
            </w:tcBorders>
          </w:tcPr>
          <w:p w14:paraId="5C7419CC" w14:textId="77777777" w:rsidR="00A67726" w:rsidRPr="00684376" w:rsidRDefault="00A67726" w:rsidP="00A67726">
            <w:pPr>
              <w:suppressAutoHyphens w:val="0"/>
              <w:spacing w:after="0"/>
              <w:jc w:val="center"/>
              <w:rPr>
                <w:color w:val="000000"/>
                <w:szCs w:val="22"/>
                <w:lang w:val="el-GR" w:eastAsia="el-GR"/>
              </w:rPr>
            </w:pPr>
          </w:p>
        </w:tc>
        <w:tc>
          <w:tcPr>
            <w:tcW w:w="992" w:type="dxa"/>
            <w:tcBorders>
              <w:top w:val="nil"/>
              <w:left w:val="nil"/>
              <w:bottom w:val="single" w:sz="4" w:space="0" w:color="auto"/>
              <w:right w:val="single" w:sz="4" w:space="0" w:color="auto"/>
            </w:tcBorders>
          </w:tcPr>
          <w:p w14:paraId="1169EEA2" w14:textId="77777777" w:rsidR="00A67726" w:rsidRDefault="00A67726" w:rsidP="00A67726">
            <w:pPr>
              <w:suppressAutoHyphens w:val="0"/>
              <w:spacing w:after="0"/>
              <w:jc w:val="center"/>
              <w:rPr>
                <w:color w:val="000000"/>
                <w:szCs w:val="22"/>
                <w:lang w:val="el-GR" w:eastAsia="el-GR"/>
              </w:rPr>
            </w:pPr>
          </w:p>
          <w:p w14:paraId="3DEB3BC6" w14:textId="1ACEFA6D" w:rsidR="00A67726" w:rsidRDefault="00A67726" w:rsidP="00A67726">
            <w:pPr>
              <w:suppressAutoHyphens w:val="0"/>
              <w:spacing w:after="0"/>
              <w:jc w:val="center"/>
              <w:rPr>
                <w:color w:val="000000"/>
                <w:szCs w:val="22"/>
                <w:lang w:val="el-GR" w:eastAsia="el-GR"/>
              </w:rPr>
            </w:pPr>
            <w:r>
              <w:rPr>
                <w:color w:val="000000"/>
                <w:szCs w:val="22"/>
                <w:lang w:val="el-GR" w:eastAsia="el-GR"/>
              </w:rPr>
              <w:t>13%</w:t>
            </w:r>
          </w:p>
          <w:p w14:paraId="6D0EA06A" w14:textId="77777777" w:rsidR="00A67726" w:rsidRPr="00684376" w:rsidRDefault="00A67726" w:rsidP="00A67726">
            <w:pPr>
              <w:suppressAutoHyphens w:val="0"/>
              <w:spacing w:after="0"/>
              <w:jc w:val="center"/>
              <w:rPr>
                <w:color w:val="000000"/>
                <w:szCs w:val="22"/>
                <w:lang w:val="el-GR" w:eastAsia="el-GR"/>
              </w:rPr>
            </w:pPr>
          </w:p>
        </w:tc>
        <w:tc>
          <w:tcPr>
            <w:tcW w:w="1985" w:type="dxa"/>
            <w:tcBorders>
              <w:top w:val="nil"/>
              <w:left w:val="nil"/>
              <w:bottom w:val="single" w:sz="4" w:space="0" w:color="auto"/>
              <w:right w:val="single" w:sz="4" w:space="0" w:color="auto"/>
            </w:tcBorders>
          </w:tcPr>
          <w:p w14:paraId="652D05A1" w14:textId="77777777" w:rsidR="00A67726" w:rsidRPr="00684376" w:rsidRDefault="00A67726" w:rsidP="00A67726">
            <w:pPr>
              <w:suppressAutoHyphens w:val="0"/>
              <w:spacing w:after="0"/>
              <w:jc w:val="center"/>
              <w:rPr>
                <w:color w:val="000000"/>
                <w:szCs w:val="22"/>
                <w:lang w:val="el-GR" w:eastAsia="el-GR"/>
              </w:rPr>
            </w:pPr>
          </w:p>
        </w:tc>
      </w:tr>
      <w:tr w:rsidR="00A67726" w:rsidRPr="00684376" w14:paraId="2FE06CD8" w14:textId="77777777" w:rsidTr="00217CF1">
        <w:trPr>
          <w:trHeight w:val="588"/>
        </w:trPr>
        <w:tc>
          <w:tcPr>
            <w:tcW w:w="880" w:type="dxa"/>
            <w:tcBorders>
              <w:top w:val="nil"/>
              <w:left w:val="single" w:sz="4" w:space="0" w:color="auto"/>
              <w:bottom w:val="single" w:sz="4" w:space="0" w:color="auto"/>
              <w:right w:val="single" w:sz="4" w:space="0" w:color="auto"/>
            </w:tcBorders>
            <w:vAlign w:val="center"/>
            <w:hideMark/>
          </w:tcPr>
          <w:p w14:paraId="61B5ED3F" w14:textId="77777777" w:rsidR="00A67726" w:rsidRPr="004A0A42" w:rsidRDefault="00A67726" w:rsidP="00A67726">
            <w:pPr>
              <w:pStyle w:val="aff1"/>
              <w:numPr>
                <w:ilvl w:val="0"/>
                <w:numId w:val="18"/>
              </w:numPr>
              <w:jc w:val="center"/>
              <w:rPr>
                <w:color w:val="000000"/>
                <w:szCs w:val="22"/>
                <w:lang w:val="el-GR"/>
              </w:rPr>
            </w:pPr>
          </w:p>
        </w:tc>
        <w:tc>
          <w:tcPr>
            <w:tcW w:w="1985" w:type="dxa"/>
            <w:tcBorders>
              <w:top w:val="nil"/>
              <w:left w:val="nil"/>
              <w:bottom w:val="single" w:sz="4" w:space="0" w:color="auto"/>
              <w:right w:val="single" w:sz="4" w:space="0" w:color="auto"/>
            </w:tcBorders>
            <w:vAlign w:val="center"/>
            <w:hideMark/>
          </w:tcPr>
          <w:p w14:paraId="1B5B84D9" w14:textId="77777777" w:rsidR="00A67726" w:rsidRPr="00684376" w:rsidRDefault="00A67726" w:rsidP="00A67726">
            <w:pPr>
              <w:suppressAutoHyphens w:val="0"/>
              <w:spacing w:after="0"/>
              <w:jc w:val="left"/>
              <w:rPr>
                <w:color w:val="000000"/>
                <w:szCs w:val="22"/>
                <w:lang w:val="el-GR" w:eastAsia="el-GR"/>
              </w:rPr>
            </w:pPr>
            <w:r w:rsidRPr="00684376">
              <w:rPr>
                <w:color w:val="000000"/>
                <w:szCs w:val="22"/>
                <w:lang w:val="el-GR" w:eastAsia="el-GR"/>
              </w:rPr>
              <w:t>ΜΗΛΑ προσυσκευασμένα</w:t>
            </w:r>
          </w:p>
        </w:tc>
        <w:tc>
          <w:tcPr>
            <w:tcW w:w="1134" w:type="dxa"/>
            <w:tcBorders>
              <w:top w:val="nil"/>
              <w:left w:val="nil"/>
              <w:bottom w:val="single" w:sz="4" w:space="0" w:color="auto"/>
              <w:right w:val="single" w:sz="4" w:space="0" w:color="auto"/>
            </w:tcBorders>
            <w:vAlign w:val="center"/>
            <w:hideMark/>
          </w:tcPr>
          <w:p w14:paraId="60EFF7DB" w14:textId="306C17B1" w:rsidR="00A67726" w:rsidRPr="00684376" w:rsidRDefault="00A67726" w:rsidP="00A67726">
            <w:pPr>
              <w:suppressAutoHyphens w:val="0"/>
              <w:spacing w:after="0"/>
              <w:jc w:val="center"/>
              <w:rPr>
                <w:color w:val="000000"/>
                <w:szCs w:val="22"/>
                <w:lang w:val="el-GR" w:eastAsia="el-GR"/>
              </w:rPr>
            </w:pPr>
            <w:r w:rsidRPr="00684376">
              <w:rPr>
                <w:color w:val="000000"/>
                <w:szCs w:val="22"/>
                <w:lang w:val="el-GR" w:eastAsia="el-GR"/>
              </w:rPr>
              <w:t>ΚΙΛΟ</w:t>
            </w:r>
          </w:p>
        </w:tc>
        <w:tc>
          <w:tcPr>
            <w:tcW w:w="1275" w:type="dxa"/>
            <w:tcBorders>
              <w:top w:val="nil"/>
              <w:left w:val="nil"/>
              <w:bottom w:val="single" w:sz="4" w:space="0" w:color="auto"/>
              <w:right w:val="nil"/>
            </w:tcBorders>
          </w:tcPr>
          <w:p w14:paraId="452660E5" w14:textId="77777777" w:rsidR="00A67726" w:rsidRDefault="00A67726" w:rsidP="00A67726">
            <w:pPr>
              <w:suppressAutoHyphens w:val="0"/>
              <w:spacing w:after="0"/>
              <w:jc w:val="center"/>
              <w:rPr>
                <w:color w:val="000000"/>
                <w:szCs w:val="22"/>
                <w:lang w:val="el-GR" w:eastAsia="el-GR"/>
              </w:rPr>
            </w:pPr>
          </w:p>
        </w:tc>
        <w:tc>
          <w:tcPr>
            <w:tcW w:w="1276" w:type="dxa"/>
            <w:tcBorders>
              <w:top w:val="nil"/>
              <w:left w:val="nil"/>
              <w:bottom w:val="single" w:sz="4" w:space="0" w:color="auto"/>
              <w:right w:val="single" w:sz="4" w:space="0" w:color="auto"/>
            </w:tcBorders>
            <w:vAlign w:val="center"/>
            <w:hideMark/>
          </w:tcPr>
          <w:p w14:paraId="710468A5" w14:textId="0633A4C5" w:rsidR="00A67726" w:rsidRPr="00684376" w:rsidRDefault="00A67726" w:rsidP="00A67726">
            <w:pPr>
              <w:suppressAutoHyphens w:val="0"/>
              <w:spacing w:after="0"/>
              <w:jc w:val="center"/>
              <w:rPr>
                <w:color w:val="000000"/>
                <w:szCs w:val="22"/>
                <w:lang w:val="el-GR" w:eastAsia="el-GR"/>
              </w:rPr>
            </w:pPr>
            <w:r>
              <w:rPr>
                <w:color w:val="000000"/>
                <w:szCs w:val="22"/>
                <w:lang w:val="el-GR" w:eastAsia="el-GR"/>
              </w:rPr>
              <w:t>1,74</w:t>
            </w:r>
            <w:r w:rsidRPr="00684376">
              <w:rPr>
                <w:color w:val="000000"/>
                <w:szCs w:val="22"/>
                <w:lang w:val="el-GR" w:eastAsia="el-GR"/>
              </w:rPr>
              <w:t xml:space="preserve"> €</w:t>
            </w:r>
          </w:p>
        </w:tc>
        <w:tc>
          <w:tcPr>
            <w:tcW w:w="1559" w:type="dxa"/>
            <w:tcBorders>
              <w:top w:val="nil"/>
              <w:left w:val="nil"/>
              <w:bottom w:val="single" w:sz="4" w:space="0" w:color="auto"/>
              <w:right w:val="single" w:sz="4" w:space="0" w:color="auto"/>
            </w:tcBorders>
          </w:tcPr>
          <w:p w14:paraId="512F64D9" w14:textId="03651685" w:rsidR="00A67726" w:rsidRDefault="00A67726" w:rsidP="00A67726">
            <w:pPr>
              <w:suppressAutoHyphens w:val="0"/>
              <w:spacing w:after="0"/>
              <w:jc w:val="center"/>
              <w:rPr>
                <w:color w:val="000000"/>
                <w:szCs w:val="22"/>
                <w:lang w:val="el-GR" w:eastAsia="el-GR"/>
              </w:rPr>
            </w:pPr>
          </w:p>
        </w:tc>
        <w:tc>
          <w:tcPr>
            <w:tcW w:w="1560" w:type="dxa"/>
            <w:tcBorders>
              <w:top w:val="nil"/>
              <w:left w:val="nil"/>
              <w:bottom w:val="single" w:sz="4" w:space="0" w:color="auto"/>
              <w:right w:val="single" w:sz="4" w:space="0" w:color="auto"/>
            </w:tcBorders>
            <w:shd w:val="clear" w:color="auto" w:fill="F7CAAC" w:themeFill="accent2" w:themeFillTint="66"/>
          </w:tcPr>
          <w:p w14:paraId="223CA9AF" w14:textId="77777777" w:rsidR="00A67726" w:rsidRDefault="00A67726" w:rsidP="00A67726">
            <w:pPr>
              <w:suppressAutoHyphens w:val="0"/>
              <w:spacing w:after="0"/>
              <w:jc w:val="center"/>
              <w:rPr>
                <w:color w:val="000000"/>
                <w:szCs w:val="22"/>
                <w:lang w:val="el-GR" w:eastAsia="el-GR"/>
              </w:rPr>
            </w:pPr>
          </w:p>
        </w:tc>
        <w:tc>
          <w:tcPr>
            <w:tcW w:w="1417" w:type="dxa"/>
            <w:tcBorders>
              <w:top w:val="nil"/>
              <w:left w:val="nil"/>
              <w:bottom w:val="single" w:sz="4" w:space="0" w:color="auto"/>
              <w:right w:val="single" w:sz="4" w:space="0" w:color="auto"/>
            </w:tcBorders>
          </w:tcPr>
          <w:p w14:paraId="0C4651AE" w14:textId="77777777" w:rsidR="00A67726" w:rsidRDefault="00A67726" w:rsidP="00A67726">
            <w:pPr>
              <w:suppressAutoHyphens w:val="0"/>
              <w:spacing w:after="0"/>
              <w:jc w:val="center"/>
              <w:rPr>
                <w:color w:val="000000"/>
                <w:szCs w:val="22"/>
                <w:lang w:val="el-GR" w:eastAsia="el-GR"/>
              </w:rPr>
            </w:pPr>
          </w:p>
        </w:tc>
        <w:tc>
          <w:tcPr>
            <w:tcW w:w="992" w:type="dxa"/>
            <w:tcBorders>
              <w:top w:val="nil"/>
              <w:left w:val="nil"/>
              <w:bottom w:val="single" w:sz="4" w:space="0" w:color="auto"/>
              <w:right w:val="single" w:sz="4" w:space="0" w:color="auto"/>
            </w:tcBorders>
          </w:tcPr>
          <w:p w14:paraId="4B099C4B" w14:textId="4ABDCE40" w:rsidR="00A67726" w:rsidRDefault="00A67726" w:rsidP="00A67726">
            <w:pPr>
              <w:suppressAutoHyphens w:val="0"/>
              <w:spacing w:after="0"/>
              <w:jc w:val="center"/>
              <w:rPr>
                <w:color w:val="000000"/>
                <w:szCs w:val="22"/>
                <w:lang w:val="el-GR" w:eastAsia="el-GR"/>
              </w:rPr>
            </w:pPr>
            <w:r>
              <w:rPr>
                <w:color w:val="000000"/>
                <w:szCs w:val="22"/>
                <w:lang w:val="el-GR" w:eastAsia="el-GR"/>
              </w:rPr>
              <w:t>13%</w:t>
            </w:r>
          </w:p>
          <w:p w14:paraId="00B82F0C" w14:textId="77777777" w:rsidR="00A67726" w:rsidRDefault="00A67726" w:rsidP="00A67726">
            <w:pPr>
              <w:suppressAutoHyphens w:val="0"/>
              <w:spacing w:after="0"/>
              <w:jc w:val="center"/>
              <w:rPr>
                <w:color w:val="000000"/>
                <w:szCs w:val="22"/>
                <w:lang w:val="el-GR" w:eastAsia="el-GR"/>
              </w:rPr>
            </w:pPr>
          </w:p>
        </w:tc>
        <w:tc>
          <w:tcPr>
            <w:tcW w:w="1985" w:type="dxa"/>
            <w:tcBorders>
              <w:top w:val="nil"/>
              <w:left w:val="nil"/>
              <w:bottom w:val="single" w:sz="4" w:space="0" w:color="auto"/>
              <w:right w:val="single" w:sz="4" w:space="0" w:color="auto"/>
            </w:tcBorders>
          </w:tcPr>
          <w:p w14:paraId="34F180A1" w14:textId="77777777" w:rsidR="00A67726" w:rsidRDefault="00A67726" w:rsidP="00A67726">
            <w:pPr>
              <w:suppressAutoHyphens w:val="0"/>
              <w:spacing w:after="0"/>
              <w:jc w:val="center"/>
              <w:rPr>
                <w:color w:val="000000"/>
                <w:szCs w:val="22"/>
                <w:lang w:val="el-GR" w:eastAsia="el-GR"/>
              </w:rPr>
            </w:pPr>
          </w:p>
        </w:tc>
      </w:tr>
      <w:tr w:rsidR="00A67726" w:rsidRPr="00684376" w14:paraId="265623AE" w14:textId="77777777" w:rsidTr="00217CF1">
        <w:trPr>
          <w:trHeight w:val="576"/>
        </w:trPr>
        <w:tc>
          <w:tcPr>
            <w:tcW w:w="880" w:type="dxa"/>
            <w:tcBorders>
              <w:top w:val="nil"/>
              <w:left w:val="single" w:sz="4" w:space="0" w:color="auto"/>
              <w:bottom w:val="single" w:sz="4" w:space="0" w:color="auto"/>
              <w:right w:val="single" w:sz="4" w:space="0" w:color="auto"/>
            </w:tcBorders>
            <w:vAlign w:val="center"/>
            <w:hideMark/>
          </w:tcPr>
          <w:p w14:paraId="4FBC5CF8" w14:textId="77777777" w:rsidR="00A67726" w:rsidRPr="004A0A42" w:rsidRDefault="00A67726" w:rsidP="00A67726">
            <w:pPr>
              <w:pStyle w:val="aff1"/>
              <w:numPr>
                <w:ilvl w:val="0"/>
                <w:numId w:val="18"/>
              </w:numPr>
              <w:jc w:val="center"/>
              <w:rPr>
                <w:color w:val="000000"/>
                <w:szCs w:val="22"/>
                <w:lang w:val="el-GR"/>
              </w:rPr>
            </w:pPr>
          </w:p>
        </w:tc>
        <w:tc>
          <w:tcPr>
            <w:tcW w:w="1985" w:type="dxa"/>
            <w:tcBorders>
              <w:top w:val="nil"/>
              <w:left w:val="nil"/>
              <w:bottom w:val="single" w:sz="4" w:space="0" w:color="auto"/>
              <w:right w:val="single" w:sz="4" w:space="0" w:color="auto"/>
            </w:tcBorders>
            <w:vAlign w:val="center"/>
            <w:hideMark/>
          </w:tcPr>
          <w:p w14:paraId="084764A9" w14:textId="77777777" w:rsidR="00A67726" w:rsidRPr="00684376" w:rsidRDefault="00A67726" w:rsidP="00A67726">
            <w:pPr>
              <w:suppressAutoHyphens w:val="0"/>
              <w:spacing w:after="0"/>
              <w:jc w:val="left"/>
              <w:rPr>
                <w:color w:val="000000"/>
                <w:szCs w:val="22"/>
                <w:lang w:val="el-GR" w:eastAsia="el-GR"/>
              </w:rPr>
            </w:pPr>
            <w:r w:rsidRPr="00684376">
              <w:rPr>
                <w:color w:val="000000"/>
                <w:szCs w:val="22"/>
                <w:lang w:val="el-GR" w:eastAsia="el-GR"/>
              </w:rPr>
              <w:t>ΠΟΡΤΟΚΑΛΙΑ προσυσκευασμένα</w:t>
            </w:r>
          </w:p>
        </w:tc>
        <w:tc>
          <w:tcPr>
            <w:tcW w:w="1134" w:type="dxa"/>
            <w:tcBorders>
              <w:top w:val="nil"/>
              <w:left w:val="nil"/>
              <w:bottom w:val="single" w:sz="4" w:space="0" w:color="auto"/>
              <w:right w:val="single" w:sz="4" w:space="0" w:color="auto"/>
            </w:tcBorders>
            <w:vAlign w:val="center"/>
            <w:hideMark/>
          </w:tcPr>
          <w:p w14:paraId="4BC831B2" w14:textId="4BEC2094" w:rsidR="00A67726" w:rsidRPr="00684376" w:rsidRDefault="00A67726" w:rsidP="00A67726">
            <w:pPr>
              <w:suppressAutoHyphens w:val="0"/>
              <w:spacing w:after="0"/>
              <w:jc w:val="center"/>
              <w:rPr>
                <w:color w:val="000000"/>
                <w:szCs w:val="22"/>
                <w:lang w:val="el-GR" w:eastAsia="el-GR"/>
              </w:rPr>
            </w:pPr>
            <w:r w:rsidRPr="00684376">
              <w:rPr>
                <w:color w:val="000000"/>
                <w:szCs w:val="22"/>
                <w:lang w:val="el-GR" w:eastAsia="el-GR"/>
              </w:rPr>
              <w:t>ΚΙΛΟ</w:t>
            </w:r>
          </w:p>
        </w:tc>
        <w:tc>
          <w:tcPr>
            <w:tcW w:w="1275" w:type="dxa"/>
            <w:tcBorders>
              <w:top w:val="nil"/>
              <w:left w:val="nil"/>
              <w:bottom w:val="single" w:sz="4" w:space="0" w:color="auto"/>
              <w:right w:val="nil"/>
            </w:tcBorders>
          </w:tcPr>
          <w:p w14:paraId="3E4024CD" w14:textId="77777777" w:rsidR="00A67726" w:rsidRPr="00684376" w:rsidRDefault="00A67726" w:rsidP="00A67726">
            <w:pPr>
              <w:suppressAutoHyphens w:val="0"/>
              <w:spacing w:after="0"/>
              <w:jc w:val="center"/>
              <w:rPr>
                <w:color w:val="000000"/>
                <w:szCs w:val="22"/>
                <w:lang w:val="el-GR" w:eastAsia="el-GR"/>
              </w:rPr>
            </w:pPr>
          </w:p>
        </w:tc>
        <w:tc>
          <w:tcPr>
            <w:tcW w:w="1276" w:type="dxa"/>
            <w:tcBorders>
              <w:top w:val="nil"/>
              <w:left w:val="nil"/>
              <w:bottom w:val="single" w:sz="4" w:space="0" w:color="auto"/>
              <w:right w:val="single" w:sz="4" w:space="0" w:color="auto"/>
            </w:tcBorders>
            <w:vAlign w:val="center"/>
            <w:hideMark/>
          </w:tcPr>
          <w:p w14:paraId="5A2764E3" w14:textId="0644D477" w:rsidR="00A67726" w:rsidRPr="00684376" w:rsidRDefault="00A67726" w:rsidP="00A67726">
            <w:pPr>
              <w:suppressAutoHyphens w:val="0"/>
              <w:spacing w:after="0"/>
              <w:jc w:val="center"/>
              <w:rPr>
                <w:color w:val="000000"/>
                <w:szCs w:val="22"/>
                <w:lang w:val="el-GR" w:eastAsia="el-GR"/>
              </w:rPr>
            </w:pPr>
            <w:r w:rsidRPr="00684376">
              <w:rPr>
                <w:color w:val="000000"/>
                <w:szCs w:val="22"/>
                <w:lang w:val="el-GR" w:eastAsia="el-GR"/>
              </w:rPr>
              <w:t>1,</w:t>
            </w:r>
            <w:r>
              <w:rPr>
                <w:color w:val="000000"/>
                <w:szCs w:val="22"/>
                <w:lang w:val="el-GR" w:eastAsia="el-GR"/>
              </w:rPr>
              <w:t>2</w:t>
            </w:r>
            <w:r w:rsidRPr="00684376">
              <w:rPr>
                <w:color w:val="000000"/>
                <w:szCs w:val="22"/>
                <w:lang w:val="el-GR" w:eastAsia="el-GR"/>
              </w:rPr>
              <w:t>7 €</w:t>
            </w:r>
          </w:p>
        </w:tc>
        <w:tc>
          <w:tcPr>
            <w:tcW w:w="1559" w:type="dxa"/>
            <w:tcBorders>
              <w:top w:val="nil"/>
              <w:left w:val="nil"/>
              <w:bottom w:val="single" w:sz="4" w:space="0" w:color="auto"/>
              <w:right w:val="single" w:sz="4" w:space="0" w:color="auto"/>
            </w:tcBorders>
          </w:tcPr>
          <w:p w14:paraId="34562F88" w14:textId="05AA27DA" w:rsidR="00A67726" w:rsidRPr="00684376" w:rsidRDefault="00A67726" w:rsidP="00A67726">
            <w:pPr>
              <w:suppressAutoHyphens w:val="0"/>
              <w:spacing w:after="0"/>
              <w:jc w:val="center"/>
              <w:rPr>
                <w:color w:val="000000"/>
                <w:szCs w:val="22"/>
                <w:lang w:val="el-GR" w:eastAsia="el-GR"/>
              </w:rPr>
            </w:pPr>
          </w:p>
        </w:tc>
        <w:tc>
          <w:tcPr>
            <w:tcW w:w="1560" w:type="dxa"/>
            <w:tcBorders>
              <w:top w:val="nil"/>
              <w:left w:val="nil"/>
              <w:bottom w:val="single" w:sz="4" w:space="0" w:color="auto"/>
              <w:right w:val="single" w:sz="4" w:space="0" w:color="auto"/>
            </w:tcBorders>
            <w:shd w:val="clear" w:color="auto" w:fill="F7CAAC" w:themeFill="accent2" w:themeFillTint="66"/>
          </w:tcPr>
          <w:p w14:paraId="696A50CA" w14:textId="77777777" w:rsidR="00A67726" w:rsidRPr="00684376" w:rsidRDefault="00A67726" w:rsidP="00A67726">
            <w:pPr>
              <w:suppressAutoHyphens w:val="0"/>
              <w:spacing w:after="0"/>
              <w:jc w:val="center"/>
              <w:rPr>
                <w:color w:val="000000"/>
                <w:szCs w:val="22"/>
                <w:lang w:val="el-GR" w:eastAsia="el-GR"/>
              </w:rPr>
            </w:pPr>
          </w:p>
        </w:tc>
        <w:tc>
          <w:tcPr>
            <w:tcW w:w="1417" w:type="dxa"/>
            <w:tcBorders>
              <w:top w:val="nil"/>
              <w:left w:val="nil"/>
              <w:bottom w:val="single" w:sz="4" w:space="0" w:color="auto"/>
              <w:right w:val="single" w:sz="4" w:space="0" w:color="auto"/>
            </w:tcBorders>
          </w:tcPr>
          <w:p w14:paraId="2EAA542A" w14:textId="77777777" w:rsidR="00A67726" w:rsidRPr="00684376" w:rsidRDefault="00A67726" w:rsidP="00A67726">
            <w:pPr>
              <w:suppressAutoHyphens w:val="0"/>
              <w:spacing w:after="0"/>
              <w:jc w:val="center"/>
              <w:rPr>
                <w:color w:val="000000"/>
                <w:szCs w:val="22"/>
                <w:lang w:val="el-GR" w:eastAsia="el-GR"/>
              </w:rPr>
            </w:pPr>
          </w:p>
        </w:tc>
        <w:tc>
          <w:tcPr>
            <w:tcW w:w="992" w:type="dxa"/>
            <w:tcBorders>
              <w:top w:val="nil"/>
              <w:left w:val="nil"/>
              <w:bottom w:val="single" w:sz="4" w:space="0" w:color="auto"/>
              <w:right w:val="single" w:sz="4" w:space="0" w:color="auto"/>
            </w:tcBorders>
          </w:tcPr>
          <w:p w14:paraId="483F98DB" w14:textId="4AD7E964" w:rsidR="00A67726" w:rsidRDefault="00A67726" w:rsidP="00A67726">
            <w:pPr>
              <w:suppressAutoHyphens w:val="0"/>
              <w:spacing w:after="0"/>
              <w:jc w:val="center"/>
              <w:rPr>
                <w:color w:val="000000"/>
                <w:szCs w:val="22"/>
                <w:lang w:val="el-GR" w:eastAsia="el-GR"/>
              </w:rPr>
            </w:pPr>
            <w:r>
              <w:rPr>
                <w:color w:val="000000"/>
                <w:szCs w:val="22"/>
                <w:lang w:val="el-GR" w:eastAsia="el-GR"/>
              </w:rPr>
              <w:t>13%</w:t>
            </w:r>
          </w:p>
          <w:p w14:paraId="576B8F9F" w14:textId="77777777" w:rsidR="00A67726" w:rsidRPr="00684376" w:rsidRDefault="00A67726" w:rsidP="00A67726">
            <w:pPr>
              <w:suppressAutoHyphens w:val="0"/>
              <w:spacing w:after="0"/>
              <w:jc w:val="center"/>
              <w:rPr>
                <w:color w:val="000000"/>
                <w:szCs w:val="22"/>
                <w:lang w:val="el-GR" w:eastAsia="el-GR"/>
              </w:rPr>
            </w:pPr>
          </w:p>
        </w:tc>
        <w:tc>
          <w:tcPr>
            <w:tcW w:w="1985" w:type="dxa"/>
            <w:tcBorders>
              <w:top w:val="nil"/>
              <w:left w:val="nil"/>
              <w:bottom w:val="single" w:sz="4" w:space="0" w:color="auto"/>
              <w:right w:val="single" w:sz="4" w:space="0" w:color="auto"/>
            </w:tcBorders>
          </w:tcPr>
          <w:p w14:paraId="5471A1B9" w14:textId="77777777" w:rsidR="00A67726" w:rsidRPr="00684376" w:rsidRDefault="00A67726" w:rsidP="00A67726">
            <w:pPr>
              <w:suppressAutoHyphens w:val="0"/>
              <w:spacing w:after="0"/>
              <w:jc w:val="center"/>
              <w:rPr>
                <w:color w:val="000000"/>
                <w:szCs w:val="22"/>
                <w:lang w:val="el-GR" w:eastAsia="el-GR"/>
              </w:rPr>
            </w:pPr>
          </w:p>
        </w:tc>
      </w:tr>
      <w:tr w:rsidR="00A67726" w:rsidRPr="00684376" w14:paraId="0424091A" w14:textId="77777777" w:rsidTr="00217CF1">
        <w:trPr>
          <w:trHeight w:val="540"/>
        </w:trPr>
        <w:tc>
          <w:tcPr>
            <w:tcW w:w="880" w:type="dxa"/>
            <w:tcBorders>
              <w:top w:val="nil"/>
              <w:left w:val="single" w:sz="4" w:space="0" w:color="auto"/>
              <w:bottom w:val="single" w:sz="4" w:space="0" w:color="auto"/>
              <w:right w:val="single" w:sz="4" w:space="0" w:color="auto"/>
            </w:tcBorders>
            <w:vAlign w:val="center"/>
            <w:hideMark/>
          </w:tcPr>
          <w:p w14:paraId="51A38C26" w14:textId="77777777" w:rsidR="00A67726" w:rsidRPr="004A0A42" w:rsidRDefault="00A67726" w:rsidP="00A67726">
            <w:pPr>
              <w:pStyle w:val="aff1"/>
              <w:numPr>
                <w:ilvl w:val="0"/>
                <w:numId w:val="18"/>
              </w:numPr>
              <w:jc w:val="center"/>
              <w:rPr>
                <w:color w:val="000000"/>
                <w:szCs w:val="22"/>
                <w:lang w:val="el-GR"/>
              </w:rPr>
            </w:pPr>
          </w:p>
        </w:tc>
        <w:tc>
          <w:tcPr>
            <w:tcW w:w="1985" w:type="dxa"/>
            <w:tcBorders>
              <w:top w:val="nil"/>
              <w:left w:val="nil"/>
              <w:bottom w:val="single" w:sz="4" w:space="0" w:color="auto"/>
              <w:right w:val="single" w:sz="4" w:space="0" w:color="auto"/>
            </w:tcBorders>
            <w:vAlign w:val="center"/>
            <w:hideMark/>
          </w:tcPr>
          <w:p w14:paraId="0A4461A7" w14:textId="77777777" w:rsidR="00A67726" w:rsidRPr="00684376" w:rsidRDefault="00A67726" w:rsidP="00A67726">
            <w:pPr>
              <w:suppressAutoHyphens w:val="0"/>
              <w:spacing w:after="0"/>
              <w:jc w:val="left"/>
              <w:rPr>
                <w:color w:val="000000"/>
                <w:szCs w:val="22"/>
                <w:lang w:val="el-GR" w:eastAsia="el-GR"/>
              </w:rPr>
            </w:pPr>
            <w:r w:rsidRPr="00684376">
              <w:rPr>
                <w:color w:val="000000"/>
                <w:szCs w:val="22"/>
                <w:lang w:val="el-GR" w:eastAsia="el-GR"/>
              </w:rPr>
              <w:t>ΠΑΤΑΤΕΣ προσυσκευασμένες</w:t>
            </w:r>
          </w:p>
        </w:tc>
        <w:tc>
          <w:tcPr>
            <w:tcW w:w="1134" w:type="dxa"/>
            <w:tcBorders>
              <w:top w:val="nil"/>
              <w:left w:val="nil"/>
              <w:bottom w:val="single" w:sz="4" w:space="0" w:color="auto"/>
              <w:right w:val="single" w:sz="4" w:space="0" w:color="auto"/>
            </w:tcBorders>
            <w:vAlign w:val="center"/>
            <w:hideMark/>
          </w:tcPr>
          <w:p w14:paraId="1BA219AE" w14:textId="78268B69" w:rsidR="00A67726" w:rsidRPr="00684376" w:rsidRDefault="00A67726" w:rsidP="00A67726">
            <w:pPr>
              <w:suppressAutoHyphens w:val="0"/>
              <w:spacing w:after="0"/>
              <w:jc w:val="center"/>
              <w:rPr>
                <w:color w:val="000000"/>
                <w:szCs w:val="22"/>
                <w:lang w:val="el-GR" w:eastAsia="el-GR"/>
              </w:rPr>
            </w:pPr>
            <w:r w:rsidRPr="00684376">
              <w:rPr>
                <w:color w:val="000000"/>
                <w:szCs w:val="22"/>
                <w:lang w:val="el-GR" w:eastAsia="el-GR"/>
              </w:rPr>
              <w:t>ΚΙΛΟ</w:t>
            </w:r>
          </w:p>
        </w:tc>
        <w:tc>
          <w:tcPr>
            <w:tcW w:w="1275" w:type="dxa"/>
            <w:tcBorders>
              <w:top w:val="nil"/>
              <w:left w:val="nil"/>
              <w:bottom w:val="single" w:sz="4" w:space="0" w:color="auto"/>
              <w:right w:val="nil"/>
            </w:tcBorders>
          </w:tcPr>
          <w:p w14:paraId="05364305" w14:textId="77777777" w:rsidR="00A67726" w:rsidRDefault="00A67726" w:rsidP="00A67726">
            <w:pPr>
              <w:suppressAutoHyphens w:val="0"/>
              <w:spacing w:after="0"/>
              <w:jc w:val="center"/>
              <w:rPr>
                <w:color w:val="000000"/>
                <w:szCs w:val="22"/>
                <w:lang w:val="el-GR" w:eastAsia="el-GR"/>
              </w:rPr>
            </w:pPr>
          </w:p>
        </w:tc>
        <w:tc>
          <w:tcPr>
            <w:tcW w:w="1276" w:type="dxa"/>
            <w:tcBorders>
              <w:top w:val="nil"/>
              <w:left w:val="nil"/>
              <w:bottom w:val="single" w:sz="4" w:space="0" w:color="auto"/>
              <w:right w:val="single" w:sz="4" w:space="0" w:color="auto"/>
            </w:tcBorders>
            <w:vAlign w:val="center"/>
            <w:hideMark/>
          </w:tcPr>
          <w:p w14:paraId="34BFE1D5" w14:textId="199783DE" w:rsidR="00A67726" w:rsidRPr="00684376" w:rsidRDefault="00A67726" w:rsidP="00A67726">
            <w:pPr>
              <w:suppressAutoHyphens w:val="0"/>
              <w:spacing w:after="0"/>
              <w:jc w:val="center"/>
              <w:rPr>
                <w:color w:val="000000"/>
                <w:szCs w:val="22"/>
                <w:lang w:val="el-GR" w:eastAsia="el-GR"/>
              </w:rPr>
            </w:pPr>
            <w:r>
              <w:rPr>
                <w:color w:val="000000"/>
                <w:szCs w:val="22"/>
                <w:lang w:val="el-GR" w:eastAsia="el-GR"/>
              </w:rPr>
              <w:t>0,97</w:t>
            </w:r>
            <w:r w:rsidRPr="00684376">
              <w:rPr>
                <w:color w:val="000000"/>
                <w:szCs w:val="22"/>
                <w:lang w:val="el-GR" w:eastAsia="el-GR"/>
              </w:rPr>
              <w:t xml:space="preserve"> €</w:t>
            </w:r>
          </w:p>
        </w:tc>
        <w:tc>
          <w:tcPr>
            <w:tcW w:w="1559" w:type="dxa"/>
            <w:tcBorders>
              <w:top w:val="nil"/>
              <w:left w:val="nil"/>
              <w:bottom w:val="single" w:sz="4" w:space="0" w:color="auto"/>
              <w:right w:val="single" w:sz="4" w:space="0" w:color="auto"/>
            </w:tcBorders>
          </w:tcPr>
          <w:p w14:paraId="40477601" w14:textId="5E8C7917" w:rsidR="00A67726" w:rsidRDefault="00A67726" w:rsidP="00A67726">
            <w:pPr>
              <w:suppressAutoHyphens w:val="0"/>
              <w:spacing w:after="0"/>
              <w:jc w:val="center"/>
              <w:rPr>
                <w:color w:val="000000"/>
                <w:szCs w:val="22"/>
                <w:lang w:val="el-GR" w:eastAsia="el-GR"/>
              </w:rPr>
            </w:pPr>
          </w:p>
        </w:tc>
        <w:tc>
          <w:tcPr>
            <w:tcW w:w="1560" w:type="dxa"/>
            <w:tcBorders>
              <w:top w:val="nil"/>
              <w:left w:val="nil"/>
              <w:bottom w:val="single" w:sz="4" w:space="0" w:color="auto"/>
              <w:right w:val="single" w:sz="4" w:space="0" w:color="auto"/>
            </w:tcBorders>
            <w:shd w:val="clear" w:color="auto" w:fill="F7CAAC" w:themeFill="accent2" w:themeFillTint="66"/>
          </w:tcPr>
          <w:p w14:paraId="1086E519" w14:textId="77777777" w:rsidR="00A67726" w:rsidRDefault="00A67726" w:rsidP="00A67726">
            <w:pPr>
              <w:suppressAutoHyphens w:val="0"/>
              <w:spacing w:after="0"/>
              <w:jc w:val="center"/>
              <w:rPr>
                <w:color w:val="000000"/>
                <w:szCs w:val="22"/>
                <w:lang w:val="el-GR" w:eastAsia="el-GR"/>
              </w:rPr>
            </w:pPr>
          </w:p>
        </w:tc>
        <w:tc>
          <w:tcPr>
            <w:tcW w:w="1417" w:type="dxa"/>
            <w:tcBorders>
              <w:top w:val="nil"/>
              <w:left w:val="nil"/>
              <w:bottom w:val="single" w:sz="4" w:space="0" w:color="auto"/>
              <w:right w:val="single" w:sz="4" w:space="0" w:color="auto"/>
            </w:tcBorders>
          </w:tcPr>
          <w:p w14:paraId="220FB6AB" w14:textId="77777777" w:rsidR="00A67726" w:rsidRDefault="00A67726" w:rsidP="00A67726">
            <w:pPr>
              <w:suppressAutoHyphens w:val="0"/>
              <w:spacing w:after="0"/>
              <w:jc w:val="center"/>
              <w:rPr>
                <w:color w:val="000000"/>
                <w:szCs w:val="22"/>
                <w:lang w:val="el-GR" w:eastAsia="el-GR"/>
              </w:rPr>
            </w:pPr>
          </w:p>
        </w:tc>
        <w:tc>
          <w:tcPr>
            <w:tcW w:w="992" w:type="dxa"/>
            <w:tcBorders>
              <w:top w:val="nil"/>
              <w:left w:val="nil"/>
              <w:bottom w:val="single" w:sz="4" w:space="0" w:color="auto"/>
              <w:right w:val="single" w:sz="4" w:space="0" w:color="auto"/>
            </w:tcBorders>
          </w:tcPr>
          <w:p w14:paraId="251ED384" w14:textId="2AA5322A" w:rsidR="00A67726" w:rsidRDefault="00A67726" w:rsidP="00A67726">
            <w:pPr>
              <w:suppressAutoHyphens w:val="0"/>
              <w:spacing w:after="0"/>
              <w:jc w:val="center"/>
              <w:rPr>
                <w:color w:val="000000"/>
                <w:szCs w:val="22"/>
                <w:lang w:val="el-GR" w:eastAsia="el-GR"/>
              </w:rPr>
            </w:pPr>
            <w:r>
              <w:rPr>
                <w:color w:val="000000"/>
                <w:szCs w:val="22"/>
                <w:lang w:val="el-GR" w:eastAsia="el-GR"/>
              </w:rPr>
              <w:t>13%</w:t>
            </w:r>
          </w:p>
          <w:p w14:paraId="4FDF75A4" w14:textId="77777777" w:rsidR="00A67726" w:rsidRDefault="00A67726" w:rsidP="00A67726">
            <w:pPr>
              <w:suppressAutoHyphens w:val="0"/>
              <w:spacing w:after="0"/>
              <w:jc w:val="center"/>
              <w:rPr>
                <w:color w:val="000000"/>
                <w:szCs w:val="22"/>
                <w:lang w:val="el-GR" w:eastAsia="el-GR"/>
              </w:rPr>
            </w:pPr>
          </w:p>
        </w:tc>
        <w:tc>
          <w:tcPr>
            <w:tcW w:w="1985" w:type="dxa"/>
            <w:tcBorders>
              <w:top w:val="nil"/>
              <w:left w:val="nil"/>
              <w:bottom w:val="single" w:sz="4" w:space="0" w:color="auto"/>
              <w:right w:val="single" w:sz="4" w:space="0" w:color="auto"/>
            </w:tcBorders>
          </w:tcPr>
          <w:p w14:paraId="4AB10545" w14:textId="77777777" w:rsidR="00A67726" w:rsidRDefault="00A67726" w:rsidP="00A67726">
            <w:pPr>
              <w:suppressAutoHyphens w:val="0"/>
              <w:spacing w:after="0"/>
              <w:jc w:val="center"/>
              <w:rPr>
                <w:color w:val="000000"/>
                <w:szCs w:val="22"/>
                <w:lang w:val="el-GR" w:eastAsia="el-GR"/>
              </w:rPr>
            </w:pPr>
          </w:p>
        </w:tc>
      </w:tr>
      <w:tr w:rsidR="00A67726" w:rsidRPr="00684376" w14:paraId="0684E721" w14:textId="77777777" w:rsidTr="00217CF1">
        <w:trPr>
          <w:trHeight w:val="576"/>
        </w:trPr>
        <w:tc>
          <w:tcPr>
            <w:tcW w:w="880" w:type="dxa"/>
            <w:tcBorders>
              <w:top w:val="nil"/>
              <w:left w:val="single" w:sz="4" w:space="0" w:color="auto"/>
              <w:bottom w:val="single" w:sz="4" w:space="0" w:color="auto"/>
              <w:right w:val="single" w:sz="4" w:space="0" w:color="auto"/>
            </w:tcBorders>
            <w:vAlign w:val="center"/>
            <w:hideMark/>
          </w:tcPr>
          <w:p w14:paraId="757DE689" w14:textId="77777777" w:rsidR="00A67726" w:rsidRPr="004A0A42" w:rsidRDefault="00A67726" w:rsidP="00A67726">
            <w:pPr>
              <w:pStyle w:val="aff1"/>
              <w:numPr>
                <w:ilvl w:val="0"/>
                <w:numId w:val="18"/>
              </w:numPr>
              <w:jc w:val="center"/>
              <w:rPr>
                <w:color w:val="000000"/>
                <w:szCs w:val="22"/>
                <w:lang w:val="el-GR"/>
              </w:rPr>
            </w:pPr>
          </w:p>
        </w:tc>
        <w:tc>
          <w:tcPr>
            <w:tcW w:w="1985" w:type="dxa"/>
            <w:tcBorders>
              <w:top w:val="nil"/>
              <w:left w:val="nil"/>
              <w:bottom w:val="single" w:sz="4" w:space="0" w:color="auto"/>
              <w:right w:val="single" w:sz="4" w:space="0" w:color="auto"/>
            </w:tcBorders>
            <w:vAlign w:val="center"/>
            <w:hideMark/>
          </w:tcPr>
          <w:p w14:paraId="7A020988" w14:textId="77777777" w:rsidR="00A67726" w:rsidRPr="00684376" w:rsidRDefault="00A67726" w:rsidP="00A67726">
            <w:pPr>
              <w:suppressAutoHyphens w:val="0"/>
              <w:spacing w:after="0"/>
              <w:jc w:val="left"/>
              <w:rPr>
                <w:color w:val="000000"/>
                <w:szCs w:val="22"/>
                <w:lang w:val="el-GR" w:eastAsia="el-GR"/>
              </w:rPr>
            </w:pPr>
            <w:r w:rsidRPr="00684376">
              <w:rPr>
                <w:color w:val="000000"/>
                <w:szCs w:val="22"/>
                <w:lang w:val="el-GR" w:eastAsia="el-GR"/>
              </w:rPr>
              <w:t>ΕΛΑΙΟΛΑΔΟ ΕΞΑΙΡΕΤΙΚΑ ΠΑΡΘΕΝΟ</w:t>
            </w:r>
          </w:p>
        </w:tc>
        <w:tc>
          <w:tcPr>
            <w:tcW w:w="1134" w:type="dxa"/>
            <w:tcBorders>
              <w:top w:val="nil"/>
              <w:left w:val="nil"/>
              <w:bottom w:val="single" w:sz="4" w:space="0" w:color="auto"/>
              <w:right w:val="single" w:sz="4" w:space="0" w:color="auto"/>
            </w:tcBorders>
            <w:vAlign w:val="center"/>
            <w:hideMark/>
          </w:tcPr>
          <w:p w14:paraId="6C6A7990" w14:textId="2B989D72" w:rsidR="00A67726" w:rsidRPr="00684376" w:rsidRDefault="00610647" w:rsidP="00A67726">
            <w:pPr>
              <w:suppressAutoHyphens w:val="0"/>
              <w:spacing w:after="0"/>
              <w:jc w:val="center"/>
              <w:rPr>
                <w:color w:val="000000"/>
                <w:szCs w:val="22"/>
                <w:lang w:val="el-GR" w:eastAsia="el-GR"/>
              </w:rPr>
            </w:pPr>
            <w:r>
              <w:rPr>
                <w:color w:val="000000"/>
                <w:szCs w:val="22"/>
                <w:lang w:val="el-GR" w:eastAsia="el-GR"/>
              </w:rPr>
              <w:t>ΤΕΜΑΧΙΟ</w:t>
            </w:r>
          </w:p>
        </w:tc>
        <w:tc>
          <w:tcPr>
            <w:tcW w:w="1275" w:type="dxa"/>
            <w:tcBorders>
              <w:top w:val="nil"/>
              <w:left w:val="nil"/>
              <w:bottom w:val="single" w:sz="4" w:space="0" w:color="auto"/>
              <w:right w:val="nil"/>
            </w:tcBorders>
          </w:tcPr>
          <w:p w14:paraId="10E23F26" w14:textId="77777777" w:rsidR="00A67726" w:rsidRDefault="00A67726" w:rsidP="00A67726">
            <w:pPr>
              <w:suppressAutoHyphens w:val="0"/>
              <w:spacing w:after="0"/>
              <w:jc w:val="center"/>
              <w:rPr>
                <w:color w:val="000000"/>
                <w:szCs w:val="22"/>
                <w:lang w:val="el-GR" w:eastAsia="el-GR"/>
              </w:rPr>
            </w:pPr>
          </w:p>
        </w:tc>
        <w:tc>
          <w:tcPr>
            <w:tcW w:w="1276" w:type="dxa"/>
            <w:tcBorders>
              <w:top w:val="nil"/>
              <w:left w:val="nil"/>
              <w:bottom w:val="single" w:sz="4" w:space="0" w:color="auto"/>
              <w:right w:val="single" w:sz="4" w:space="0" w:color="auto"/>
            </w:tcBorders>
            <w:vAlign w:val="center"/>
            <w:hideMark/>
          </w:tcPr>
          <w:p w14:paraId="4BC680D3" w14:textId="64AA9CAF" w:rsidR="00A67726" w:rsidRPr="00684376" w:rsidRDefault="00A67726" w:rsidP="00A67726">
            <w:pPr>
              <w:suppressAutoHyphens w:val="0"/>
              <w:spacing w:after="0"/>
              <w:jc w:val="center"/>
              <w:rPr>
                <w:color w:val="000000"/>
                <w:szCs w:val="22"/>
                <w:lang w:val="el-GR" w:eastAsia="el-GR"/>
              </w:rPr>
            </w:pPr>
            <w:r>
              <w:rPr>
                <w:color w:val="000000"/>
                <w:szCs w:val="22"/>
                <w:lang w:val="el-GR" w:eastAsia="el-GR"/>
              </w:rPr>
              <w:t>10,06</w:t>
            </w:r>
            <w:r w:rsidRPr="00684376">
              <w:rPr>
                <w:color w:val="000000"/>
                <w:szCs w:val="22"/>
                <w:lang w:val="el-GR" w:eastAsia="el-GR"/>
              </w:rPr>
              <w:t xml:space="preserve"> €</w:t>
            </w:r>
          </w:p>
        </w:tc>
        <w:tc>
          <w:tcPr>
            <w:tcW w:w="1559" w:type="dxa"/>
            <w:tcBorders>
              <w:top w:val="nil"/>
              <w:left w:val="nil"/>
              <w:bottom w:val="single" w:sz="4" w:space="0" w:color="auto"/>
              <w:right w:val="single" w:sz="4" w:space="0" w:color="auto"/>
            </w:tcBorders>
          </w:tcPr>
          <w:p w14:paraId="1948EDB4" w14:textId="15075FE8" w:rsidR="00A67726" w:rsidRDefault="00A67726" w:rsidP="00A67726">
            <w:pPr>
              <w:suppressAutoHyphens w:val="0"/>
              <w:spacing w:after="0"/>
              <w:jc w:val="center"/>
              <w:rPr>
                <w:color w:val="000000"/>
                <w:szCs w:val="22"/>
                <w:lang w:val="el-GR" w:eastAsia="el-GR"/>
              </w:rPr>
            </w:pPr>
          </w:p>
        </w:tc>
        <w:tc>
          <w:tcPr>
            <w:tcW w:w="1560" w:type="dxa"/>
            <w:tcBorders>
              <w:top w:val="nil"/>
              <w:left w:val="nil"/>
              <w:bottom w:val="single" w:sz="4" w:space="0" w:color="auto"/>
              <w:right w:val="single" w:sz="4" w:space="0" w:color="auto"/>
            </w:tcBorders>
            <w:shd w:val="clear" w:color="auto" w:fill="F7CAAC" w:themeFill="accent2" w:themeFillTint="66"/>
          </w:tcPr>
          <w:p w14:paraId="1DD3DE12" w14:textId="77777777" w:rsidR="00A67726" w:rsidRDefault="00A67726" w:rsidP="00A67726">
            <w:pPr>
              <w:suppressAutoHyphens w:val="0"/>
              <w:spacing w:after="0"/>
              <w:jc w:val="center"/>
              <w:rPr>
                <w:color w:val="000000"/>
                <w:szCs w:val="22"/>
                <w:lang w:val="el-GR" w:eastAsia="el-GR"/>
              </w:rPr>
            </w:pPr>
          </w:p>
        </w:tc>
        <w:tc>
          <w:tcPr>
            <w:tcW w:w="1417" w:type="dxa"/>
            <w:tcBorders>
              <w:top w:val="nil"/>
              <w:left w:val="nil"/>
              <w:bottom w:val="single" w:sz="4" w:space="0" w:color="auto"/>
              <w:right w:val="single" w:sz="4" w:space="0" w:color="auto"/>
            </w:tcBorders>
          </w:tcPr>
          <w:p w14:paraId="63FB1D8C" w14:textId="77777777" w:rsidR="00A67726" w:rsidRDefault="00A67726" w:rsidP="00A67726">
            <w:pPr>
              <w:suppressAutoHyphens w:val="0"/>
              <w:spacing w:after="0"/>
              <w:jc w:val="center"/>
              <w:rPr>
                <w:color w:val="000000"/>
                <w:szCs w:val="22"/>
                <w:lang w:val="el-GR" w:eastAsia="el-GR"/>
              </w:rPr>
            </w:pPr>
          </w:p>
        </w:tc>
        <w:tc>
          <w:tcPr>
            <w:tcW w:w="992" w:type="dxa"/>
            <w:tcBorders>
              <w:top w:val="nil"/>
              <w:left w:val="nil"/>
              <w:bottom w:val="single" w:sz="4" w:space="0" w:color="auto"/>
              <w:right w:val="single" w:sz="4" w:space="0" w:color="auto"/>
            </w:tcBorders>
          </w:tcPr>
          <w:p w14:paraId="49D62C1F" w14:textId="38678AB0" w:rsidR="00A67726" w:rsidRDefault="00A67726" w:rsidP="00A67726">
            <w:pPr>
              <w:suppressAutoHyphens w:val="0"/>
              <w:spacing w:after="0"/>
              <w:jc w:val="center"/>
              <w:rPr>
                <w:color w:val="000000"/>
                <w:szCs w:val="22"/>
                <w:lang w:val="el-GR" w:eastAsia="el-GR"/>
              </w:rPr>
            </w:pPr>
            <w:r>
              <w:rPr>
                <w:color w:val="000000"/>
                <w:szCs w:val="22"/>
                <w:lang w:val="el-GR" w:eastAsia="el-GR"/>
              </w:rPr>
              <w:t>13%</w:t>
            </w:r>
          </w:p>
          <w:p w14:paraId="33A968DD" w14:textId="77777777" w:rsidR="00A67726" w:rsidRDefault="00A67726" w:rsidP="00A67726">
            <w:pPr>
              <w:suppressAutoHyphens w:val="0"/>
              <w:spacing w:after="0"/>
              <w:jc w:val="center"/>
              <w:rPr>
                <w:color w:val="000000"/>
                <w:szCs w:val="22"/>
                <w:lang w:val="el-GR" w:eastAsia="el-GR"/>
              </w:rPr>
            </w:pPr>
          </w:p>
        </w:tc>
        <w:tc>
          <w:tcPr>
            <w:tcW w:w="1985" w:type="dxa"/>
            <w:tcBorders>
              <w:top w:val="nil"/>
              <w:left w:val="nil"/>
              <w:bottom w:val="single" w:sz="4" w:space="0" w:color="auto"/>
              <w:right w:val="single" w:sz="4" w:space="0" w:color="auto"/>
            </w:tcBorders>
          </w:tcPr>
          <w:p w14:paraId="0528BA6F" w14:textId="77777777" w:rsidR="00A67726" w:rsidRDefault="00A67726" w:rsidP="00A67726">
            <w:pPr>
              <w:suppressAutoHyphens w:val="0"/>
              <w:spacing w:after="0"/>
              <w:jc w:val="center"/>
              <w:rPr>
                <w:color w:val="000000"/>
                <w:szCs w:val="22"/>
                <w:lang w:val="el-GR" w:eastAsia="el-GR"/>
              </w:rPr>
            </w:pPr>
          </w:p>
        </w:tc>
      </w:tr>
      <w:tr w:rsidR="00A67726" w:rsidRPr="00684376" w14:paraId="0FAEC086" w14:textId="77777777" w:rsidTr="00217CF1">
        <w:trPr>
          <w:trHeight w:val="468"/>
        </w:trPr>
        <w:tc>
          <w:tcPr>
            <w:tcW w:w="880" w:type="dxa"/>
            <w:tcBorders>
              <w:top w:val="nil"/>
              <w:left w:val="single" w:sz="4" w:space="0" w:color="auto"/>
              <w:bottom w:val="single" w:sz="4" w:space="0" w:color="auto"/>
              <w:right w:val="single" w:sz="4" w:space="0" w:color="auto"/>
            </w:tcBorders>
            <w:vAlign w:val="center"/>
            <w:hideMark/>
          </w:tcPr>
          <w:p w14:paraId="33A3964F" w14:textId="77777777" w:rsidR="00A67726" w:rsidRPr="004A0A42" w:rsidRDefault="00A67726" w:rsidP="00A67726">
            <w:pPr>
              <w:pStyle w:val="aff1"/>
              <w:numPr>
                <w:ilvl w:val="0"/>
                <w:numId w:val="18"/>
              </w:numPr>
              <w:jc w:val="center"/>
              <w:rPr>
                <w:color w:val="000000"/>
                <w:szCs w:val="22"/>
                <w:lang w:val="el-GR"/>
              </w:rPr>
            </w:pPr>
          </w:p>
        </w:tc>
        <w:tc>
          <w:tcPr>
            <w:tcW w:w="1985" w:type="dxa"/>
            <w:tcBorders>
              <w:top w:val="nil"/>
              <w:left w:val="nil"/>
              <w:bottom w:val="single" w:sz="4" w:space="0" w:color="auto"/>
              <w:right w:val="single" w:sz="4" w:space="0" w:color="auto"/>
            </w:tcBorders>
            <w:vAlign w:val="center"/>
            <w:hideMark/>
          </w:tcPr>
          <w:p w14:paraId="25CA2CD1" w14:textId="77777777" w:rsidR="00A67726" w:rsidRPr="00684376" w:rsidRDefault="00A67726" w:rsidP="00A67726">
            <w:pPr>
              <w:suppressAutoHyphens w:val="0"/>
              <w:spacing w:after="0"/>
              <w:jc w:val="left"/>
              <w:rPr>
                <w:color w:val="000000"/>
                <w:szCs w:val="22"/>
                <w:lang w:val="el-GR" w:eastAsia="el-GR"/>
              </w:rPr>
            </w:pPr>
            <w:r w:rsidRPr="00684376">
              <w:rPr>
                <w:color w:val="000000"/>
                <w:szCs w:val="22"/>
                <w:lang w:val="el-GR" w:eastAsia="el-GR"/>
              </w:rPr>
              <w:t>ΑΛΕΥΡΙ ΓΕΝΙΚΗΣ ΧΡΗΣΗΣ</w:t>
            </w:r>
          </w:p>
        </w:tc>
        <w:tc>
          <w:tcPr>
            <w:tcW w:w="1134" w:type="dxa"/>
            <w:tcBorders>
              <w:top w:val="nil"/>
              <w:left w:val="nil"/>
              <w:bottom w:val="single" w:sz="4" w:space="0" w:color="auto"/>
              <w:right w:val="single" w:sz="4" w:space="0" w:color="auto"/>
            </w:tcBorders>
            <w:vAlign w:val="center"/>
            <w:hideMark/>
          </w:tcPr>
          <w:p w14:paraId="0F5EBFA3" w14:textId="5FF4F20B" w:rsidR="00A67726" w:rsidRPr="00684376" w:rsidRDefault="00A67726" w:rsidP="00A67726">
            <w:pPr>
              <w:suppressAutoHyphens w:val="0"/>
              <w:spacing w:after="0"/>
              <w:jc w:val="center"/>
              <w:rPr>
                <w:color w:val="000000"/>
                <w:szCs w:val="22"/>
                <w:lang w:val="el-GR" w:eastAsia="el-GR"/>
              </w:rPr>
            </w:pPr>
            <w:r>
              <w:rPr>
                <w:color w:val="000000"/>
                <w:szCs w:val="22"/>
                <w:lang w:val="el-GR" w:eastAsia="el-GR"/>
              </w:rPr>
              <w:t>ΤΕΜΑΧΙΟ</w:t>
            </w:r>
          </w:p>
        </w:tc>
        <w:tc>
          <w:tcPr>
            <w:tcW w:w="1275" w:type="dxa"/>
            <w:tcBorders>
              <w:top w:val="nil"/>
              <w:left w:val="nil"/>
              <w:bottom w:val="single" w:sz="4" w:space="0" w:color="auto"/>
              <w:right w:val="nil"/>
            </w:tcBorders>
          </w:tcPr>
          <w:p w14:paraId="75CB50C2" w14:textId="77777777" w:rsidR="00A67726" w:rsidRPr="00684376" w:rsidRDefault="00A67726" w:rsidP="00A67726">
            <w:pPr>
              <w:suppressAutoHyphens w:val="0"/>
              <w:spacing w:after="0"/>
              <w:jc w:val="center"/>
              <w:rPr>
                <w:color w:val="000000"/>
                <w:szCs w:val="22"/>
                <w:lang w:val="el-GR" w:eastAsia="el-GR"/>
              </w:rPr>
            </w:pPr>
          </w:p>
        </w:tc>
        <w:tc>
          <w:tcPr>
            <w:tcW w:w="1276" w:type="dxa"/>
            <w:tcBorders>
              <w:top w:val="nil"/>
              <w:left w:val="nil"/>
              <w:bottom w:val="single" w:sz="4" w:space="0" w:color="auto"/>
              <w:right w:val="single" w:sz="4" w:space="0" w:color="auto"/>
            </w:tcBorders>
            <w:vAlign w:val="center"/>
            <w:hideMark/>
          </w:tcPr>
          <w:p w14:paraId="40EA79E0" w14:textId="0049D8E5" w:rsidR="00A67726" w:rsidRPr="00684376" w:rsidRDefault="00A67726" w:rsidP="00A67726">
            <w:pPr>
              <w:suppressAutoHyphens w:val="0"/>
              <w:spacing w:after="0"/>
              <w:jc w:val="center"/>
              <w:rPr>
                <w:color w:val="000000"/>
                <w:szCs w:val="22"/>
                <w:lang w:val="el-GR" w:eastAsia="el-GR"/>
              </w:rPr>
            </w:pPr>
            <w:r w:rsidRPr="00684376">
              <w:rPr>
                <w:color w:val="000000"/>
                <w:szCs w:val="22"/>
                <w:lang w:val="el-GR" w:eastAsia="el-GR"/>
              </w:rPr>
              <w:t>1,</w:t>
            </w:r>
            <w:r>
              <w:rPr>
                <w:color w:val="000000"/>
                <w:szCs w:val="22"/>
                <w:lang w:val="el-GR" w:eastAsia="el-GR"/>
              </w:rPr>
              <w:t>58</w:t>
            </w:r>
            <w:r w:rsidRPr="00684376">
              <w:rPr>
                <w:color w:val="000000"/>
                <w:szCs w:val="22"/>
                <w:lang w:val="el-GR" w:eastAsia="el-GR"/>
              </w:rPr>
              <w:t xml:space="preserve"> €</w:t>
            </w:r>
          </w:p>
        </w:tc>
        <w:tc>
          <w:tcPr>
            <w:tcW w:w="1559" w:type="dxa"/>
            <w:tcBorders>
              <w:top w:val="nil"/>
              <w:left w:val="nil"/>
              <w:bottom w:val="single" w:sz="4" w:space="0" w:color="auto"/>
              <w:right w:val="single" w:sz="4" w:space="0" w:color="auto"/>
            </w:tcBorders>
          </w:tcPr>
          <w:p w14:paraId="7E525FE9" w14:textId="5D68E5DA" w:rsidR="00A67726" w:rsidRPr="00684376" w:rsidRDefault="00A67726" w:rsidP="00A67726">
            <w:pPr>
              <w:suppressAutoHyphens w:val="0"/>
              <w:spacing w:after="0"/>
              <w:jc w:val="center"/>
              <w:rPr>
                <w:color w:val="000000"/>
                <w:szCs w:val="22"/>
                <w:lang w:val="el-GR" w:eastAsia="el-GR"/>
              </w:rPr>
            </w:pPr>
          </w:p>
        </w:tc>
        <w:tc>
          <w:tcPr>
            <w:tcW w:w="1560" w:type="dxa"/>
            <w:tcBorders>
              <w:top w:val="nil"/>
              <w:left w:val="nil"/>
              <w:bottom w:val="single" w:sz="4" w:space="0" w:color="auto"/>
              <w:right w:val="single" w:sz="4" w:space="0" w:color="auto"/>
            </w:tcBorders>
            <w:shd w:val="clear" w:color="auto" w:fill="E7E6E6" w:themeFill="background2"/>
          </w:tcPr>
          <w:p w14:paraId="3936702C" w14:textId="77777777" w:rsidR="00A67726" w:rsidRPr="00684376" w:rsidRDefault="00A67726" w:rsidP="00A67726">
            <w:pPr>
              <w:suppressAutoHyphens w:val="0"/>
              <w:spacing w:after="0"/>
              <w:jc w:val="center"/>
              <w:rPr>
                <w:color w:val="000000"/>
                <w:szCs w:val="22"/>
                <w:lang w:val="el-GR" w:eastAsia="el-GR"/>
              </w:rPr>
            </w:pPr>
          </w:p>
        </w:tc>
        <w:tc>
          <w:tcPr>
            <w:tcW w:w="1417" w:type="dxa"/>
            <w:tcBorders>
              <w:top w:val="nil"/>
              <w:left w:val="nil"/>
              <w:bottom w:val="single" w:sz="4" w:space="0" w:color="auto"/>
              <w:right w:val="single" w:sz="4" w:space="0" w:color="auto"/>
            </w:tcBorders>
          </w:tcPr>
          <w:p w14:paraId="787A0BA4" w14:textId="77777777" w:rsidR="00A67726" w:rsidRPr="00684376" w:rsidRDefault="00A67726" w:rsidP="00A67726">
            <w:pPr>
              <w:suppressAutoHyphens w:val="0"/>
              <w:spacing w:after="0"/>
              <w:jc w:val="center"/>
              <w:rPr>
                <w:color w:val="000000"/>
                <w:szCs w:val="22"/>
                <w:lang w:val="el-GR" w:eastAsia="el-GR"/>
              </w:rPr>
            </w:pPr>
          </w:p>
        </w:tc>
        <w:tc>
          <w:tcPr>
            <w:tcW w:w="992" w:type="dxa"/>
            <w:tcBorders>
              <w:top w:val="nil"/>
              <w:left w:val="nil"/>
              <w:bottom w:val="single" w:sz="4" w:space="0" w:color="auto"/>
              <w:right w:val="single" w:sz="4" w:space="0" w:color="auto"/>
            </w:tcBorders>
          </w:tcPr>
          <w:p w14:paraId="78926F8B" w14:textId="77777777" w:rsidR="00A67726" w:rsidRDefault="00A67726" w:rsidP="00A67726">
            <w:pPr>
              <w:suppressAutoHyphens w:val="0"/>
              <w:spacing w:after="0"/>
              <w:jc w:val="center"/>
              <w:rPr>
                <w:color w:val="000000"/>
                <w:szCs w:val="22"/>
                <w:lang w:val="el-GR" w:eastAsia="el-GR"/>
              </w:rPr>
            </w:pPr>
            <w:r>
              <w:rPr>
                <w:color w:val="000000"/>
                <w:szCs w:val="22"/>
                <w:lang w:val="el-GR" w:eastAsia="el-GR"/>
              </w:rPr>
              <w:t>13%</w:t>
            </w:r>
          </w:p>
          <w:p w14:paraId="7D1D939A" w14:textId="77777777" w:rsidR="00A67726" w:rsidRPr="00684376" w:rsidRDefault="00A67726" w:rsidP="00A67726">
            <w:pPr>
              <w:suppressAutoHyphens w:val="0"/>
              <w:spacing w:after="0"/>
              <w:jc w:val="center"/>
              <w:rPr>
                <w:color w:val="000000"/>
                <w:szCs w:val="22"/>
                <w:lang w:val="el-GR" w:eastAsia="el-GR"/>
              </w:rPr>
            </w:pPr>
          </w:p>
        </w:tc>
        <w:tc>
          <w:tcPr>
            <w:tcW w:w="1985" w:type="dxa"/>
            <w:tcBorders>
              <w:top w:val="nil"/>
              <w:left w:val="nil"/>
              <w:bottom w:val="single" w:sz="4" w:space="0" w:color="auto"/>
              <w:right w:val="single" w:sz="4" w:space="0" w:color="auto"/>
            </w:tcBorders>
          </w:tcPr>
          <w:p w14:paraId="72B4730D" w14:textId="77777777" w:rsidR="00A67726" w:rsidRPr="00684376" w:rsidRDefault="00A67726" w:rsidP="00A67726">
            <w:pPr>
              <w:suppressAutoHyphens w:val="0"/>
              <w:spacing w:after="0"/>
              <w:jc w:val="center"/>
              <w:rPr>
                <w:color w:val="000000"/>
                <w:szCs w:val="22"/>
                <w:lang w:val="el-GR" w:eastAsia="el-GR"/>
              </w:rPr>
            </w:pPr>
          </w:p>
        </w:tc>
      </w:tr>
      <w:tr w:rsidR="00A67726" w:rsidRPr="00684376" w14:paraId="51B1E07C" w14:textId="77777777" w:rsidTr="00217CF1">
        <w:trPr>
          <w:trHeight w:val="504"/>
        </w:trPr>
        <w:tc>
          <w:tcPr>
            <w:tcW w:w="880" w:type="dxa"/>
            <w:tcBorders>
              <w:top w:val="nil"/>
              <w:left w:val="single" w:sz="4" w:space="0" w:color="auto"/>
              <w:bottom w:val="single" w:sz="4" w:space="0" w:color="auto"/>
              <w:right w:val="single" w:sz="4" w:space="0" w:color="auto"/>
            </w:tcBorders>
            <w:vAlign w:val="center"/>
            <w:hideMark/>
          </w:tcPr>
          <w:p w14:paraId="3E1C7F77" w14:textId="77777777" w:rsidR="00A67726" w:rsidRPr="004A0A42" w:rsidRDefault="00A67726" w:rsidP="00A67726">
            <w:pPr>
              <w:pStyle w:val="aff1"/>
              <w:numPr>
                <w:ilvl w:val="0"/>
                <w:numId w:val="18"/>
              </w:numPr>
              <w:jc w:val="center"/>
              <w:rPr>
                <w:color w:val="000000"/>
                <w:szCs w:val="22"/>
                <w:lang w:val="el-GR"/>
              </w:rPr>
            </w:pPr>
          </w:p>
        </w:tc>
        <w:tc>
          <w:tcPr>
            <w:tcW w:w="1985" w:type="dxa"/>
            <w:tcBorders>
              <w:top w:val="nil"/>
              <w:left w:val="nil"/>
              <w:bottom w:val="single" w:sz="4" w:space="0" w:color="auto"/>
              <w:right w:val="single" w:sz="4" w:space="0" w:color="auto"/>
            </w:tcBorders>
            <w:shd w:val="clear" w:color="000000" w:fill="FFFFFF"/>
            <w:vAlign w:val="center"/>
            <w:hideMark/>
          </w:tcPr>
          <w:p w14:paraId="6652C734" w14:textId="77777777" w:rsidR="00A67726" w:rsidRPr="00684376" w:rsidRDefault="00A67726" w:rsidP="00A67726">
            <w:pPr>
              <w:suppressAutoHyphens w:val="0"/>
              <w:spacing w:after="0"/>
              <w:jc w:val="left"/>
              <w:rPr>
                <w:color w:val="000000"/>
                <w:szCs w:val="22"/>
                <w:lang w:val="el-GR" w:eastAsia="el-GR"/>
              </w:rPr>
            </w:pPr>
            <w:r w:rsidRPr="00684376">
              <w:rPr>
                <w:color w:val="000000"/>
                <w:szCs w:val="22"/>
                <w:lang w:val="el-GR" w:eastAsia="el-GR"/>
              </w:rPr>
              <w:t>ΡΥΖΙ τ.  ΚΑΡΟΛΙΝΑ</w:t>
            </w:r>
          </w:p>
        </w:tc>
        <w:tc>
          <w:tcPr>
            <w:tcW w:w="1134" w:type="dxa"/>
            <w:tcBorders>
              <w:top w:val="nil"/>
              <w:left w:val="nil"/>
              <w:bottom w:val="single" w:sz="4" w:space="0" w:color="auto"/>
              <w:right w:val="single" w:sz="4" w:space="0" w:color="auto"/>
            </w:tcBorders>
            <w:vAlign w:val="center"/>
            <w:hideMark/>
          </w:tcPr>
          <w:p w14:paraId="2885F88D" w14:textId="546946D8" w:rsidR="00A67726" w:rsidRPr="00684376" w:rsidRDefault="00A67726" w:rsidP="00A67726">
            <w:pPr>
              <w:suppressAutoHyphens w:val="0"/>
              <w:spacing w:after="0"/>
              <w:jc w:val="center"/>
              <w:rPr>
                <w:color w:val="000000"/>
                <w:szCs w:val="22"/>
                <w:lang w:val="el-GR" w:eastAsia="el-GR"/>
              </w:rPr>
            </w:pPr>
            <w:r>
              <w:rPr>
                <w:color w:val="000000"/>
                <w:szCs w:val="22"/>
                <w:lang w:val="el-GR" w:eastAsia="el-GR"/>
              </w:rPr>
              <w:t>ΤΕΜΑΧΙΟ</w:t>
            </w:r>
          </w:p>
        </w:tc>
        <w:tc>
          <w:tcPr>
            <w:tcW w:w="1275" w:type="dxa"/>
            <w:tcBorders>
              <w:top w:val="nil"/>
              <w:left w:val="nil"/>
              <w:bottom w:val="single" w:sz="4" w:space="0" w:color="auto"/>
              <w:right w:val="nil"/>
            </w:tcBorders>
          </w:tcPr>
          <w:p w14:paraId="7D4090CD" w14:textId="77777777" w:rsidR="00A67726" w:rsidRDefault="00A67726" w:rsidP="00A67726">
            <w:pPr>
              <w:suppressAutoHyphens w:val="0"/>
              <w:spacing w:after="0"/>
              <w:jc w:val="center"/>
              <w:rPr>
                <w:color w:val="000000"/>
                <w:szCs w:val="22"/>
                <w:lang w:val="en-US" w:eastAsia="el-GR"/>
              </w:rPr>
            </w:pPr>
          </w:p>
        </w:tc>
        <w:tc>
          <w:tcPr>
            <w:tcW w:w="1276" w:type="dxa"/>
            <w:tcBorders>
              <w:top w:val="nil"/>
              <w:left w:val="nil"/>
              <w:bottom w:val="single" w:sz="4" w:space="0" w:color="auto"/>
              <w:right w:val="single" w:sz="4" w:space="0" w:color="auto"/>
            </w:tcBorders>
            <w:vAlign w:val="center"/>
            <w:hideMark/>
          </w:tcPr>
          <w:p w14:paraId="369D10F7" w14:textId="2C126B36" w:rsidR="00A67726" w:rsidRPr="00684376" w:rsidRDefault="00A67726" w:rsidP="00A67726">
            <w:pPr>
              <w:suppressAutoHyphens w:val="0"/>
              <w:spacing w:after="0"/>
              <w:jc w:val="center"/>
              <w:rPr>
                <w:color w:val="000000"/>
                <w:szCs w:val="22"/>
                <w:lang w:val="el-GR" w:eastAsia="el-GR"/>
              </w:rPr>
            </w:pPr>
            <w:r>
              <w:rPr>
                <w:color w:val="000000"/>
                <w:szCs w:val="22"/>
                <w:lang w:val="el-GR" w:eastAsia="el-GR"/>
              </w:rPr>
              <w:t>1,67</w:t>
            </w:r>
            <w:r w:rsidRPr="00684376">
              <w:rPr>
                <w:color w:val="000000"/>
                <w:szCs w:val="22"/>
                <w:lang w:val="el-GR" w:eastAsia="el-GR"/>
              </w:rPr>
              <w:t xml:space="preserve"> €</w:t>
            </w:r>
          </w:p>
        </w:tc>
        <w:tc>
          <w:tcPr>
            <w:tcW w:w="1559" w:type="dxa"/>
            <w:tcBorders>
              <w:top w:val="nil"/>
              <w:left w:val="nil"/>
              <w:bottom w:val="single" w:sz="4" w:space="0" w:color="auto"/>
              <w:right w:val="single" w:sz="4" w:space="0" w:color="auto"/>
            </w:tcBorders>
          </w:tcPr>
          <w:p w14:paraId="42A0A21B" w14:textId="625D2AF0" w:rsidR="00A67726" w:rsidRDefault="00A67726" w:rsidP="00A67726">
            <w:pPr>
              <w:suppressAutoHyphens w:val="0"/>
              <w:spacing w:after="0"/>
              <w:jc w:val="center"/>
              <w:rPr>
                <w:color w:val="000000"/>
                <w:szCs w:val="22"/>
                <w:lang w:val="en-US" w:eastAsia="el-GR"/>
              </w:rPr>
            </w:pPr>
          </w:p>
        </w:tc>
        <w:tc>
          <w:tcPr>
            <w:tcW w:w="1560" w:type="dxa"/>
            <w:tcBorders>
              <w:top w:val="nil"/>
              <w:left w:val="nil"/>
              <w:bottom w:val="single" w:sz="4" w:space="0" w:color="auto"/>
              <w:right w:val="single" w:sz="4" w:space="0" w:color="auto"/>
            </w:tcBorders>
            <w:shd w:val="clear" w:color="auto" w:fill="E7E6E6" w:themeFill="background2"/>
          </w:tcPr>
          <w:p w14:paraId="2777BF80" w14:textId="77777777" w:rsidR="00A67726" w:rsidRDefault="00A67726" w:rsidP="00A67726">
            <w:pPr>
              <w:suppressAutoHyphens w:val="0"/>
              <w:spacing w:after="0"/>
              <w:jc w:val="center"/>
              <w:rPr>
                <w:color w:val="000000"/>
                <w:szCs w:val="22"/>
                <w:lang w:val="en-US" w:eastAsia="el-GR"/>
              </w:rPr>
            </w:pPr>
          </w:p>
        </w:tc>
        <w:tc>
          <w:tcPr>
            <w:tcW w:w="1417" w:type="dxa"/>
            <w:tcBorders>
              <w:top w:val="nil"/>
              <w:left w:val="nil"/>
              <w:bottom w:val="single" w:sz="4" w:space="0" w:color="auto"/>
              <w:right w:val="single" w:sz="4" w:space="0" w:color="auto"/>
            </w:tcBorders>
          </w:tcPr>
          <w:p w14:paraId="37FA553C" w14:textId="77777777" w:rsidR="00A67726" w:rsidRDefault="00A67726" w:rsidP="00A67726">
            <w:pPr>
              <w:suppressAutoHyphens w:val="0"/>
              <w:spacing w:after="0"/>
              <w:jc w:val="center"/>
              <w:rPr>
                <w:color w:val="000000"/>
                <w:szCs w:val="22"/>
                <w:lang w:val="en-US" w:eastAsia="el-GR"/>
              </w:rPr>
            </w:pPr>
          </w:p>
        </w:tc>
        <w:tc>
          <w:tcPr>
            <w:tcW w:w="992" w:type="dxa"/>
            <w:tcBorders>
              <w:top w:val="nil"/>
              <w:left w:val="nil"/>
              <w:bottom w:val="single" w:sz="4" w:space="0" w:color="auto"/>
              <w:right w:val="single" w:sz="4" w:space="0" w:color="auto"/>
            </w:tcBorders>
          </w:tcPr>
          <w:p w14:paraId="24CE1D5C" w14:textId="77777777" w:rsidR="00A67726" w:rsidRDefault="00A67726" w:rsidP="00A67726">
            <w:pPr>
              <w:suppressAutoHyphens w:val="0"/>
              <w:spacing w:after="0"/>
              <w:jc w:val="center"/>
              <w:rPr>
                <w:color w:val="000000"/>
                <w:szCs w:val="22"/>
                <w:lang w:val="el-GR" w:eastAsia="el-GR"/>
              </w:rPr>
            </w:pPr>
            <w:r>
              <w:rPr>
                <w:color w:val="000000"/>
                <w:szCs w:val="22"/>
                <w:lang w:val="el-GR" w:eastAsia="el-GR"/>
              </w:rPr>
              <w:t>13%</w:t>
            </w:r>
          </w:p>
          <w:p w14:paraId="19A4C06E" w14:textId="77777777" w:rsidR="00A67726" w:rsidRDefault="00A67726" w:rsidP="00A67726">
            <w:pPr>
              <w:suppressAutoHyphens w:val="0"/>
              <w:spacing w:after="0"/>
              <w:jc w:val="center"/>
              <w:rPr>
                <w:color w:val="000000"/>
                <w:szCs w:val="22"/>
                <w:lang w:val="en-US" w:eastAsia="el-GR"/>
              </w:rPr>
            </w:pPr>
          </w:p>
        </w:tc>
        <w:tc>
          <w:tcPr>
            <w:tcW w:w="1985" w:type="dxa"/>
            <w:tcBorders>
              <w:top w:val="nil"/>
              <w:left w:val="nil"/>
              <w:bottom w:val="single" w:sz="4" w:space="0" w:color="auto"/>
              <w:right w:val="single" w:sz="4" w:space="0" w:color="auto"/>
            </w:tcBorders>
          </w:tcPr>
          <w:p w14:paraId="6077096F" w14:textId="77777777" w:rsidR="00A67726" w:rsidRDefault="00A67726" w:rsidP="00A67726">
            <w:pPr>
              <w:suppressAutoHyphens w:val="0"/>
              <w:spacing w:after="0"/>
              <w:jc w:val="center"/>
              <w:rPr>
                <w:color w:val="000000"/>
                <w:szCs w:val="22"/>
                <w:lang w:val="en-US" w:eastAsia="el-GR"/>
              </w:rPr>
            </w:pPr>
          </w:p>
        </w:tc>
      </w:tr>
      <w:tr w:rsidR="00A67726" w:rsidRPr="00684376" w14:paraId="6131F185" w14:textId="77777777" w:rsidTr="00217CF1">
        <w:trPr>
          <w:trHeight w:val="516"/>
        </w:trPr>
        <w:tc>
          <w:tcPr>
            <w:tcW w:w="880" w:type="dxa"/>
            <w:tcBorders>
              <w:top w:val="nil"/>
              <w:left w:val="single" w:sz="4" w:space="0" w:color="auto"/>
              <w:bottom w:val="single" w:sz="4" w:space="0" w:color="auto"/>
              <w:right w:val="single" w:sz="4" w:space="0" w:color="auto"/>
            </w:tcBorders>
            <w:vAlign w:val="center"/>
            <w:hideMark/>
          </w:tcPr>
          <w:p w14:paraId="2FFDC3DF" w14:textId="77777777" w:rsidR="00A67726" w:rsidRPr="004A0A42" w:rsidRDefault="00A67726" w:rsidP="00A67726">
            <w:pPr>
              <w:pStyle w:val="aff1"/>
              <w:numPr>
                <w:ilvl w:val="0"/>
                <w:numId w:val="18"/>
              </w:numPr>
              <w:jc w:val="center"/>
              <w:rPr>
                <w:color w:val="000000"/>
                <w:szCs w:val="22"/>
                <w:lang w:val="el-GR"/>
              </w:rPr>
            </w:pPr>
          </w:p>
        </w:tc>
        <w:tc>
          <w:tcPr>
            <w:tcW w:w="1985" w:type="dxa"/>
            <w:tcBorders>
              <w:top w:val="nil"/>
              <w:left w:val="nil"/>
              <w:bottom w:val="single" w:sz="4" w:space="0" w:color="auto"/>
              <w:right w:val="single" w:sz="4" w:space="0" w:color="auto"/>
            </w:tcBorders>
            <w:vAlign w:val="center"/>
            <w:hideMark/>
          </w:tcPr>
          <w:p w14:paraId="35501F26" w14:textId="77777777" w:rsidR="00A67726" w:rsidRPr="00684376" w:rsidRDefault="00A67726" w:rsidP="00A67726">
            <w:pPr>
              <w:suppressAutoHyphens w:val="0"/>
              <w:spacing w:after="0"/>
              <w:jc w:val="left"/>
              <w:rPr>
                <w:color w:val="000000"/>
                <w:szCs w:val="22"/>
                <w:lang w:val="el-GR" w:eastAsia="el-GR"/>
              </w:rPr>
            </w:pPr>
            <w:r w:rsidRPr="00684376">
              <w:rPr>
                <w:color w:val="000000"/>
                <w:szCs w:val="22"/>
                <w:lang w:val="el-GR" w:eastAsia="el-GR"/>
              </w:rPr>
              <w:t>ΦΑΚΕΣ</w:t>
            </w:r>
          </w:p>
        </w:tc>
        <w:tc>
          <w:tcPr>
            <w:tcW w:w="1134" w:type="dxa"/>
            <w:tcBorders>
              <w:top w:val="nil"/>
              <w:left w:val="nil"/>
              <w:bottom w:val="single" w:sz="4" w:space="0" w:color="auto"/>
              <w:right w:val="single" w:sz="4" w:space="0" w:color="auto"/>
            </w:tcBorders>
            <w:vAlign w:val="center"/>
            <w:hideMark/>
          </w:tcPr>
          <w:p w14:paraId="344BDFC8" w14:textId="6C22FFBD" w:rsidR="00A67726" w:rsidRPr="00684376" w:rsidRDefault="00A67726" w:rsidP="00A67726">
            <w:pPr>
              <w:suppressAutoHyphens w:val="0"/>
              <w:spacing w:after="0"/>
              <w:jc w:val="center"/>
              <w:rPr>
                <w:color w:val="000000"/>
                <w:szCs w:val="22"/>
                <w:lang w:val="el-GR" w:eastAsia="el-GR"/>
              </w:rPr>
            </w:pPr>
            <w:r>
              <w:rPr>
                <w:color w:val="000000"/>
                <w:szCs w:val="22"/>
                <w:lang w:val="el-GR" w:eastAsia="el-GR"/>
              </w:rPr>
              <w:t>ΤΕΜΑΧΙΟ</w:t>
            </w:r>
          </w:p>
        </w:tc>
        <w:tc>
          <w:tcPr>
            <w:tcW w:w="1275" w:type="dxa"/>
            <w:tcBorders>
              <w:top w:val="nil"/>
              <w:left w:val="nil"/>
              <w:bottom w:val="single" w:sz="4" w:space="0" w:color="auto"/>
              <w:right w:val="nil"/>
            </w:tcBorders>
          </w:tcPr>
          <w:p w14:paraId="695106E8" w14:textId="77777777" w:rsidR="00A67726" w:rsidRDefault="00A67726" w:rsidP="00A67726">
            <w:pPr>
              <w:suppressAutoHyphens w:val="0"/>
              <w:spacing w:after="0"/>
              <w:jc w:val="center"/>
              <w:rPr>
                <w:color w:val="000000"/>
                <w:szCs w:val="22"/>
                <w:lang w:val="en-US" w:eastAsia="el-GR"/>
              </w:rPr>
            </w:pPr>
          </w:p>
        </w:tc>
        <w:tc>
          <w:tcPr>
            <w:tcW w:w="1276" w:type="dxa"/>
            <w:tcBorders>
              <w:top w:val="nil"/>
              <w:left w:val="nil"/>
              <w:bottom w:val="single" w:sz="4" w:space="0" w:color="auto"/>
              <w:right w:val="single" w:sz="4" w:space="0" w:color="auto"/>
            </w:tcBorders>
            <w:vAlign w:val="center"/>
            <w:hideMark/>
          </w:tcPr>
          <w:p w14:paraId="5DD4C5E9" w14:textId="59A7BBED" w:rsidR="00A67726" w:rsidRPr="00684376" w:rsidRDefault="00A67726" w:rsidP="00A67726">
            <w:pPr>
              <w:suppressAutoHyphens w:val="0"/>
              <w:spacing w:after="0"/>
              <w:jc w:val="center"/>
              <w:rPr>
                <w:color w:val="000000"/>
                <w:szCs w:val="22"/>
                <w:lang w:val="el-GR" w:eastAsia="el-GR"/>
              </w:rPr>
            </w:pPr>
            <w:r>
              <w:rPr>
                <w:color w:val="000000"/>
                <w:szCs w:val="22"/>
                <w:lang w:val="el-GR" w:eastAsia="el-GR"/>
              </w:rPr>
              <w:t>1,66</w:t>
            </w:r>
            <w:r>
              <w:rPr>
                <w:color w:val="000000"/>
                <w:szCs w:val="22"/>
                <w:lang w:val="en-US" w:eastAsia="el-GR"/>
              </w:rPr>
              <w:t xml:space="preserve"> </w:t>
            </w:r>
            <w:r w:rsidRPr="00684376">
              <w:rPr>
                <w:color w:val="000000"/>
                <w:szCs w:val="22"/>
                <w:lang w:val="el-GR" w:eastAsia="el-GR"/>
              </w:rPr>
              <w:t>€</w:t>
            </w:r>
          </w:p>
        </w:tc>
        <w:tc>
          <w:tcPr>
            <w:tcW w:w="1559" w:type="dxa"/>
            <w:tcBorders>
              <w:top w:val="nil"/>
              <w:left w:val="nil"/>
              <w:bottom w:val="single" w:sz="4" w:space="0" w:color="auto"/>
              <w:right w:val="single" w:sz="4" w:space="0" w:color="auto"/>
            </w:tcBorders>
          </w:tcPr>
          <w:p w14:paraId="46B955B5" w14:textId="145980D2" w:rsidR="00A67726" w:rsidRDefault="00A67726" w:rsidP="00A67726">
            <w:pPr>
              <w:suppressAutoHyphens w:val="0"/>
              <w:spacing w:after="0"/>
              <w:jc w:val="center"/>
              <w:rPr>
                <w:color w:val="000000"/>
                <w:szCs w:val="22"/>
                <w:lang w:val="en-US" w:eastAsia="el-GR"/>
              </w:rPr>
            </w:pPr>
          </w:p>
        </w:tc>
        <w:tc>
          <w:tcPr>
            <w:tcW w:w="1560" w:type="dxa"/>
            <w:tcBorders>
              <w:top w:val="nil"/>
              <w:left w:val="nil"/>
              <w:bottom w:val="single" w:sz="4" w:space="0" w:color="auto"/>
              <w:right w:val="single" w:sz="4" w:space="0" w:color="auto"/>
            </w:tcBorders>
            <w:shd w:val="clear" w:color="auto" w:fill="E7E6E6" w:themeFill="background2"/>
          </w:tcPr>
          <w:p w14:paraId="4F19E755" w14:textId="77777777" w:rsidR="00A67726" w:rsidRDefault="00A67726" w:rsidP="00A67726">
            <w:pPr>
              <w:suppressAutoHyphens w:val="0"/>
              <w:spacing w:after="0"/>
              <w:jc w:val="center"/>
              <w:rPr>
                <w:color w:val="000000"/>
                <w:szCs w:val="22"/>
                <w:lang w:val="en-US" w:eastAsia="el-GR"/>
              </w:rPr>
            </w:pPr>
          </w:p>
        </w:tc>
        <w:tc>
          <w:tcPr>
            <w:tcW w:w="1417" w:type="dxa"/>
            <w:tcBorders>
              <w:top w:val="nil"/>
              <w:left w:val="nil"/>
              <w:bottom w:val="single" w:sz="4" w:space="0" w:color="auto"/>
              <w:right w:val="single" w:sz="4" w:space="0" w:color="auto"/>
            </w:tcBorders>
          </w:tcPr>
          <w:p w14:paraId="2FCC74E8" w14:textId="77777777" w:rsidR="00A67726" w:rsidRDefault="00A67726" w:rsidP="00A67726">
            <w:pPr>
              <w:suppressAutoHyphens w:val="0"/>
              <w:spacing w:after="0"/>
              <w:jc w:val="center"/>
              <w:rPr>
                <w:color w:val="000000"/>
                <w:szCs w:val="22"/>
                <w:lang w:val="en-US" w:eastAsia="el-GR"/>
              </w:rPr>
            </w:pPr>
          </w:p>
        </w:tc>
        <w:tc>
          <w:tcPr>
            <w:tcW w:w="992" w:type="dxa"/>
            <w:tcBorders>
              <w:top w:val="nil"/>
              <w:left w:val="nil"/>
              <w:bottom w:val="single" w:sz="4" w:space="0" w:color="auto"/>
              <w:right w:val="single" w:sz="4" w:space="0" w:color="auto"/>
            </w:tcBorders>
          </w:tcPr>
          <w:p w14:paraId="124921A0" w14:textId="77777777" w:rsidR="00A67726" w:rsidRDefault="00A67726" w:rsidP="00A67726">
            <w:pPr>
              <w:suppressAutoHyphens w:val="0"/>
              <w:spacing w:after="0"/>
              <w:jc w:val="center"/>
              <w:rPr>
                <w:color w:val="000000"/>
                <w:szCs w:val="22"/>
                <w:lang w:val="el-GR" w:eastAsia="el-GR"/>
              </w:rPr>
            </w:pPr>
            <w:r>
              <w:rPr>
                <w:color w:val="000000"/>
                <w:szCs w:val="22"/>
                <w:lang w:val="el-GR" w:eastAsia="el-GR"/>
              </w:rPr>
              <w:t>13%</w:t>
            </w:r>
          </w:p>
          <w:p w14:paraId="51ADB7A1" w14:textId="77777777" w:rsidR="00A67726" w:rsidRDefault="00A67726" w:rsidP="00A67726">
            <w:pPr>
              <w:suppressAutoHyphens w:val="0"/>
              <w:spacing w:after="0"/>
              <w:jc w:val="center"/>
              <w:rPr>
                <w:color w:val="000000"/>
                <w:szCs w:val="22"/>
                <w:lang w:val="en-US" w:eastAsia="el-GR"/>
              </w:rPr>
            </w:pPr>
          </w:p>
        </w:tc>
        <w:tc>
          <w:tcPr>
            <w:tcW w:w="1985" w:type="dxa"/>
            <w:tcBorders>
              <w:top w:val="nil"/>
              <w:left w:val="nil"/>
              <w:bottom w:val="single" w:sz="4" w:space="0" w:color="auto"/>
              <w:right w:val="single" w:sz="4" w:space="0" w:color="auto"/>
            </w:tcBorders>
          </w:tcPr>
          <w:p w14:paraId="106A830B" w14:textId="77777777" w:rsidR="00A67726" w:rsidRDefault="00A67726" w:rsidP="00A67726">
            <w:pPr>
              <w:suppressAutoHyphens w:val="0"/>
              <w:spacing w:after="0"/>
              <w:jc w:val="center"/>
              <w:rPr>
                <w:color w:val="000000"/>
                <w:szCs w:val="22"/>
                <w:lang w:val="en-US" w:eastAsia="el-GR"/>
              </w:rPr>
            </w:pPr>
          </w:p>
        </w:tc>
      </w:tr>
      <w:tr w:rsidR="00A67726" w:rsidRPr="00684376" w14:paraId="3E7ED8F4" w14:textId="77777777" w:rsidTr="00217CF1">
        <w:trPr>
          <w:trHeight w:val="396"/>
        </w:trPr>
        <w:tc>
          <w:tcPr>
            <w:tcW w:w="880" w:type="dxa"/>
            <w:tcBorders>
              <w:top w:val="nil"/>
              <w:left w:val="single" w:sz="4" w:space="0" w:color="auto"/>
              <w:bottom w:val="single" w:sz="4" w:space="0" w:color="auto"/>
              <w:right w:val="single" w:sz="4" w:space="0" w:color="auto"/>
            </w:tcBorders>
            <w:vAlign w:val="center"/>
            <w:hideMark/>
          </w:tcPr>
          <w:p w14:paraId="540B61D1" w14:textId="77777777" w:rsidR="00A67726" w:rsidRPr="004A0A42" w:rsidRDefault="00A67726" w:rsidP="00A67726">
            <w:pPr>
              <w:pStyle w:val="aff1"/>
              <w:numPr>
                <w:ilvl w:val="0"/>
                <w:numId w:val="18"/>
              </w:numPr>
              <w:jc w:val="center"/>
              <w:rPr>
                <w:color w:val="000000"/>
                <w:szCs w:val="22"/>
                <w:lang w:val="el-GR"/>
              </w:rPr>
            </w:pPr>
          </w:p>
        </w:tc>
        <w:tc>
          <w:tcPr>
            <w:tcW w:w="1985" w:type="dxa"/>
            <w:tcBorders>
              <w:top w:val="nil"/>
              <w:left w:val="nil"/>
              <w:bottom w:val="single" w:sz="4" w:space="0" w:color="auto"/>
              <w:right w:val="single" w:sz="4" w:space="0" w:color="auto"/>
            </w:tcBorders>
            <w:vAlign w:val="center"/>
            <w:hideMark/>
          </w:tcPr>
          <w:p w14:paraId="53B47B59" w14:textId="77777777" w:rsidR="00A67726" w:rsidRPr="00684376" w:rsidRDefault="00A67726" w:rsidP="00A67726">
            <w:pPr>
              <w:suppressAutoHyphens w:val="0"/>
              <w:spacing w:after="0"/>
              <w:jc w:val="left"/>
              <w:rPr>
                <w:color w:val="000000"/>
                <w:szCs w:val="22"/>
                <w:lang w:val="el-GR" w:eastAsia="el-GR"/>
              </w:rPr>
            </w:pPr>
            <w:r w:rsidRPr="00684376">
              <w:rPr>
                <w:color w:val="000000"/>
                <w:szCs w:val="22"/>
                <w:lang w:val="el-GR" w:eastAsia="el-GR"/>
              </w:rPr>
              <w:t>ΦΑΣΟΛΙΑ</w:t>
            </w:r>
          </w:p>
        </w:tc>
        <w:tc>
          <w:tcPr>
            <w:tcW w:w="1134" w:type="dxa"/>
            <w:tcBorders>
              <w:top w:val="nil"/>
              <w:left w:val="nil"/>
              <w:bottom w:val="single" w:sz="4" w:space="0" w:color="auto"/>
              <w:right w:val="single" w:sz="4" w:space="0" w:color="auto"/>
            </w:tcBorders>
            <w:vAlign w:val="center"/>
            <w:hideMark/>
          </w:tcPr>
          <w:p w14:paraId="260619B7" w14:textId="157106A1" w:rsidR="00A67726" w:rsidRPr="00684376" w:rsidRDefault="00A67726" w:rsidP="00A67726">
            <w:pPr>
              <w:suppressAutoHyphens w:val="0"/>
              <w:spacing w:after="0"/>
              <w:jc w:val="center"/>
              <w:rPr>
                <w:color w:val="000000"/>
                <w:szCs w:val="22"/>
                <w:lang w:val="el-GR" w:eastAsia="el-GR"/>
              </w:rPr>
            </w:pPr>
            <w:r>
              <w:rPr>
                <w:color w:val="000000"/>
                <w:szCs w:val="22"/>
                <w:lang w:val="el-GR" w:eastAsia="el-GR"/>
              </w:rPr>
              <w:t>ΤΕΜΑΧΙΟ</w:t>
            </w:r>
          </w:p>
        </w:tc>
        <w:tc>
          <w:tcPr>
            <w:tcW w:w="1275" w:type="dxa"/>
            <w:tcBorders>
              <w:top w:val="nil"/>
              <w:left w:val="nil"/>
              <w:bottom w:val="single" w:sz="4" w:space="0" w:color="auto"/>
              <w:right w:val="nil"/>
            </w:tcBorders>
          </w:tcPr>
          <w:p w14:paraId="0AA69E60" w14:textId="77777777" w:rsidR="00A67726" w:rsidRDefault="00A67726" w:rsidP="00A67726">
            <w:pPr>
              <w:suppressAutoHyphens w:val="0"/>
              <w:spacing w:after="0"/>
              <w:jc w:val="center"/>
              <w:rPr>
                <w:color w:val="000000"/>
                <w:szCs w:val="22"/>
                <w:lang w:val="en-US" w:eastAsia="el-GR"/>
              </w:rPr>
            </w:pPr>
          </w:p>
        </w:tc>
        <w:tc>
          <w:tcPr>
            <w:tcW w:w="1276" w:type="dxa"/>
            <w:tcBorders>
              <w:top w:val="nil"/>
              <w:left w:val="nil"/>
              <w:bottom w:val="single" w:sz="4" w:space="0" w:color="auto"/>
              <w:right w:val="single" w:sz="4" w:space="0" w:color="auto"/>
            </w:tcBorders>
            <w:vAlign w:val="center"/>
            <w:hideMark/>
          </w:tcPr>
          <w:p w14:paraId="53155639" w14:textId="12E15C00" w:rsidR="00A67726" w:rsidRPr="00684376" w:rsidRDefault="00A67726" w:rsidP="00A67726">
            <w:pPr>
              <w:suppressAutoHyphens w:val="0"/>
              <w:spacing w:after="0"/>
              <w:jc w:val="center"/>
              <w:rPr>
                <w:color w:val="000000"/>
                <w:szCs w:val="22"/>
                <w:lang w:val="el-GR" w:eastAsia="el-GR"/>
              </w:rPr>
            </w:pPr>
            <w:r>
              <w:rPr>
                <w:color w:val="000000"/>
                <w:szCs w:val="22"/>
                <w:lang w:val="el-GR" w:eastAsia="el-GR"/>
              </w:rPr>
              <w:t>1,87</w:t>
            </w:r>
            <w:r w:rsidRPr="00684376">
              <w:rPr>
                <w:color w:val="000000"/>
                <w:szCs w:val="22"/>
                <w:lang w:val="el-GR" w:eastAsia="el-GR"/>
              </w:rPr>
              <w:t xml:space="preserve"> €</w:t>
            </w:r>
          </w:p>
        </w:tc>
        <w:tc>
          <w:tcPr>
            <w:tcW w:w="1559" w:type="dxa"/>
            <w:tcBorders>
              <w:top w:val="nil"/>
              <w:left w:val="nil"/>
              <w:bottom w:val="single" w:sz="4" w:space="0" w:color="auto"/>
              <w:right w:val="single" w:sz="4" w:space="0" w:color="auto"/>
            </w:tcBorders>
          </w:tcPr>
          <w:p w14:paraId="7499B341" w14:textId="184BB9A2" w:rsidR="00A67726" w:rsidRDefault="00A67726" w:rsidP="00A67726">
            <w:pPr>
              <w:suppressAutoHyphens w:val="0"/>
              <w:spacing w:after="0"/>
              <w:jc w:val="center"/>
              <w:rPr>
                <w:color w:val="000000"/>
                <w:szCs w:val="22"/>
                <w:lang w:val="en-US" w:eastAsia="el-GR"/>
              </w:rPr>
            </w:pPr>
          </w:p>
        </w:tc>
        <w:tc>
          <w:tcPr>
            <w:tcW w:w="1560" w:type="dxa"/>
            <w:tcBorders>
              <w:top w:val="nil"/>
              <w:left w:val="nil"/>
              <w:bottom w:val="single" w:sz="4" w:space="0" w:color="auto"/>
              <w:right w:val="single" w:sz="4" w:space="0" w:color="auto"/>
            </w:tcBorders>
            <w:shd w:val="clear" w:color="auto" w:fill="E7E6E6" w:themeFill="background2"/>
          </w:tcPr>
          <w:p w14:paraId="477EA9B1" w14:textId="77777777" w:rsidR="00A67726" w:rsidRDefault="00A67726" w:rsidP="00A67726">
            <w:pPr>
              <w:suppressAutoHyphens w:val="0"/>
              <w:spacing w:after="0"/>
              <w:jc w:val="center"/>
              <w:rPr>
                <w:color w:val="000000"/>
                <w:szCs w:val="22"/>
                <w:lang w:val="en-US" w:eastAsia="el-GR"/>
              </w:rPr>
            </w:pPr>
          </w:p>
        </w:tc>
        <w:tc>
          <w:tcPr>
            <w:tcW w:w="1417" w:type="dxa"/>
            <w:tcBorders>
              <w:top w:val="nil"/>
              <w:left w:val="nil"/>
              <w:bottom w:val="single" w:sz="4" w:space="0" w:color="auto"/>
              <w:right w:val="single" w:sz="4" w:space="0" w:color="auto"/>
            </w:tcBorders>
          </w:tcPr>
          <w:p w14:paraId="6140C67D" w14:textId="77777777" w:rsidR="00A67726" w:rsidRDefault="00A67726" w:rsidP="00A67726">
            <w:pPr>
              <w:suppressAutoHyphens w:val="0"/>
              <w:spacing w:after="0"/>
              <w:jc w:val="center"/>
              <w:rPr>
                <w:color w:val="000000"/>
                <w:szCs w:val="22"/>
                <w:lang w:val="en-US" w:eastAsia="el-GR"/>
              </w:rPr>
            </w:pPr>
          </w:p>
        </w:tc>
        <w:tc>
          <w:tcPr>
            <w:tcW w:w="992" w:type="dxa"/>
            <w:tcBorders>
              <w:top w:val="nil"/>
              <w:left w:val="nil"/>
              <w:bottom w:val="single" w:sz="4" w:space="0" w:color="auto"/>
              <w:right w:val="single" w:sz="4" w:space="0" w:color="auto"/>
            </w:tcBorders>
          </w:tcPr>
          <w:p w14:paraId="1A9BAA61" w14:textId="77777777" w:rsidR="00A67726" w:rsidRDefault="00A67726" w:rsidP="00A67726">
            <w:pPr>
              <w:suppressAutoHyphens w:val="0"/>
              <w:spacing w:after="0"/>
              <w:jc w:val="center"/>
              <w:rPr>
                <w:color w:val="000000"/>
                <w:szCs w:val="22"/>
                <w:lang w:val="el-GR" w:eastAsia="el-GR"/>
              </w:rPr>
            </w:pPr>
            <w:r>
              <w:rPr>
                <w:color w:val="000000"/>
                <w:szCs w:val="22"/>
                <w:lang w:val="el-GR" w:eastAsia="el-GR"/>
              </w:rPr>
              <w:t>13%</w:t>
            </w:r>
          </w:p>
          <w:p w14:paraId="0D0B856D" w14:textId="77777777" w:rsidR="00A67726" w:rsidRDefault="00A67726" w:rsidP="00A67726">
            <w:pPr>
              <w:suppressAutoHyphens w:val="0"/>
              <w:spacing w:after="0"/>
              <w:jc w:val="center"/>
              <w:rPr>
                <w:color w:val="000000"/>
                <w:szCs w:val="22"/>
                <w:lang w:val="en-US" w:eastAsia="el-GR"/>
              </w:rPr>
            </w:pPr>
          </w:p>
        </w:tc>
        <w:tc>
          <w:tcPr>
            <w:tcW w:w="1985" w:type="dxa"/>
            <w:tcBorders>
              <w:top w:val="nil"/>
              <w:left w:val="nil"/>
              <w:bottom w:val="single" w:sz="4" w:space="0" w:color="auto"/>
              <w:right w:val="single" w:sz="4" w:space="0" w:color="auto"/>
            </w:tcBorders>
          </w:tcPr>
          <w:p w14:paraId="0E0A5C2D" w14:textId="77777777" w:rsidR="00A67726" w:rsidRDefault="00A67726" w:rsidP="00A67726">
            <w:pPr>
              <w:suppressAutoHyphens w:val="0"/>
              <w:spacing w:after="0"/>
              <w:jc w:val="center"/>
              <w:rPr>
                <w:color w:val="000000"/>
                <w:szCs w:val="22"/>
                <w:lang w:val="en-US" w:eastAsia="el-GR"/>
              </w:rPr>
            </w:pPr>
          </w:p>
        </w:tc>
      </w:tr>
      <w:tr w:rsidR="00A67726" w:rsidRPr="00684376" w14:paraId="727F131B" w14:textId="77777777" w:rsidTr="00217CF1">
        <w:trPr>
          <w:trHeight w:val="516"/>
        </w:trPr>
        <w:tc>
          <w:tcPr>
            <w:tcW w:w="880" w:type="dxa"/>
            <w:tcBorders>
              <w:top w:val="nil"/>
              <w:left w:val="single" w:sz="4" w:space="0" w:color="auto"/>
              <w:bottom w:val="single" w:sz="4" w:space="0" w:color="auto"/>
              <w:right w:val="single" w:sz="4" w:space="0" w:color="auto"/>
            </w:tcBorders>
            <w:vAlign w:val="center"/>
            <w:hideMark/>
          </w:tcPr>
          <w:p w14:paraId="2355E1BC" w14:textId="77777777" w:rsidR="00A67726" w:rsidRPr="004A0A42" w:rsidRDefault="00A67726" w:rsidP="00A67726">
            <w:pPr>
              <w:pStyle w:val="aff1"/>
              <w:numPr>
                <w:ilvl w:val="0"/>
                <w:numId w:val="18"/>
              </w:numPr>
              <w:jc w:val="center"/>
              <w:rPr>
                <w:color w:val="000000"/>
                <w:szCs w:val="22"/>
                <w:lang w:val="el-GR"/>
              </w:rPr>
            </w:pPr>
          </w:p>
        </w:tc>
        <w:tc>
          <w:tcPr>
            <w:tcW w:w="1985" w:type="dxa"/>
            <w:tcBorders>
              <w:top w:val="nil"/>
              <w:left w:val="nil"/>
              <w:bottom w:val="single" w:sz="4" w:space="0" w:color="auto"/>
              <w:right w:val="single" w:sz="4" w:space="0" w:color="auto"/>
            </w:tcBorders>
            <w:vAlign w:val="center"/>
            <w:hideMark/>
          </w:tcPr>
          <w:p w14:paraId="30C19BA6" w14:textId="77777777" w:rsidR="00A67726" w:rsidRPr="00684376" w:rsidRDefault="00A67726" w:rsidP="00A67726">
            <w:pPr>
              <w:suppressAutoHyphens w:val="0"/>
              <w:spacing w:after="0"/>
              <w:jc w:val="left"/>
              <w:rPr>
                <w:color w:val="000000"/>
                <w:szCs w:val="22"/>
                <w:lang w:val="el-GR" w:eastAsia="el-GR"/>
              </w:rPr>
            </w:pPr>
            <w:r w:rsidRPr="00684376">
              <w:rPr>
                <w:color w:val="000000"/>
                <w:szCs w:val="22"/>
                <w:lang w:val="el-GR" w:eastAsia="el-GR"/>
              </w:rPr>
              <w:t>ΜΑΚΑΡΟΝΙΑ</w:t>
            </w:r>
            <w:r>
              <w:rPr>
                <w:color w:val="000000"/>
                <w:szCs w:val="22"/>
                <w:lang w:val="el-GR" w:eastAsia="el-GR"/>
              </w:rPr>
              <w:t xml:space="preserve"> Νο 6</w:t>
            </w:r>
          </w:p>
        </w:tc>
        <w:tc>
          <w:tcPr>
            <w:tcW w:w="1134" w:type="dxa"/>
            <w:tcBorders>
              <w:top w:val="nil"/>
              <w:left w:val="nil"/>
              <w:bottom w:val="single" w:sz="4" w:space="0" w:color="auto"/>
              <w:right w:val="single" w:sz="4" w:space="0" w:color="auto"/>
            </w:tcBorders>
            <w:vAlign w:val="center"/>
            <w:hideMark/>
          </w:tcPr>
          <w:p w14:paraId="5A29486D" w14:textId="3354ACC5" w:rsidR="00A67726" w:rsidRPr="00684376" w:rsidRDefault="00A67726" w:rsidP="00A67726">
            <w:pPr>
              <w:suppressAutoHyphens w:val="0"/>
              <w:spacing w:after="0"/>
              <w:jc w:val="center"/>
              <w:rPr>
                <w:color w:val="000000"/>
                <w:szCs w:val="22"/>
                <w:lang w:val="el-GR" w:eastAsia="el-GR"/>
              </w:rPr>
            </w:pPr>
            <w:r>
              <w:rPr>
                <w:color w:val="000000"/>
                <w:szCs w:val="22"/>
                <w:lang w:val="el-GR" w:eastAsia="el-GR"/>
              </w:rPr>
              <w:t>ΤΕΜΑΧΙΟ</w:t>
            </w:r>
          </w:p>
        </w:tc>
        <w:tc>
          <w:tcPr>
            <w:tcW w:w="1275" w:type="dxa"/>
            <w:tcBorders>
              <w:top w:val="nil"/>
              <w:left w:val="nil"/>
              <w:bottom w:val="single" w:sz="4" w:space="0" w:color="auto"/>
              <w:right w:val="nil"/>
            </w:tcBorders>
          </w:tcPr>
          <w:p w14:paraId="3A264072" w14:textId="77777777" w:rsidR="00A67726" w:rsidRDefault="00A67726" w:rsidP="00A67726">
            <w:pPr>
              <w:suppressAutoHyphens w:val="0"/>
              <w:spacing w:after="0"/>
              <w:jc w:val="center"/>
              <w:rPr>
                <w:color w:val="000000"/>
                <w:szCs w:val="22"/>
                <w:lang w:val="en-US" w:eastAsia="el-GR"/>
              </w:rPr>
            </w:pPr>
          </w:p>
        </w:tc>
        <w:tc>
          <w:tcPr>
            <w:tcW w:w="1276" w:type="dxa"/>
            <w:tcBorders>
              <w:top w:val="nil"/>
              <w:left w:val="nil"/>
              <w:bottom w:val="single" w:sz="4" w:space="0" w:color="auto"/>
              <w:right w:val="single" w:sz="4" w:space="0" w:color="auto"/>
            </w:tcBorders>
            <w:vAlign w:val="center"/>
            <w:hideMark/>
          </w:tcPr>
          <w:p w14:paraId="7CCC57E2" w14:textId="6A932ADD" w:rsidR="00A67726" w:rsidRPr="00684376" w:rsidRDefault="00A67726" w:rsidP="00A67726">
            <w:pPr>
              <w:suppressAutoHyphens w:val="0"/>
              <w:spacing w:after="0"/>
              <w:jc w:val="center"/>
              <w:rPr>
                <w:color w:val="000000"/>
                <w:szCs w:val="22"/>
                <w:lang w:val="el-GR" w:eastAsia="el-GR"/>
              </w:rPr>
            </w:pPr>
            <w:r>
              <w:rPr>
                <w:color w:val="000000"/>
                <w:szCs w:val="22"/>
                <w:lang w:val="el-GR" w:eastAsia="el-GR"/>
              </w:rPr>
              <w:t>1,29</w:t>
            </w:r>
            <w:r w:rsidRPr="00684376">
              <w:rPr>
                <w:color w:val="000000"/>
                <w:szCs w:val="22"/>
                <w:lang w:val="el-GR" w:eastAsia="el-GR"/>
              </w:rPr>
              <w:t xml:space="preserve"> €</w:t>
            </w:r>
          </w:p>
        </w:tc>
        <w:tc>
          <w:tcPr>
            <w:tcW w:w="1559" w:type="dxa"/>
            <w:tcBorders>
              <w:top w:val="nil"/>
              <w:left w:val="nil"/>
              <w:bottom w:val="single" w:sz="4" w:space="0" w:color="auto"/>
              <w:right w:val="single" w:sz="4" w:space="0" w:color="auto"/>
            </w:tcBorders>
          </w:tcPr>
          <w:p w14:paraId="46547495" w14:textId="799E994D" w:rsidR="00A67726" w:rsidRDefault="00A67726" w:rsidP="00A67726">
            <w:pPr>
              <w:suppressAutoHyphens w:val="0"/>
              <w:spacing w:after="0"/>
              <w:jc w:val="center"/>
              <w:rPr>
                <w:color w:val="000000"/>
                <w:szCs w:val="22"/>
                <w:lang w:val="en-US" w:eastAsia="el-GR"/>
              </w:rPr>
            </w:pPr>
          </w:p>
        </w:tc>
        <w:tc>
          <w:tcPr>
            <w:tcW w:w="1560" w:type="dxa"/>
            <w:tcBorders>
              <w:top w:val="nil"/>
              <w:left w:val="nil"/>
              <w:bottom w:val="single" w:sz="4" w:space="0" w:color="auto"/>
              <w:right w:val="single" w:sz="4" w:space="0" w:color="auto"/>
            </w:tcBorders>
            <w:shd w:val="clear" w:color="auto" w:fill="E7E6E6" w:themeFill="background2"/>
          </w:tcPr>
          <w:p w14:paraId="31095F28" w14:textId="77777777" w:rsidR="00A67726" w:rsidRDefault="00A67726" w:rsidP="00A67726">
            <w:pPr>
              <w:suppressAutoHyphens w:val="0"/>
              <w:spacing w:after="0"/>
              <w:jc w:val="center"/>
              <w:rPr>
                <w:color w:val="000000"/>
                <w:szCs w:val="22"/>
                <w:lang w:val="en-US" w:eastAsia="el-GR"/>
              </w:rPr>
            </w:pPr>
          </w:p>
        </w:tc>
        <w:tc>
          <w:tcPr>
            <w:tcW w:w="1417" w:type="dxa"/>
            <w:tcBorders>
              <w:top w:val="nil"/>
              <w:left w:val="nil"/>
              <w:bottom w:val="single" w:sz="4" w:space="0" w:color="auto"/>
              <w:right w:val="single" w:sz="4" w:space="0" w:color="auto"/>
            </w:tcBorders>
          </w:tcPr>
          <w:p w14:paraId="4F945201" w14:textId="77777777" w:rsidR="00A67726" w:rsidRDefault="00A67726" w:rsidP="00A67726">
            <w:pPr>
              <w:suppressAutoHyphens w:val="0"/>
              <w:spacing w:after="0"/>
              <w:jc w:val="center"/>
              <w:rPr>
                <w:color w:val="000000"/>
                <w:szCs w:val="22"/>
                <w:lang w:val="en-US" w:eastAsia="el-GR"/>
              </w:rPr>
            </w:pPr>
          </w:p>
        </w:tc>
        <w:tc>
          <w:tcPr>
            <w:tcW w:w="992" w:type="dxa"/>
            <w:tcBorders>
              <w:top w:val="nil"/>
              <w:left w:val="nil"/>
              <w:bottom w:val="single" w:sz="4" w:space="0" w:color="auto"/>
              <w:right w:val="single" w:sz="4" w:space="0" w:color="auto"/>
            </w:tcBorders>
          </w:tcPr>
          <w:p w14:paraId="32634AF1" w14:textId="77777777" w:rsidR="00A67726" w:rsidRDefault="00A67726" w:rsidP="00A67726">
            <w:pPr>
              <w:suppressAutoHyphens w:val="0"/>
              <w:spacing w:after="0"/>
              <w:jc w:val="center"/>
              <w:rPr>
                <w:color w:val="000000"/>
                <w:szCs w:val="22"/>
                <w:lang w:val="el-GR" w:eastAsia="el-GR"/>
              </w:rPr>
            </w:pPr>
            <w:r>
              <w:rPr>
                <w:color w:val="000000"/>
                <w:szCs w:val="22"/>
                <w:lang w:val="el-GR" w:eastAsia="el-GR"/>
              </w:rPr>
              <w:t>13%</w:t>
            </w:r>
          </w:p>
          <w:p w14:paraId="081ACD5A" w14:textId="77777777" w:rsidR="00A67726" w:rsidRDefault="00A67726" w:rsidP="00A67726">
            <w:pPr>
              <w:suppressAutoHyphens w:val="0"/>
              <w:spacing w:after="0"/>
              <w:jc w:val="center"/>
              <w:rPr>
                <w:color w:val="000000"/>
                <w:szCs w:val="22"/>
                <w:lang w:val="en-US" w:eastAsia="el-GR"/>
              </w:rPr>
            </w:pPr>
          </w:p>
        </w:tc>
        <w:tc>
          <w:tcPr>
            <w:tcW w:w="1985" w:type="dxa"/>
            <w:tcBorders>
              <w:top w:val="nil"/>
              <w:left w:val="nil"/>
              <w:bottom w:val="single" w:sz="4" w:space="0" w:color="auto"/>
              <w:right w:val="single" w:sz="4" w:space="0" w:color="auto"/>
            </w:tcBorders>
          </w:tcPr>
          <w:p w14:paraId="0744B922" w14:textId="77777777" w:rsidR="00A67726" w:rsidRDefault="00A67726" w:rsidP="00A67726">
            <w:pPr>
              <w:suppressAutoHyphens w:val="0"/>
              <w:spacing w:after="0"/>
              <w:jc w:val="center"/>
              <w:rPr>
                <w:color w:val="000000"/>
                <w:szCs w:val="22"/>
                <w:lang w:val="en-US" w:eastAsia="el-GR"/>
              </w:rPr>
            </w:pPr>
          </w:p>
        </w:tc>
      </w:tr>
      <w:tr w:rsidR="00A67726" w:rsidRPr="00684376" w14:paraId="6449E665" w14:textId="77777777" w:rsidTr="00217CF1">
        <w:trPr>
          <w:trHeight w:val="408"/>
        </w:trPr>
        <w:tc>
          <w:tcPr>
            <w:tcW w:w="880" w:type="dxa"/>
            <w:tcBorders>
              <w:top w:val="nil"/>
              <w:left w:val="single" w:sz="4" w:space="0" w:color="auto"/>
              <w:bottom w:val="single" w:sz="4" w:space="0" w:color="auto"/>
              <w:right w:val="single" w:sz="4" w:space="0" w:color="auto"/>
            </w:tcBorders>
            <w:vAlign w:val="center"/>
            <w:hideMark/>
          </w:tcPr>
          <w:p w14:paraId="100CF723" w14:textId="77777777" w:rsidR="00A67726" w:rsidRPr="004A0A42" w:rsidRDefault="00A67726" w:rsidP="00A67726">
            <w:pPr>
              <w:pStyle w:val="aff1"/>
              <w:numPr>
                <w:ilvl w:val="0"/>
                <w:numId w:val="18"/>
              </w:numPr>
              <w:jc w:val="center"/>
              <w:rPr>
                <w:color w:val="000000"/>
                <w:szCs w:val="22"/>
                <w:lang w:val="el-GR"/>
              </w:rPr>
            </w:pPr>
          </w:p>
        </w:tc>
        <w:tc>
          <w:tcPr>
            <w:tcW w:w="1985" w:type="dxa"/>
            <w:tcBorders>
              <w:top w:val="nil"/>
              <w:left w:val="nil"/>
              <w:bottom w:val="single" w:sz="4" w:space="0" w:color="auto"/>
              <w:right w:val="single" w:sz="4" w:space="0" w:color="auto"/>
            </w:tcBorders>
            <w:vAlign w:val="center"/>
            <w:hideMark/>
          </w:tcPr>
          <w:p w14:paraId="5C71A4CC" w14:textId="77777777" w:rsidR="00A67726" w:rsidRPr="00684376" w:rsidRDefault="00A67726" w:rsidP="00A67726">
            <w:pPr>
              <w:suppressAutoHyphens w:val="0"/>
              <w:spacing w:after="0"/>
              <w:jc w:val="left"/>
              <w:rPr>
                <w:color w:val="000000"/>
                <w:szCs w:val="22"/>
                <w:lang w:val="el-GR" w:eastAsia="el-GR"/>
              </w:rPr>
            </w:pPr>
            <w:r w:rsidRPr="00684376">
              <w:rPr>
                <w:color w:val="000000"/>
                <w:szCs w:val="22"/>
                <w:lang w:val="el-GR" w:eastAsia="el-GR"/>
              </w:rPr>
              <w:t>ΚΡΙΘΑΡΑΚΙ</w:t>
            </w:r>
          </w:p>
        </w:tc>
        <w:tc>
          <w:tcPr>
            <w:tcW w:w="1134" w:type="dxa"/>
            <w:tcBorders>
              <w:top w:val="nil"/>
              <w:left w:val="nil"/>
              <w:bottom w:val="single" w:sz="4" w:space="0" w:color="auto"/>
              <w:right w:val="single" w:sz="4" w:space="0" w:color="auto"/>
            </w:tcBorders>
            <w:vAlign w:val="center"/>
            <w:hideMark/>
          </w:tcPr>
          <w:p w14:paraId="0DB3CEDA" w14:textId="6682686D" w:rsidR="00A67726" w:rsidRPr="00684376" w:rsidRDefault="00A67726" w:rsidP="00A67726">
            <w:pPr>
              <w:suppressAutoHyphens w:val="0"/>
              <w:spacing w:after="0"/>
              <w:jc w:val="center"/>
              <w:rPr>
                <w:color w:val="000000"/>
                <w:szCs w:val="22"/>
                <w:lang w:val="el-GR" w:eastAsia="el-GR"/>
              </w:rPr>
            </w:pPr>
            <w:r>
              <w:rPr>
                <w:color w:val="000000"/>
                <w:szCs w:val="22"/>
                <w:lang w:val="el-GR" w:eastAsia="el-GR"/>
              </w:rPr>
              <w:t>ΤΕΜΑΧΙΟ</w:t>
            </w:r>
          </w:p>
        </w:tc>
        <w:tc>
          <w:tcPr>
            <w:tcW w:w="1275" w:type="dxa"/>
            <w:tcBorders>
              <w:top w:val="nil"/>
              <w:left w:val="nil"/>
              <w:bottom w:val="single" w:sz="4" w:space="0" w:color="auto"/>
              <w:right w:val="nil"/>
            </w:tcBorders>
          </w:tcPr>
          <w:p w14:paraId="0BEF3FD5" w14:textId="77777777" w:rsidR="00A67726" w:rsidRDefault="00A67726" w:rsidP="00A67726">
            <w:pPr>
              <w:suppressAutoHyphens w:val="0"/>
              <w:spacing w:after="0"/>
              <w:jc w:val="center"/>
              <w:rPr>
                <w:color w:val="000000"/>
                <w:szCs w:val="22"/>
                <w:lang w:val="en-US" w:eastAsia="el-GR"/>
              </w:rPr>
            </w:pPr>
          </w:p>
        </w:tc>
        <w:tc>
          <w:tcPr>
            <w:tcW w:w="1276" w:type="dxa"/>
            <w:tcBorders>
              <w:top w:val="nil"/>
              <w:left w:val="nil"/>
              <w:bottom w:val="single" w:sz="4" w:space="0" w:color="auto"/>
              <w:right w:val="single" w:sz="4" w:space="0" w:color="auto"/>
            </w:tcBorders>
            <w:vAlign w:val="center"/>
            <w:hideMark/>
          </w:tcPr>
          <w:p w14:paraId="46133160" w14:textId="2AE04956" w:rsidR="00A67726" w:rsidRPr="00684376" w:rsidRDefault="00A67726" w:rsidP="00A67726">
            <w:pPr>
              <w:suppressAutoHyphens w:val="0"/>
              <w:spacing w:after="0"/>
              <w:jc w:val="center"/>
              <w:rPr>
                <w:color w:val="000000"/>
                <w:szCs w:val="22"/>
                <w:lang w:val="el-GR" w:eastAsia="el-GR"/>
              </w:rPr>
            </w:pPr>
            <w:r>
              <w:rPr>
                <w:color w:val="000000"/>
                <w:szCs w:val="22"/>
                <w:lang w:val="el-GR" w:eastAsia="el-GR"/>
              </w:rPr>
              <w:t>1,38</w:t>
            </w:r>
            <w:r>
              <w:rPr>
                <w:color w:val="000000"/>
                <w:szCs w:val="22"/>
                <w:lang w:val="en-US" w:eastAsia="el-GR"/>
              </w:rPr>
              <w:t xml:space="preserve"> </w:t>
            </w:r>
            <w:r w:rsidRPr="00684376">
              <w:rPr>
                <w:color w:val="000000"/>
                <w:szCs w:val="22"/>
                <w:lang w:val="el-GR" w:eastAsia="el-GR"/>
              </w:rPr>
              <w:t>€</w:t>
            </w:r>
          </w:p>
        </w:tc>
        <w:tc>
          <w:tcPr>
            <w:tcW w:w="1559" w:type="dxa"/>
            <w:tcBorders>
              <w:top w:val="nil"/>
              <w:left w:val="nil"/>
              <w:bottom w:val="single" w:sz="4" w:space="0" w:color="auto"/>
              <w:right w:val="single" w:sz="4" w:space="0" w:color="auto"/>
            </w:tcBorders>
          </w:tcPr>
          <w:p w14:paraId="695A01D8" w14:textId="520EDD71" w:rsidR="00A67726" w:rsidRDefault="00A67726" w:rsidP="00A67726">
            <w:pPr>
              <w:suppressAutoHyphens w:val="0"/>
              <w:spacing w:after="0"/>
              <w:jc w:val="center"/>
              <w:rPr>
                <w:color w:val="000000"/>
                <w:szCs w:val="22"/>
                <w:lang w:val="en-US" w:eastAsia="el-GR"/>
              </w:rPr>
            </w:pPr>
          </w:p>
        </w:tc>
        <w:tc>
          <w:tcPr>
            <w:tcW w:w="1560" w:type="dxa"/>
            <w:tcBorders>
              <w:top w:val="nil"/>
              <w:left w:val="nil"/>
              <w:bottom w:val="single" w:sz="4" w:space="0" w:color="auto"/>
              <w:right w:val="single" w:sz="4" w:space="0" w:color="auto"/>
            </w:tcBorders>
            <w:shd w:val="clear" w:color="auto" w:fill="E7E6E6" w:themeFill="background2"/>
          </w:tcPr>
          <w:p w14:paraId="3D05B0BB" w14:textId="77777777" w:rsidR="00A67726" w:rsidRDefault="00A67726" w:rsidP="00A67726">
            <w:pPr>
              <w:suppressAutoHyphens w:val="0"/>
              <w:spacing w:after="0"/>
              <w:jc w:val="center"/>
              <w:rPr>
                <w:color w:val="000000"/>
                <w:szCs w:val="22"/>
                <w:lang w:val="en-US" w:eastAsia="el-GR"/>
              </w:rPr>
            </w:pPr>
          </w:p>
        </w:tc>
        <w:tc>
          <w:tcPr>
            <w:tcW w:w="1417" w:type="dxa"/>
            <w:tcBorders>
              <w:top w:val="nil"/>
              <w:left w:val="nil"/>
              <w:bottom w:val="single" w:sz="4" w:space="0" w:color="auto"/>
              <w:right w:val="single" w:sz="4" w:space="0" w:color="auto"/>
            </w:tcBorders>
          </w:tcPr>
          <w:p w14:paraId="1E59DA0A" w14:textId="77777777" w:rsidR="00A67726" w:rsidRDefault="00A67726" w:rsidP="00A67726">
            <w:pPr>
              <w:suppressAutoHyphens w:val="0"/>
              <w:spacing w:after="0"/>
              <w:jc w:val="center"/>
              <w:rPr>
                <w:color w:val="000000"/>
                <w:szCs w:val="22"/>
                <w:lang w:val="en-US" w:eastAsia="el-GR"/>
              </w:rPr>
            </w:pPr>
          </w:p>
        </w:tc>
        <w:tc>
          <w:tcPr>
            <w:tcW w:w="992" w:type="dxa"/>
            <w:tcBorders>
              <w:top w:val="nil"/>
              <w:left w:val="nil"/>
              <w:bottom w:val="single" w:sz="4" w:space="0" w:color="auto"/>
              <w:right w:val="single" w:sz="4" w:space="0" w:color="auto"/>
            </w:tcBorders>
          </w:tcPr>
          <w:p w14:paraId="5D44BDD1" w14:textId="77777777" w:rsidR="00A67726" w:rsidRDefault="00A67726" w:rsidP="00A67726">
            <w:pPr>
              <w:suppressAutoHyphens w:val="0"/>
              <w:spacing w:after="0"/>
              <w:jc w:val="center"/>
              <w:rPr>
                <w:color w:val="000000"/>
                <w:szCs w:val="22"/>
                <w:lang w:val="el-GR" w:eastAsia="el-GR"/>
              </w:rPr>
            </w:pPr>
            <w:r>
              <w:rPr>
                <w:color w:val="000000"/>
                <w:szCs w:val="22"/>
                <w:lang w:val="el-GR" w:eastAsia="el-GR"/>
              </w:rPr>
              <w:t>13%</w:t>
            </w:r>
          </w:p>
          <w:p w14:paraId="780E7EE1" w14:textId="77777777" w:rsidR="00A67726" w:rsidRDefault="00A67726" w:rsidP="00A67726">
            <w:pPr>
              <w:suppressAutoHyphens w:val="0"/>
              <w:spacing w:after="0"/>
              <w:jc w:val="center"/>
              <w:rPr>
                <w:color w:val="000000"/>
                <w:szCs w:val="22"/>
                <w:lang w:val="en-US" w:eastAsia="el-GR"/>
              </w:rPr>
            </w:pPr>
          </w:p>
        </w:tc>
        <w:tc>
          <w:tcPr>
            <w:tcW w:w="1985" w:type="dxa"/>
            <w:tcBorders>
              <w:top w:val="nil"/>
              <w:left w:val="nil"/>
              <w:bottom w:val="single" w:sz="4" w:space="0" w:color="auto"/>
              <w:right w:val="single" w:sz="4" w:space="0" w:color="auto"/>
            </w:tcBorders>
          </w:tcPr>
          <w:p w14:paraId="5F26885B" w14:textId="77777777" w:rsidR="00A67726" w:rsidRDefault="00A67726" w:rsidP="00A67726">
            <w:pPr>
              <w:suppressAutoHyphens w:val="0"/>
              <w:spacing w:after="0"/>
              <w:jc w:val="center"/>
              <w:rPr>
                <w:color w:val="000000"/>
                <w:szCs w:val="22"/>
                <w:lang w:val="en-US" w:eastAsia="el-GR"/>
              </w:rPr>
            </w:pPr>
          </w:p>
        </w:tc>
      </w:tr>
      <w:tr w:rsidR="00A67726" w:rsidRPr="00684376" w14:paraId="3723C7F7" w14:textId="77777777" w:rsidTr="00217CF1">
        <w:trPr>
          <w:trHeight w:val="372"/>
        </w:trPr>
        <w:tc>
          <w:tcPr>
            <w:tcW w:w="880" w:type="dxa"/>
            <w:tcBorders>
              <w:top w:val="nil"/>
              <w:left w:val="single" w:sz="4" w:space="0" w:color="auto"/>
              <w:bottom w:val="single" w:sz="4" w:space="0" w:color="auto"/>
              <w:right w:val="single" w:sz="4" w:space="0" w:color="auto"/>
            </w:tcBorders>
            <w:vAlign w:val="center"/>
            <w:hideMark/>
          </w:tcPr>
          <w:p w14:paraId="02189AA5" w14:textId="77777777" w:rsidR="00A67726" w:rsidRPr="004A0A42" w:rsidRDefault="00A67726" w:rsidP="00A67726">
            <w:pPr>
              <w:pStyle w:val="aff1"/>
              <w:numPr>
                <w:ilvl w:val="0"/>
                <w:numId w:val="18"/>
              </w:numPr>
              <w:jc w:val="center"/>
              <w:rPr>
                <w:color w:val="000000"/>
                <w:szCs w:val="22"/>
                <w:lang w:val="el-GR"/>
              </w:rPr>
            </w:pPr>
          </w:p>
        </w:tc>
        <w:tc>
          <w:tcPr>
            <w:tcW w:w="1985" w:type="dxa"/>
            <w:tcBorders>
              <w:top w:val="nil"/>
              <w:left w:val="nil"/>
              <w:bottom w:val="single" w:sz="4" w:space="0" w:color="auto"/>
              <w:right w:val="single" w:sz="4" w:space="0" w:color="auto"/>
            </w:tcBorders>
            <w:vAlign w:val="center"/>
            <w:hideMark/>
          </w:tcPr>
          <w:p w14:paraId="04F15947" w14:textId="77777777" w:rsidR="00A67726" w:rsidRPr="00684376" w:rsidRDefault="00A67726" w:rsidP="00A67726">
            <w:pPr>
              <w:suppressAutoHyphens w:val="0"/>
              <w:spacing w:after="0"/>
              <w:jc w:val="left"/>
              <w:rPr>
                <w:color w:val="000000"/>
                <w:szCs w:val="22"/>
                <w:lang w:val="el-GR" w:eastAsia="el-GR"/>
              </w:rPr>
            </w:pPr>
            <w:r w:rsidRPr="00684376">
              <w:rPr>
                <w:color w:val="000000"/>
                <w:szCs w:val="22"/>
                <w:lang w:val="el-GR" w:eastAsia="el-GR"/>
              </w:rPr>
              <w:t>ΤΟΜΑΤΟΧΥΜΟΣ</w:t>
            </w:r>
          </w:p>
        </w:tc>
        <w:tc>
          <w:tcPr>
            <w:tcW w:w="1134" w:type="dxa"/>
            <w:tcBorders>
              <w:top w:val="nil"/>
              <w:left w:val="nil"/>
              <w:bottom w:val="single" w:sz="4" w:space="0" w:color="auto"/>
              <w:right w:val="single" w:sz="4" w:space="0" w:color="auto"/>
            </w:tcBorders>
            <w:vAlign w:val="center"/>
            <w:hideMark/>
          </w:tcPr>
          <w:p w14:paraId="1FA11C5A" w14:textId="2A273873" w:rsidR="00A67726" w:rsidRPr="00684376" w:rsidRDefault="00A67726" w:rsidP="00A67726">
            <w:pPr>
              <w:suppressAutoHyphens w:val="0"/>
              <w:spacing w:after="0"/>
              <w:jc w:val="center"/>
              <w:rPr>
                <w:color w:val="000000"/>
                <w:szCs w:val="22"/>
                <w:lang w:val="el-GR" w:eastAsia="el-GR"/>
              </w:rPr>
            </w:pPr>
            <w:r>
              <w:rPr>
                <w:color w:val="000000"/>
                <w:szCs w:val="22"/>
                <w:lang w:val="el-GR" w:eastAsia="el-GR"/>
              </w:rPr>
              <w:t>ΤΕΜΑΧΙΟ</w:t>
            </w:r>
          </w:p>
        </w:tc>
        <w:tc>
          <w:tcPr>
            <w:tcW w:w="1275" w:type="dxa"/>
            <w:tcBorders>
              <w:top w:val="nil"/>
              <w:left w:val="nil"/>
              <w:bottom w:val="single" w:sz="4" w:space="0" w:color="auto"/>
              <w:right w:val="nil"/>
            </w:tcBorders>
          </w:tcPr>
          <w:p w14:paraId="1AE4E3BA" w14:textId="77777777" w:rsidR="00A67726" w:rsidRDefault="00A67726" w:rsidP="00A67726">
            <w:pPr>
              <w:suppressAutoHyphens w:val="0"/>
              <w:spacing w:after="0"/>
              <w:jc w:val="center"/>
              <w:rPr>
                <w:color w:val="000000"/>
                <w:szCs w:val="22"/>
                <w:lang w:val="el-GR" w:eastAsia="el-GR"/>
              </w:rPr>
            </w:pPr>
          </w:p>
        </w:tc>
        <w:tc>
          <w:tcPr>
            <w:tcW w:w="1276" w:type="dxa"/>
            <w:tcBorders>
              <w:top w:val="nil"/>
              <w:left w:val="nil"/>
              <w:bottom w:val="single" w:sz="4" w:space="0" w:color="auto"/>
              <w:right w:val="single" w:sz="4" w:space="0" w:color="auto"/>
            </w:tcBorders>
            <w:vAlign w:val="center"/>
            <w:hideMark/>
          </w:tcPr>
          <w:p w14:paraId="02C9610C" w14:textId="796A350A" w:rsidR="00A67726" w:rsidRPr="00684376" w:rsidRDefault="00A67726" w:rsidP="00A67726">
            <w:pPr>
              <w:suppressAutoHyphens w:val="0"/>
              <w:spacing w:after="0"/>
              <w:jc w:val="center"/>
              <w:rPr>
                <w:color w:val="000000"/>
                <w:szCs w:val="22"/>
                <w:lang w:val="el-GR" w:eastAsia="el-GR"/>
              </w:rPr>
            </w:pPr>
            <w:r>
              <w:rPr>
                <w:color w:val="000000"/>
                <w:szCs w:val="22"/>
                <w:lang w:val="el-GR" w:eastAsia="el-GR"/>
              </w:rPr>
              <w:t>1,16</w:t>
            </w:r>
            <w:r w:rsidRPr="00684376">
              <w:rPr>
                <w:color w:val="000000"/>
                <w:szCs w:val="22"/>
                <w:lang w:val="el-GR" w:eastAsia="el-GR"/>
              </w:rPr>
              <w:t xml:space="preserve"> €</w:t>
            </w:r>
          </w:p>
        </w:tc>
        <w:tc>
          <w:tcPr>
            <w:tcW w:w="1559" w:type="dxa"/>
            <w:tcBorders>
              <w:top w:val="nil"/>
              <w:left w:val="nil"/>
              <w:bottom w:val="single" w:sz="4" w:space="0" w:color="auto"/>
              <w:right w:val="single" w:sz="4" w:space="0" w:color="auto"/>
            </w:tcBorders>
          </w:tcPr>
          <w:p w14:paraId="029CAD41" w14:textId="29295926" w:rsidR="00A67726" w:rsidRDefault="00A67726" w:rsidP="00A67726">
            <w:pPr>
              <w:suppressAutoHyphens w:val="0"/>
              <w:spacing w:after="0"/>
              <w:jc w:val="center"/>
              <w:rPr>
                <w:color w:val="000000"/>
                <w:szCs w:val="22"/>
                <w:lang w:val="el-GR" w:eastAsia="el-GR"/>
              </w:rPr>
            </w:pPr>
          </w:p>
        </w:tc>
        <w:tc>
          <w:tcPr>
            <w:tcW w:w="1560" w:type="dxa"/>
            <w:tcBorders>
              <w:top w:val="nil"/>
              <w:left w:val="nil"/>
              <w:bottom w:val="single" w:sz="4" w:space="0" w:color="auto"/>
              <w:right w:val="single" w:sz="4" w:space="0" w:color="auto"/>
            </w:tcBorders>
            <w:shd w:val="clear" w:color="auto" w:fill="E7E6E6" w:themeFill="background2"/>
          </w:tcPr>
          <w:p w14:paraId="4FAF4A51" w14:textId="77777777" w:rsidR="00A67726" w:rsidRDefault="00A67726" w:rsidP="00A67726">
            <w:pPr>
              <w:suppressAutoHyphens w:val="0"/>
              <w:spacing w:after="0"/>
              <w:jc w:val="center"/>
              <w:rPr>
                <w:color w:val="000000"/>
                <w:szCs w:val="22"/>
                <w:lang w:val="el-GR" w:eastAsia="el-GR"/>
              </w:rPr>
            </w:pPr>
          </w:p>
        </w:tc>
        <w:tc>
          <w:tcPr>
            <w:tcW w:w="1417" w:type="dxa"/>
            <w:tcBorders>
              <w:top w:val="nil"/>
              <w:left w:val="nil"/>
              <w:bottom w:val="single" w:sz="4" w:space="0" w:color="auto"/>
              <w:right w:val="single" w:sz="4" w:space="0" w:color="auto"/>
            </w:tcBorders>
          </w:tcPr>
          <w:p w14:paraId="12C2DCA4" w14:textId="77777777" w:rsidR="00A67726" w:rsidRDefault="00A67726" w:rsidP="00A67726">
            <w:pPr>
              <w:suppressAutoHyphens w:val="0"/>
              <w:spacing w:after="0"/>
              <w:jc w:val="center"/>
              <w:rPr>
                <w:color w:val="000000"/>
                <w:szCs w:val="22"/>
                <w:lang w:val="el-GR" w:eastAsia="el-GR"/>
              </w:rPr>
            </w:pPr>
          </w:p>
        </w:tc>
        <w:tc>
          <w:tcPr>
            <w:tcW w:w="992" w:type="dxa"/>
            <w:tcBorders>
              <w:top w:val="nil"/>
              <w:left w:val="nil"/>
              <w:bottom w:val="single" w:sz="4" w:space="0" w:color="auto"/>
              <w:right w:val="single" w:sz="4" w:space="0" w:color="auto"/>
            </w:tcBorders>
          </w:tcPr>
          <w:p w14:paraId="3132F31D" w14:textId="77777777" w:rsidR="00A67726" w:rsidRDefault="00A67726" w:rsidP="00A67726">
            <w:pPr>
              <w:suppressAutoHyphens w:val="0"/>
              <w:spacing w:after="0"/>
              <w:jc w:val="center"/>
              <w:rPr>
                <w:color w:val="000000"/>
                <w:szCs w:val="22"/>
                <w:lang w:val="el-GR" w:eastAsia="el-GR"/>
              </w:rPr>
            </w:pPr>
            <w:r>
              <w:rPr>
                <w:color w:val="000000"/>
                <w:szCs w:val="22"/>
                <w:lang w:val="el-GR" w:eastAsia="el-GR"/>
              </w:rPr>
              <w:t>13%</w:t>
            </w:r>
          </w:p>
          <w:p w14:paraId="58973BE5" w14:textId="77777777" w:rsidR="00A67726" w:rsidRDefault="00A67726" w:rsidP="00A67726">
            <w:pPr>
              <w:suppressAutoHyphens w:val="0"/>
              <w:spacing w:after="0"/>
              <w:jc w:val="center"/>
              <w:rPr>
                <w:color w:val="000000"/>
                <w:szCs w:val="22"/>
                <w:lang w:val="el-GR" w:eastAsia="el-GR"/>
              </w:rPr>
            </w:pPr>
          </w:p>
        </w:tc>
        <w:tc>
          <w:tcPr>
            <w:tcW w:w="1985" w:type="dxa"/>
            <w:tcBorders>
              <w:top w:val="nil"/>
              <w:left w:val="nil"/>
              <w:bottom w:val="single" w:sz="4" w:space="0" w:color="auto"/>
              <w:right w:val="single" w:sz="4" w:space="0" w:color="auto"/>
            </w:tcBorders>
          </w:tcPr>
          <w:p w14:paraId="3CE1A27F" w14:textId="77777777" w:rsidR="00A67726" w:rsidRDefault="00A67726" w:rsidP="00A67726">
            <w:pPr>
              <w:suppressAutoHyphens w:val="0"/>
              <w:spacing w:after="0"/>
              <w:jc w:val="center"/>
              <w:rPr>
                <w:color w:val="000000"/>
                <w:szCs w:val="22"/>
                <w:lang w:val="el-GR" w:eastAsia="el-GR"/>
              </w:rPr>
            </w:pPr>
          </w:p>
        </w:tc>
      </w:tr>
      <w:tr w:rsidR="00A67726" w:rsidRPr="00684376" w14:paraId="5CC23D3E" w14:textId="77777777" w:rsidTr="00217CF1">
        <w:trPr>
          <w:trHeight w:val="372"/>
        </w:trPr>
        <w:tc>
          <w:tcPr>
            <w:tcW w:w="880" w:type="dxa"/>
            <w:tcBorders>
              <w:top w:val="nil"/>
              <w:left w:val="single" w:sz="4" w:space="0" w:color="auto"/>
              <w:bottom w:val="single" w:sz="4" w:space="0" w:color="auto"/>
              <w:right w:val="single" w:sz="4" w:space="0" w:color="auto"/>
            </w:tcBorders>
            <w:vAlign w:val="center"/>
          </w:tcPr>
          <w:p w14:paraId="72BB22CC" w14:textId="77777777" w:rsidR="00A67726" w:rsidRPr="004A0A42" w:rsidRDefault="00A67726" w:rsidP="00A67726">
            <w:pPr>
              <w:pStyle w:val="aff1"/>
              <w:numPr>
                <w:ilvl w:val="0"/>
                <w:numId w:val="18"/>
              </w:numPr>
              <w:jc w:val="center"/>
              <w:rPr>
                <w:color w:val="000000"/>
                <w:szCs w:val="22"/>
                <w:lang w:val="el-GR"/>
              </w:rPr>
            </w:pPr>
          </w:p>
        </w:tc>
        <w:tc>
          <w:tcPr>
            <w:tcW w:w="1985" w:type="dxa"/>
            <w:tcBorders>
              <w:top w:val="nil"/>
              <w:left w:val="nil"/>
              <w:bottom w:val="single" w:sz="4" w:space="0" w:color="auto"/>
              <w:right w:val="single" w:sz="4" w:space="0" w:color="auto"/>
            </w:tcBorders>
            <w:vAlign w:val="center"/>
          </w:tcPr>
          <w:p w14:paraId="1032E4AC" w14:textId="77777777" w:rsidR="00A67726" w:rsidRPr="009B5BC2" w:rsidRDefault="00A67726" w:rsidP="00A67726">
            <w:pPr>
              <w:suppressAutoHyphens w:val="0"/>
              <w:spacing w:after="0"/>
              <w:jc w:val="left"/>
              <w:rPr>
                <w:color w:val="000000"/>
                <w:szCs w:val="22"/>
                <w:lang w:val="el-GR" w:eastAsia="el-GR"/>
              </w:rPr>
            </w:pPr>
            <w:r>
              <w:rPr>
                <w:color w:val="000000"/>
                <w:szCs w:val="22"/>
                <w:lang w:val="el-GR" w:eastAsia="el-GR"/>
              </w:rPr>
              <w:t>ΤΟΝΟΣ ΣΕ ΚΟΝΣΕΡΒΑ</w:t>
            </w:r>
          </w:p>
        </w:tc>
        <w:tc>
          <w:tcPr>
            <w:tcW w:w="1134" w:type="dxa"/>
            <w:tcBorders>
              <w:top w:val="nil"/>
              <w:left w:val="nil"/>
              <w:bottom w:val="single" w:sz="4" w:space="0" w:color="auto"/>
              <w:right w:val="single" w:sz="4" w:space="0" w:color="auto"/>
            </w:tcBorders>
            <w:vAlign w:val="center"/>
          </w:tcPr>
          <w:p w14:paraId="1398CE60" w14:textId="3DD5204B" w:rsidR="00A67726" w:rsidRPr="00684376" w:rsidRDefault="00A67726" w:rsidP="00A67726">
            <w:pPr>
              <w:suppressAutoHyphens w:val="0"/>
              <w:spacing w:after="0"/>
              <w:jc w:val="center"/>
              <w:rPr>
                <w:color w:val="000000"/>
                <w:szCs w:val="22"/>
                <w:lang w:val="el-GR" w:eastAsia="el-GR"/>
              </w:rPr>
            </w:pPr>
            <w:r>
              <w:rPr>
                <w:color w:val="000000"/>
                <w:szCs w:val="22"/>
                <w:lang w:val="el-GR" w:eastAsia="el-GR"/>
              </w:rPr>
              <w:t>ΤΕΜΑΧΙΟ</w:t>
            </w:r>
          </w:p>
        </w:tc>
        <w:tc>
          <w:tcPr>
            <w:tcW w:w="1275" w:type="dxa"/>
            <w:tcBorders>
              <w:top w:val="nil"/>
              <w:left w:val="nil"/>
              <w:bottom w:val="single" w:sz="4" w:space="0" w:color="auto"/>
              <w:right w:val="nil"/>
            </w:tcBorders>
          </w:tcPr>
          <w:p w14:paraId="744A4745" w14:textId="77777777" w:rsidR="00A67726" w:rsidRDefault="00A67726" w:rsidP="00A67726">
            <w:pPr>
              <w:suppressAutoHyphens w:val="0"/>
              <w:spacing w:after="0"/>
              <w:jc w:val="center"/>
              <w:rPr>
                <w:color w:val="000000"/>
                <w:szCs w:val="22"/>
                <w:lang w:val="el-GR" w:eastAsia="el-GR"/>
              </w:rPr>
            </w:pPr>
          </w:p>
        </w:tc>
        <w:tc>
          <w:tcPr>
            <w:tcW w:w="1276" w:type="dxa"/>
            <w:tcBorders>
              <w:top w:val="nil"/>
              <w:left w:val="nil"/>
              <w:bottom w:val="single" w:sz="4" w:space="0" w:color="auto"/>
              <w:right w:val="single" w:sz="4" w:space="0" w:color="auto"/>
            </w:tcBorders>
            <w:vAlign w:val="center"/>
          </w:tcPr>
          <w:p w14:paraId="6831EC93" w14:textId="7A81C7CD" w:rsidR="00A67726" w:rsidRPr="00684376" w:rsidRDefault="00A67726" w:rsidP="00A67726">
            <w:pPr>
              <w:suppressAutoHyphens w:val="0"/>
              <w:spacing w:after="0"/>
              <w:jc w:val="center"/>
              <w:rPr>
                <w:color w:val="000000"/>
                <w:szCs w:val="22"/>
                <w:lang w:val="el-GR" w:eastAsia="el-GR"/>
              </w:rPr>
            </w:pPr>
            <w:r>
              <w:rPr>
                <w:color w:val="000000"/>
                <w:szCs w:val="22"/>
                <w:lang w:val="el-GR" w:eastAsia="el-GR"/>
              </w:rPr>
              <w:t xml:space="preserve">3,65 </w:t>
            </w:r>
            <w:r w:rsidRPr="00F76295">
              <w:rPr>
                <w:color w:val="000000"/>
                <w:szCs w:val="22"/>
                <w:lang w:val="el-GR" w:eastAsia="el-GR"/>
              </w:rPr>
              <w:t>€</w:t>
            </w:r>
          </w:p>
        </w:tc>
        <w:tc>
          <w:tcPr>
            <w:tcW w:w="1559" w:type="dxa"/>
            <w:tcBorders>
              <w:top w:val="nil"/>
              <w:left w:val="nil"/>
              <w:bottom w:val="single" w:sz="4" w:space="0" w:color="auto"/>
              <w:right w:val="single" w:sz="4" w:space="0" w:color="auto"/>
            </w:tcBorders>
          </w:tcPr>
          <w:p w14:paraId="5E4DA9FA" w14:textId="709BCC84" w:rsidR="00A67726" w:rsidRDefault="00A67726" w:rsidP="00A67726">
            <w:pPr>
              <w:suppressAutoHyphens w:val="0"/>
              <w:spacing w:after="0"/>
              <w:jc w:val="center"/>
              <w:rPr>
                <w:color w:val="000000"/>
                <w:szCs w:val="22"/>
                <w:lang w:val="el-GR" w:eastAsia="el-GR"/>
              </w:rPr>
            </w:pPr>
          </w:p>
        </w:tc>
        <w:tc>
          <w:tcPr>
            <w:tcW w:w="1560" w:type="dxa"/>
            <w:tcBorders>
              <w:top w:val="nil"/>
              <w:left w:val="nil"/>
              <w:bottom w:val="single" w:sz="4" w:space="0" w:color="auto"/>
              <w:right w:val="single" w:sz="4" w:space="0" w:color="auto"/>
            </w:tcBorders>
            <w:shd w:val="clear" w:color="auto" w:fill="E7E6E6" w:themeFill="background2"/>
          </w:tcPr>
          <w:p w14:paraId="647ECF35" w14:textId="77777777" w:rsidR="00A67726" w:rsidRDefault="00A67726" w:rsidP="00A67726">
            <w:pPr>
              <w:suppressAutoHyphens w:val="0"/>
              <w:spacing w:after="0"/>
              <w:jc w:val="center"/>
              <w:rPr>
                <w:color w:val="000000"/>
                <w:szCs w:val="22"/>
                <w:lang w:val="el-GR" w:eastAsia="el-GR"/>
              </w:rPr>
            </w:pPr>
          </w:p>
        </w:tc>
        <w:tc>
          <w:tcPr>
            <w:tcW w:w="1417" w:type="dxa"/>
            <w:tcBorders>
              <w:top w:val="nil"/>
              <w:left w:val="nil"/>
              <w:bottom w:val="single" w:sz="4" w:space="0" w:color="auto"/>
              <w:right w:val="single" w:sz="4" w:space="0" w:color="auto"/>
            </w:tcBorders>
          </w:tcPr>
          <w:p w14:paraId="6FE019F7" w14:textId="77777777" w:rsidR="00A67726" w:rsidRDefault="00A67726" w:rsidP="00A67726">
            <w:pPr>
              <w:suppressAutoHyphens w:val="0"/>
              <w:spacing w:after="0"/>
              <w:jc w:val="center"/>
              <w:rPr>
                <w:color w:val="000000"/>
                <w:szCs w:val="22"/>
                <w:lang w:val="el-GR" w:eastAsia="el-GR"/>
              </w:rPr>
            </w:pPr>
          </w:p>
        </w:tc>
        <w:tc>
          <w:tcPr>
            <w:tcW w:w="992" w:type="dxa"/>
            <w:tcBorders>
              <w:top w:val="nil"/>
              <w:left w:val="nil"/>
              <w:bottom w:val="single" w:sz="4" w:space="0" w:color="auto"/>
              <w:right w:val="single" w:sz="4" w:space="0" w:color="auto"/>
            </w:tcBorders>
          </w:tcPr>
          <w:p w14:paraId="0AA56080" w14:textId="77777777" w:rsidR="00A67726" w:rsidRDefault="00A67726" w:rsidP="00A67726">
            <w:pPr>
              <w:suppressAutoHyphens w:val="0"/>
              <w:spacing w:after="0"/>
              <w:jc w:val="center"/>
              <w:rPr>
                <w:color w:val="000000"/>
                <w:szCs w:val="22"/>
                <w:lang w:val="el-GR" w:eastAsia="el-GR"/>
              </w:rPr>
            </w:pPr>
            <w:r>
              <w:rPr>
                <w:color w:val="000000"/>
                <w:szCs w:val="22"/>
                <w:lang w:val="el-GR" w:eastAsia="el-GR"/>
              </w:rPr>
              <w:t>13%</w:t>
            </w:r>
          </w:p>
          <w:p w14:paraId="03510049" w14:textId="77777777" w:rsidR="00A67726" w:rsidRDefault="00A67726" w:rsidP="00A67726">
            <w:pPr>
              <w:suppressAutoHyphens w:val="0"/>
              <w:spacing w:after="0"/>
              <w:jc w:val="center"/>
              <w:rPr>
                <w:color w:val="000000"/>
                <w:szCs w:val="22"/>
                <w:lang w:val="el-GR" w:eastAsia="el-GR"/>
              </w:rPr>
            </w:pPr>
          </w:p>
        </w:tc>
        <w:tc>
          <w:tcPr>
            <w:tcW w:w="1985" w:type="dxa"/>
            <w:tcBorders>
              <w:top w:val="nil"/>
              <w:left w:val="nil"/>
              <w:bottom w:val="single" w:sz="4" w:space="0" w:color="auto"/>
              <w:right w:val="single" w:sz="4" w:space="0" w:color="auto"/>
            </w:tcBorders>
          </w:tcPr>
          <w:p w14:paraId="5584A531" w14:textId="77777777" w:rsidR="00A67726" w:rsidRDefault="00A67726" w:rsidP="00A67726">
            <w:pPr>
              <w:suppressAutoHyphens w:val="0"/>
              <w:spacing w:after="0"/>
              <w:jc w:val="center"/>
              <w:rPr>
                <w:color w:val="000000"/>
                <w:szCs w:val="22"/>
                <w:lang w:val="el-GR" w:eastAsia="el-GR"/>
              </w:rPr>
            </w:pPr>
          </w:p>
        </w:tc>
      </w:tr>
      <w:tr w:rsidR="00A67726" w:rsidRPr="00684376" w14:paraId="505D0A61" w14:textId="77777777" w:rsidTr="00217CF1">
        <w:trPr>
          <w:trHeight w:val="420"/>
        </w:trPr>
        <w:tc>
          <w:tcPr>
            <w:tcW w:w="880" w:type="dxa"/>
            <w:tcBorders>
              <w:top w:val="nil"/>
              <w:left w:val="single" w:sz="4" w:space="0" w:color="auto"/>
              <w:bottom w:val="single" w:sz="4" w:space="0" w:color="auto"/>
              <w:right w:val="single" w:sz="4" w:space="0" w:color="auto"/>
            </w:tcBorders>
            <w:vAlign w:val="center"/>
            <w:hideMark/>
          </w:tcPr>
          <w:p w14:paraId="22B44858" w14:textId="77777777" w:rsidR="00A67726" w:rsidRPr="004A0A42" w:rsidRDefault="00A67726" w:rsidP="00A67726">
            <w:pPr>
              <w:pStyle w:val="aff1"/>
              <w:numPr>
                <w:ilvl w:val="0"/>
                <w:numId w:val="18"/>
              </w:numPr>
              <w:jc w:val="center"/>
              <w:rPr>
                <w:color w:val="000000"/>
                <w:szCs w:val="22"/>
                <w:lang w:val="el-GR"/>
              </w:rPr>
            </w:pPr>
          </w:p>
        </w:tc>
        <w:tc>
          <w:tcPr>
            <w:tcW w:w="1985" w:type="dxa"/>
            <w:tcBorders>
              <w:top w:val="nil"/>
              <w:left w:val="nil"/>
              <w:bottom w:val="single" w:sz="4" w:space="0" w:color="auto"/>
              <w:right w:val="single" w:sz="4" w:space="0" w:color="auto"/>
            </w:tcBorders>
            <w:vAlign w:val="center"/>
            <w:hideMark/>
          </w:tcPr>
          <w:p w14:paraId="7948231E" w14:textId="77777777" w:rsidR="00A67726" w:rsidRPr="00684376" w:rsidRDefault="00A67726" w:rsidP="00A67726">
            <w:pPr>
              <w:suppressAutoHyphens w:val="0"/>
              <w:spacing w:after="0"/>
              <w:jc w:val="left"/>
              <w:rPr>
                <w:color w:val="000000"/>
                <w:szCs w:val="22"/>
                <w:lang w:val="el-GR" w:eastAsia="el-GR"/>
              </w:rPr>
            </w:pPr>
            <w:r w:rsidRPr="00684376">
              <w:rPr>
                <w:color w:val="000000"/>
                <w:szCs w:val="22"/>
                <w:lang w:val="el-GR" w:eastAsia="el-GR"/>
              </w:rPr>
              <w:t>ΖΑΧΑΡΗ</w:t>
            </w:r>
          </w:p>
        </w:tc>
        <w:tc>
          <w:tcPr>
            <w:tcW w:w="1134" w:type="dxa"/>
            <w:tcBorders>
              <w:top w:val="nil"/>
              <w:left w:val="nil"/>
              <w:bottom w:val="single" w:sz="4" w:space="0" w:color="auto"/>
              <w:right w:val="single" w:sz="4" w:space="0" w:color="auto"/>
            </w:tcBorders>
            <w:vAlign w:val="center"/>
            <w:hideMark/>
          </w:tcPr>
          <w:p w14:paraId="56B544A4" w14:textId="47B860A0" w:rsidR="00A67726" w:rsidRPr="00684376" w:rsidRDefault="00A67726" w:rsidP="00A67726">
            <w:pPr>
              <w:suppressAutoHyphens w:val="0"/>
              <w:spacing w:after="0"/>
              <w:jc w:val="center"/>
              <w:rPr>
                <w:color w:val="000000"/>
                <w:szCs w:val="22"/>
                <w:lang w:val="el-GR" w:eastAsia="el-GR"/>
              </w:rPr>
            </w:pPr>
            <w:r>
              <w:rPr>
                <w:color w:val="000000"/>
                <w:szCs w:val="22"/>
                <w:lang w:val="el-GR" w:eastAsia="el-GR"/>
              </w:rPr>
              <w:t>ΤΕΜΑΧΙΟ</w:t>
            </w:r>
          </w:p>
        </w:tc>
        <w:tc>
          <w:tcPr>
            <w:tcW w:w="1275" w:type="dxa"/>
            <w:tcBorders>
              <w:top w:val="nil"/>
              <w:left w:val="nil"/>
              <w:bottom w:val="single" w:sz="4" w:space="0" w:color="auto"/>
              <w:right w:val="nil"/>
            </w:tcBorders>
          </w:tcPr>
          <w:p w14:paraId="073E428F" w14:textId="77777777" w:rsidR="00A67726" w:rsidRDefault="00A67726" w:rsidP="00A67726">
            <w:pPr>
              <w:suppressAutoHyphens w:val="0"/>
              <w:spacing w:after="0"/>
              <w:jc w:val="center"/>
              <w:rPr>
                <w:color w:val="000000"/>
                <w:szCs w:val="22"/>
                <w:lang w:val="el-GR" w:eastAsia="el-GR"/>
              </w:rPr>
            </w:pPr>
          </w:p>
        </w:tc>
        <w:tc>
          <w:tcPr>
            <w:tcW w:w="1276" w:type="dxa"/>
            <w:tcBorders>
              <w:top w:val="nil"/>
              <w:left w:val="nil"/>
              <w:bottom w:val="single" w:sz="4" w:space="0" w:color="auto"/>
              <w:right w:val="single" w:sz="4" w:space="0" w:color="auto"/>
            </w:tcBorders>
            <w:vAlign w:val="center"/>
            <w:hideMark/>
          </w:tcPr>
          <w:p w14:paraId="03173128" w14:textId="5FDAF763" w:rsidR="00A67726" w:rsidRPr="00684376" w:rsidRDefault="00A67726" w:rsidP="00A67726">
            <w:pPr>
              <w:suppressAutoHyphens w:val="0"/>
              <w:spacing w:after="0"/>
              <w:jc w:val="center"/>
              <w:rPr>
                <w:color w:val="000000"/>
                <w:szCs w:val="22"/>
                <w:lang w:val="el-GR" w:eastAsia="el-GR"/>
              </w:rPr>
            </w:pPr>
            <w:r>
              <w:rPr>
                <w:color w:val="000000"/>
                <w:szCs w:val="22"/>
                <w:lang w:val="el-GR" w:eastAsia="el-GR"/>
              </w:rPr>
              <w:t>1</w:t>
            </w:r>
            <w:r w:rsidRPr="00684376">
              <w:rPr>
                <w:color w:val="000000"/>
                <w:szCs w:val="22"/>
                <w:lang w:val="el-GR" w:eastAsia="el-GR"/>
              </w:rPr>
              <w:t>,</w:t>
            </w:r>
            <w:r>
              <w:rPr>
                <w:color w:val="000000"/>
                <w:szCs w:val="22"/>
                <w:lang w:val="el-GR" w:eastAsia="el-GR"/>
              </w:rPr>
              <w:t>23</w:t>
            </w:r>
            <w:r w:rsidRPr="00684376">
              <w:rPr>
                <w:color w:val="000000"/>
                <w:szCs w:val="22"/>
                <w:lang w:val="el-GR" w:eastAsia="el-GR"/>
              </w:rPr>
              <w:t xml:space="preserve"> €</w:t>
            </w:r>
          </w:p>
        </w:tc>
        <w:tc>
          <w:tcPr>
            <w:tcW w:w="1559" w:type="dxa"/>
            <w:tcBorders>
              <w:top w:val="nil"/>
              <w:left w:val="nil"/>
              <w:bottom w:val="single" w:sz="4" w:space="0" w:color="auto"/>
              <w:right w:val="single" w:sz="4" w:space="0" w:color="auto"/>
            </w:tcBorders>
          </w:tcPr>
          <w:p w14:paraId="2BC57C63" w14:textId="761C558D" w:rsidR="00A67726" w:rsidRDefault="00A67726" w:rsidP="00A67726">
            <w:pPr>
              <w:suppressAutoHyphens w:val="0"/>
              <w:spacing w:after="0"/>
              <w:jc w:val="center"/>
              <w:rPr>
                <w:color w:val="000000"/>
                <w:szCs w:val="22"/>
                <w:lang w:val="el-GR" w:eastAsia="el-GR"/>
              </w:rPr>
            </w:pPr>
          </w:p>
        </w:tc>
        <w:tc>
          <w:tcPr>
            <w:tcW w:w="1560" w:type="dxa"/>
            <w:tcBorders>
              <w:top w:val="nil"/>
              <w:left w:val="nil"/>
              <w:bottom w:val="single" w:sz="4" w:space="0" w:color="auto"/>
              <w:right w:val="single" w:sz="4" w:space="0" w:color="auto"/>
            </w:tcBorders>
            <w:shd w:val="clear" w:color="auto" w:fill="E7E6E6" w:themeFill="background2"/>
          </w:tcPr>
          <w:p w14:paraId="5241A5ED" w14:textId="77777777" w:rsidR="00A67726" w:rsidRDefault="00A67726" w:rsidP="00A67726">
            <w:pPr>
              <w:suppressAutoHyphens w:val="0"/>
              <w:spacing w:after="0"/>
              <w:jc w:val="center"/>
              <w:rPr>
                <w:color w:val="000000"/>
                <w:szCs w:val="22"/>
                <w:lang w:val="el-GR" w:eastAsia="el-GR"/>
              </w:rPr>
            </w:pPr>
          </w:p>
        </w:tc>
        <w:tc>
          <w:tcPr>
            <w:tcW w:w="1417" w:type="dxa"/>
            <w:tcBorders>
              <w:top w:val="nil"/>
              <w:left w:val="nil"/>
              <w:bottom w:val="single" w:sz="4" w:space="0" w:color="auto"/>
              <w:right w:val="single" w:sz="4" w:space="0" w:color="auto"/>
            </w:tcBorders>
          </w:tcPr>
          <w:p w14:paraId="3B875C46" w14:textId="77777777" w:rsidR="00A67726" w:rsidRDefault="00A67726" w:rsidP="00A67726">
            <w:pPr>
              <w:suppressAutoHyphens w:val="0"/>
              <w:spacing w:after="0"/>
              <w:jc w:val="center"/>
              <w:rPr>
                <w:color w:val="000000"/>
                <w:szCs w:val="22"/>
                <w:lang w:val="el-GR" w:eastAsia="el-GR"/>
              </w:rPr>
            </w:pPr>
          </w:p>
        </w:tc>
        <w:tc>
          <w:tcPr>
            <w:tcW w:w="992" w:type="dxa"/>
            <w:tcBorders>
              <w:top w:val="nil"/>
              <w:left w:val="nil"/>
              <w:bottom w:val="single" w:sz="4" w:space="0" w:color="auto"/>
              <w:right w:val="single" w:sz="4" w:space="0" w:color="auto"/>
            </w:tcBorders>
          </w:tcPr>
          <w:p w14:paraId="3E1C9D8F" w14:textId="77777777" w:rsidR="00A67726" w:rsidRDefault="00A67726" w:rsidP="00A67726">
            <w:pPr>
              <w:suppressAutoHyphens w:val="0"/>
              <w:spacing w:after="0"/>
              <w:jc w:val="center"/>
              <w:rPr>
                <w:color w:val="000000"/>
                <w:szCs w:val="22"/>
                <w:lang w:val="el-GR" w:eastAsia="el-GR"/>
              </w:rPr>
            </w:pPr>
            <w:r>
              <w:rPr>
                <w:color w:val="000000"/>
                <w:szCs w:val="22"/>
                <w:lang w:val="el-GR" w:eastAsia="el-GR"/>
              </w:rPr>
              <w:t>13%</w:t>
            </w:r>
          </w:p>
          <w:p w14:paraId="52EBC7D7" w14:textId="77777777" w:rsidR="00A67726" w:rsidRDefault="00A67726" w:rsidP="00A67726">
            <w:pPr>
              <w:suppressAutoHyphens w:val="0"/>
              <w:spacing w:after="0"/>
              <w:jc w:val="center"/>
              <w:rPr>
                <w:color w:val="000000"/>
                <w:szCs w:val="22"/>
                <w:lang w:val="el-GR" w:eastAsia="el-GR"/>
              </w:rPr>
            </w:pPr>
          </w:p>
        </w:tc>
        <w:tc>
          <w:tcPr>
            <w:tcW w:w="1985" w:type="dxa"/>
            <w:tcBorders>
              <w:top w:val="nil"/>
              <w:left w:val="nil"/>
              <w:bottom w:val="single" w:sz="4" w:space="0" w:color="auto"/>
              <w:right w:val="single" w:sz="4" w:space="0" w:color="auto"/>
            </w:tcBorders>
          </w:tcPr>
          <w:p w14:paraId="3A5E57DA" w14:textId="77777777" w:rsidR="00A67726" w:rsidRDefault="00A67726" w:rsidP="00A67726">
            <w:pPr>
              <w:suppressAutoHyphens w:val="0"/>
              <w:spacing w:after="0"/>
              <w:jc w:val="center"/>
              <w:rPr>
                <w:color w:val="000000"/>
                <w:szCs w:val="22"/>
                <w:lang w:val="el-GR" w:eastAsia="el-GR"/>
              </w:rPr>
            </w:pPr>
          </w:p>
        </w:tc>
      </w:tr>
      <w:tr w:rsidR="00A67726" w:rsidRPr="00684376" w14:paraId="2FB9F0E8" w14:textId="77777777" w:rsidTr="00217CF1">
        <w:trPr>
          <w:trHeight w:val="420"/>
        </w:trPr>
        <w:tc>
          <w:tcPr>
            <w:tcW w:w="880" w:type="dxa"/>
            <w:tcBorders>
              <w:top w:val="nil"/>
              <w:left w:val="single" w:sz="4" w:space="0" w:color="auto"/>
              <w:bottom w:val="single" w:sz="4" w:space="0" w:color="auto"/>
              <w:right w:val="single" w:sz="4" w:space="0" w:color="auto"/>
            </w:tcBorders>
            <w:vAlign w:val="center"/>
          </w:tcPr>
          <w:p w14:paraId="1C641052" w14:textId="77777777" w:rsidR="00A67726" w:rsidRPr="004A0A42" w:rsidRDefault="00A67726" w:rsidP="00A67726">
            <w:pPr>
              <w:pStyle w:val="aff1"/>
              <w:numPr>
                <w:ilvl w:val="0"/>
                <w:numId w:val="18"/>
              </w:numPr>
              <w:jc w:val="center"/>
              <w:rPr>
                <w:color w:val="000000"/>
                <w:szCs w:val="22"/>
                <w:lang w:val="el-GR"/>
              </w:rPr>
            </w:pPr>
          </w:p>
        </w:tc>
        <w:tc>
          <w:tcPr>
            <w:tcW w:w="1985" w:type="dxa"/>
            <w:tcBorders>
              <w:top w:val="nil"/>
              <w:left w:val="nil"/>
              <w:bottom w:val="single" w:sz="4" w:space="0" w:color="auto"/>
              <w:right w:val="single" w:sz="4" w:space="0" w:color="auto"/>
            </w:tcBorders>
            <w:vAlign w:val="center"/>
          </w:tcPr>
          <w:p w14:paraId="45D2CE8A" w14:textId="77777777" w:rsidR="00A67726" w:rsidRPr="00684376" w:rsidRDefault="00A67726" w:rsidP="00A67726">
            <w:pPr>
              <w:suppressAutoHyphens w:val="0"/>
              <w:spacing w:after="0"/>
              <w:jc w:val="left"/>
              <w:rPr>
                <w:color w:val="000000"/>
                <w:szCs w:val="22"/>
                <w:lang w:val="el-GR" w:eastAsia="el-GR"/>
              </w:rPr>
            </w:pPr>
            <w:r>
              <w:rPr>
                <w:color w:val="000000"/>
                <w:szCs w:val="22"/>
                <w:lang w:val="el-GR" w:eastAsia="el-GR"/>
              </w:rPr>
              <w:t>ΨΩΜΙ ΤΟΣΤ</w:t>
            </w:r>
          </w:p>
        </w:tc>
        <w:tc>
          <w:tcPr>
            <w:tcW w:w="1134" w:type="dxa"/>
            <w:tcBorders>
              <w:top w:val="nil"/>
              <w:left w:val="nil"/>
              <w:bottom w:val="single" w:sz="4" w:space="0" w:color="auto"/>
              <w:right w:val="single" w:sz="4" w:space="0" w:color="auto"/>
            </w:tcBorders>
            <w:vAlign w:val="center"/>
          </w:tcPr>
          <w:p w14:paraId="7AC5B15F" w14:textId="7E93305F" w:rsidR="00A67726" w:rsidRPr="00684376" w:rsidRDefault="00A67726" w:rsidP="00A67726">
            <w:pPr>
              <w:suppressAutoHyphens w:val="0"/>
              <w:spacing w:after="0"/>
              <w:jc w:val="center"/>
              <w:rPr>
                <w:color w:val="000000"/>
                <w:szCs w:val="22"/>
                <w:lang w:val="el-GR" w:eastAsia="el-GR"/>
              </w:rPr>
            </w:pPr>
            <w:r>
              <w:rPr>
                <w:color w:val="000000"/>
                <w:szCs w:val="22"/>
                <w:lang w:val="el-GR" w:eastAsia="el-GR"/>
              </w:rPr>
              <w:t>ΤΕΜΑΧΙΟ</w:t>
            </w:r>
          </w:p>
        </w:tc>
        <w:tc>
          <w:tcPr>
            <w:tcW w:w="1275" w:type="dxa"/>
            <w:tcBorders>
              <w:top w:val="nil"/>
              <w:left w:val="nil"/>
              <w:bottom w:val="single" w:sz="4" w:space="0" w:color="auto"/>
              <w:right w:val="nil"/>
            </w:tcBorders>
          </w:tcPr>
          <w:p w14:paraId="6BC2D93E" w14:textId="77777777" w:rsidR="00A67726" w:rsidRDefault="00A67726" w:rsidP="00A67726">
            <w:pPr>
              <w:suppressAutoHyphens w:val="0"/>
              <w:spacing w:after="0"/>
              <w:jc w:val="center"/>
              <w:rPr>
                <w:color w:val="000000"/>
                <w:szCs w:val="22"/>
                <w:lang w:val="el-GR" w:eastAsia="el-GR"/>
              </w:rPr>
            </w:pPr>
          </w:p>
        </w:tc>
        <w:tc>
          <w:tcPr>
            <w:tcW w:w="1276" w:type="dxa"/>
            <w:tcBorders>
              <w:top w:val="nil"/>
              <w:left w:val="nil"/>
              <w:bottom w:val="single" w:sz="4" w:space="0" w:color="auto"/>
              <w:right w:val="single" w:sz="4" w:space="0" w:color="auto"/>
            </w:tcBorders>
            <w:vAlign w:val="center"/>
          </w:tcPr>
          <w:p w14:paraId="0D328C7D" w14:textId="6E516ACD" w:rsidR="00A67726" w:rsidRPr="00684376" w:rsidRDefault="00A67726" w:rsidP="00A67726">
            <w:pPr>
              <w:suppressAutoHyphens w:val="0"/>
              <w:spacing w:after="0"/>
              <w:jc w:val="center"/>
              <w:rPr>
                <w:color w:val="000000"/>
                <w:szCs w:val="22"/>
                <w:lang w:val="el-GR" w:eastAsia="el-GR"/>
              </w:rPr>
            </w:pPr>
            <w:r>
              <w:rPr>
                <w:color w:val="000000"/>
                <w:szCs w:val="22"/>
                <w:lang w:val="el-GR" w:eastAsia="el-GR"/>
              </w:rPr>
              <w:t xml:space="preserve">1,97 </w:t>
            </w:r>
            <w:r w:rsidRPr="009260CA">
              <w:rPr>
                <w:color w:val="000000"/>
                <w:szCs w:val="22"/>
                <w:lang w:val="el-GR" w:eastAsia="el-GR"/>
              </w:rPr>
              <w:t>€</w:t>
            </w:r>
          </w:p>
        </w:tc>
        <w:tc>
          <w:tcPr>
            <w:tcW w:w="1559" w:type="dxa"/>
            <w:tcBorders>
              <w:top w:val="nil"/>
              <w:left w:val="nil"/>
              <w:bottom w:val="single" w:sz="4" w:space="0" w:color="auto"/>
              <w:right w:val="single" w:sz="4" w:space="0" w:color="auto"/>
            </w:tcBorders>
          </w:tcPr>
          <w:p w14:paraId="67445E5D" w14:textId="17551959" w:rsidR="00A67726" w:rsidRDefault="00A67726" w:rsidP="00A67726">
            <w:pPr>
              <w:suppressAutoHyphens w:val="0"/>
              <w:spacing w:after="0"/>
              <w:jc w:val="center"/>
              <w:rPr>
                <w:color w:val="000000"/>
                <w:szCs w:val="22"/>
                <w:lang w:val="el-GR" w:eastAsia="el-GR"/>
              </w:rPr>
            </w:pPr>
          </w:p>
        </w:tc>
        <w:tc>
          <w:tcPr>
            <w:tcW w:w="1560" w:type="dxa"/>
            <w:tcBorders>
              <w:top w:val="nil"/>
              <w:left w:val="nil"/>
              <w:bottom w:val="single" w:sz="4" w:space="0" w:color="auto"/>
              <w:right w:val="single" w:sz="4" w:space="0" w:color="auto"/>
            </w:tcBorders>
            <w:shd w:val="clear" w:color="auto" w:fill="E7E6E6" w:themeFill="background2"/>
          </w:tcPr>
          <w:p w14:paraId="44E51683" w14:textId="77777777" w:rsidR="00A67726" w:rsidRDefault="00A67726" w:rsidP="00A67726">
            <w:pPr>
              <w:suppressAutoHyphens w:val="0"/>
              <w:spacing w:after="0"/>
              <w:jc w:val="center"/>
              <w:rPr>
                <w:color w:val="000000"/>
                <w:szCs w:val="22"/>
                <w:lang w:val="el-GR" w:eastAsia="el-GR"/>
              </w:rPr>
            </w:pPr>
          </w:p>
        </w:tc>
        <w:tc>
          <w:tcPr>
            <w:tcW w:w="1417" w:type="dxa"/>
            <w:tcBorders>
              <w:top w:val="nil"/>
              <w:left w:val="nil"/>
              <w:bottom w:val="single" w:sz="4" w:space="0" w:color="auto"/>
              <w:right w:val="single" w:sz="4" w:space="0" w:color="auto"/>
            </w:tcBorders>
          </w:tcPr>
          <w:p w14:paraId="239D7BAE" w14:textId="77777777" w:rsidR="00A67726" w:rsidRDefault="00A67726" w:rsidP="00A67726">
            <w:pPr>
              <w:suppressAutoHyphens w:val="0"/>
              <w:spacing w:after="0"/>
              <w:jc w:val="center"/>
              <w:rPr>
                <w:color w:val="000000"/>
                <w:szCs w:val="22"/>
                <w:lang w:val="el-GR" w:eastAsia="el-GR"/>
              </w:rPr>
            </w:pPr>
          </w:p>
        </w:tc>
        <w:tc>
          <w:tcPr>
            <w:tcW w:w="992" w:type="dxa"/>
            <w:tcBorders>
              <w:top w:val="nil"/>
              <w:left w:val="nil"/>
              <w:bottom w:val="single" w:sz="4" w:space="0" w:color="auto"/>
              <w:right w:val="single" w:sz="4" w:space="0" w:color="auto"/>
            </w:tcBorders>
          </w:tcPr>
          <w:p w14:paraId="6AD54CF7" w14:textId="77777777" w:rsidR="00A67726" w:rsidRDefault="00A67726" w:rsidP="00A67726">
            <w:pPr>
              <w:suppressAutoHyphens w:val="0"/>
              <w:spacing w:after="0"/>
              <w:jc w:val="center"/>
              <w:rPr>
                <w:color w:val="000000"/>
                <w:szCs w:val="22"/>
                <w:lang w:val="el-GR" w:eastAsia="el-GR"/>
              </w:rPr>
            </w:pPr>
            <w:r>
              <w:rPr>
                <w:color w:val="000000"/>
                <w:szCs w:val="22"/>
                <w:lang w:val="el-GR" w:eastAsia="el-GR"/>
              </w:rPr>
              <w:t>13%</w:t>
            </w:r>
          </w:p>
          <w:p w14:paraId="6B9E7EC0" w14:textId="77777777" w:rsidR="00A67726" w:rsidRDefault="00A67726" w:rsidP="00A67726">
            <w:pPr>
              <w:suppressAutoHyphens w:val="0"/>
              <w:spacing w:after="0"/>
              <w:jc w:val="center"/>
              <w:rPr>
                <w:color w:val="000000"/>
                <w:szCs w:val="22"/>
                <w:lang w:val="el-GR" w:eastAsia="el-GR"/>
              </w:rPr>
            </w:pPr>
          </w:p>
        </w:tc>
        <w:tc>
          <w:tcPr>
            <w:tcW w:w="1985" w:type="dxa"/>
            <w:tcBorders>
              <w:top w:val="nil"/>
              <w:left w:val="nil"/>
              <w:bottom w:val="single" w:sz="4" w:space="0" w:color="auto"/>
              <w:right w:val="single" w:sz="4" w:space="0" w:color="auto"/>
            </w:tcBorders>
          </w:tcPr>
          <w:p w14:paraId="3A7182F6" w14:textId="77777777" w:rsidR="00A67726" w:rsidRDefault="00A67726" w:rsidP="00A67726">
            <w:pPr>
              <w:suppressAutoHyphens w:val="0"/>
              <w:spacing w:after="0"/>
              <w:jc w:val="center"/>
              <w:rPr>
                <w:color w:val="000000"/>
                <w:szCs w:val="22"/>
                <w:lang w:val="el-GR" w:eastAsia="el-GR"/>
              </w:rPr>
            </w:pPr>
          </w:p>
        </w:tc>
      </w:tr>
      <w:tr w:rsidR="00A67726" w:rsidRPr="00684376" w14:paraId="218C93AB" w14:textId="77777777" w:rsidTr="00217CF1">
        <w:trPr>
          <w:trHeight w:val="420"/>
        </w:trPr>
        <w:tc>
          <w:tcPr>
            <w:tcW w:w="880" w:type="dxa"/>
            <w:tcBorders>
              <w:top w:val="nil"/>
              <w:left w:val="single" w:sz="4" w:space="0" w:color="auto"/>
              <w:bottom w:val="single" w:sz="4" w:space="0" w:color="auto"/>
              <w:right w:val="single" w:sz="4" w:space="0" w:color="auto"/>
            </w:tcBorders>
            <w:vAlign w:val="center"/>
          </w:tcPr>
          <w:p w14:paraId="0B5BD072" w14:textId="77777777" w:rsidR="00A67726" w:rsidRPr="004A0A42" w:rsidRDefault="00A67726" w:rsidP="00A67726">
            <w:pPr>
              <w:pStyle w:val="aff1"/>
              <w:numPr>
                <w:ilvl w:val="0"/>
                <w:numId w:val="18"/>
              </w:numPr>
              <w:jc w:val="center"/>
              <w:rPr>
                <w:color w:val="000000"/>
                <w:szCs w:val="22"/>
                <w:lang w:val="el-GR"/>
              </w:rPr>
            </w:pPr>
          </w:p>
        </w:tc>
        <w:tc>
          <w:tcPr>
            <w:tcW w:w="1985" w:type="dxa"/>
            <w:tcBorders>
              <w:top w:val="nil"/>
              <w:left w:val="nil"/>
              <w:bottom w:val="single" w:sz="4" w:space="0" w:color="auto"/>
              <w:right w:val="single" w:sz="4" w:space="0" w:color="auto"/>
            </w:tcBorders>
            <w:vAlign w:val="center"/>
          </w:tcPr>
          <w:p w14:paraId="5C5868EC" w14:textId="77777777" w:rsidR="00A67726" w:rsidRPr="009B5BC2" w:rsidRDefault="00A67726" w:rsidP="00A67726">
            <w:pPr>
              <w:suppressAutoHyphens w:val="0"/>
              <w:spacing w:after="0"/>
              <w:jc w:val="left"/>
              <w:rPr>
                <w:color w:val="000000"/>
                <w:szCs w:val="22"/>
                <w:lang w:val="el-GR" w:eastAsia="el-GR"/>
              </w:rPr>
            </w:pPr>
            <w:r>
              <w:rPr>
                <w:color w:val="000000"/>
                <w:szCs w:val="22"/>
                <w:lang w:val="el-GR" w:eastAsia="el-GR"/>
              </w:rPr>
              <w:t>ΜΑΡΓΑΡΙΝΗ</w:t>
            </w:r>
          </w:p>
        </w:tc>
        <w:tc>
          <w:tcPr>
            <w:tcW w:w="1134" w:type="dxa"/>
            <w:tcBorders>
              <w:top w:val="nil"/>
              <w:left w:val="nil"/>
              <w:bottom w:val="single" w:sz="4" w:space="0" w:color="auto"/>
              <w:right w:val="single" w:sz="4" w:space="0" w:color="auto"/>
            </w:tcBorders>
            <w:vAlign w:val="center"/>
          </w:tcPr>
          <w:p w14:paraId="5F102372" w14:textId="5AF2DA6E" w:rsidR="00A67726" w:rsidRPr="00684376" w:rsidRDefault="00A67726" w:rsidP="00A67726">
            <w:pPr>
              <w:suppressAutoHyphens w:val="0"/>
              <w:spacing w:after="0"/>
              <w:jc w:val="center"/>
              <w:rPr>
                <w:color w:val="000000"/>
                <w:szCs w:val="22"/>
                <w:lang w:val="el-GR" w:eastAsia="el-GR"/>
              </w:rPr>
            </w:pPr>
            <w:r>
              <w:rPr>
                <w:color w:val="000000"/>
                <w:szCs w:val="22"/>
                <w:lang w:val="el-GR" w:eastAsia="el-GR"/>
              </w:rPr>
              <w:t>ΤΕΜΑΧΙΟ</w:t>
            </w:r>
          </w:p>
        </w:tc>
        <w:tc>
          <w:tcPr>
            <w:tcW w:w="1275" w:type="dxa"/>
            <w:tcBorders>
              <w:top w:val="nil"/>
              <w:left w:val="nil"/>
              <w:bottom w:val="single" w:sz="4" w:space="0" w:color="auto"/>
              <w:right w:val="nil"/>
            </w:tcBorders>
          </w:tcPr>
          <w:p w14:paraId="1B559803" w14:textId="77777777" w:rsidR="00A67726" w:rsidRDefault="00A67726" w:rsidP="00A67726">
            <w:pPr>
              <w:suppressAutoHyphens w:val="0"/>
              <w:spacing w:after="0"/>
              <w:jc w:val="center"/>
              <w:rPr>
                <w:color w:val="000000"/>
                <w:szCs w:val="22"/>
                <w:lang w:val="el-GR" w:eastAsia="el-GR"/>
              </w:rPr>
            </w:pPr>
          </w:p>
        </w:tc>
        <w:tc>
          <w:tcPr>
            <w:tcW w:w="1276" w:type="dxa"/>
            <w:tcBorders>
              <w:top w:val="nil"/>
              <w:left w:val="nil"/>
              <w:bottom w:val="single" w:sz="4" w:space="0" w:color="auto"/>
              <w:right w:val="single" w:sz="4" w:space="0" w:color="auto"/>
            </w:tcBorders>
            <w:vAlign w:val="center"/>
          </w:tcPr>
          <w:p w14:paraId="092CA5CF" w14:textId="447B3282" w:rsidR="00A67726" w:rsidRPr="00684376" w:rsidRDefault="00A67726" w:rsidP="00A67726">
            <w:pPr>
              <w:suppressAutoHyphens w:val="0"/>
              <w:spacing w:after="0"/>
              <w:jc w:val="center"/>
              <w:rPr>
                <w:color w:val="000000"/>
                <w:szCs w:val="22"/>
                <w:lang w:val="el-GR" w:eastAsia="el-GR"/>
              </w:rPr>
            </w:pPr>
            <w:r>
              <w:rPr>
                <w:color w:val="000000"/>
                <w:szCs w:val="22"/>
                <w:lang w:val="el-GR" w:eastAsia="el-GR"/>
              </w:rPr>
              <w:t xml:space="preserve">1,87 </w:t>
            </w:r>
            <w:r w:rsidRPr="00594ACF">
              <w:rPr>
                <w:color w:val="000000"/>
                <w:szCs w:val="22"/>
                <w:lang w:val="el-GR" w:eastAsia="el-GR"/>
              </w:rPr>
              <w:t>€</w:t>
            </w:r>
          </w:p>
        </w:tc>
        <w:tc>
          <w:tcPr>
            <w:tcW w:w="1559" w:type="dxa"/>
            <w:tcBorders>
              <w:top w:val="nil"/>
              <w:left w:val="nil"/>
              <w:bottom w:val="single" w:sz="4" w:space="0" w:color="auto"/>
              <w:right w:val="single" w:sz="4" w:space="0" w:color="auto"/>
            </w:tcBorders>
          </w:tcPr>
          <w:p w14:paraId="10E19E10" w14:textId="1E874E00" w:rsidR="00A67726" w:rsidRDefault="00A67726" w:rsidP="00A67726">
            <w:pPr>
              <w:suppressAutoHyphens w:val="0"/>
              <w:spacing w:after="0"/>
              <w:jc w:val="center"/>
              <w:rPr>
                <w:color w:val="000000"/>
                <w:szCs w:val="22"/>
                <w:lang w:val="el-GR" w:eastAsia="el-GR"/>
              </w:rPr>
            </w:pPr>
          </w:p>
        </w:tc>
        <w:tc>
          <w:tcPr>
            <w:tcW w:w="1560" w:type="dxa"/>
            <w:tcBorders>
              <w:top w:val="nil"/>
              <w:left w:val="nil"/>
              <w:bottom w:val="single" w:sz="4" w:space="0" w:color="auto"/>
              <w:right w:val="single" w:sz="4" w:space="0" w:color="auto"/>
            </w:tcBorders>
            <w:shd w:val="clear" w:color="auto" w:fill="E7E6E6" w:themeFill="background2"/>
          </w:tcPr>
          <w:p w14:paraId="3A799791" w14:textId="77777777" w:rsidR="00A67726" w:rsidRDefault="00A67726" w:rsidP="00A67726">
            <w:pPr>
              <w:suppressAutoHyphens w:val="0"/>
              <w:spacing w:after="0"/>
              <w:jc w:val="center"/>
              <w:rPr>
                <w:color w:val="000000"/>
                <w:szCs w:val="22"/>
                <w:lang w:val="el-GR" w:eastAsia="el-GR"/>
              </w:rPr>
            </w:pPr>
          </w:p>
        </w:tc>
        <w:tc>
          <w:tcPr>
            <w:tcW w:w="1417" w:type="dxa"/>
            <w:tcBorders>
              <w:top w:val="nil"/>
              <w:left w:val="nil"/>
              <w:bottom w:val="single" w:sz="4" w:space="0" w:color="auto"/>
              <w:right w:val="single" w:sz="4" w:space="0" w:color="auto"/>
            </w:tcBorders>
          </w:tcPr>
          <w:p w14:paraId="65B861A7" w14:textId="77777777" w:rsidR="00A67726" w:rsidRDefault="00A67726" w:rsidP="00A67726">
            <w:pPr>
              <w:suppressAutoHyphens w:val="0"/>
              <w:spacing w:after="0"/>
              <w:jc w:val="center"/>
              <w:rPr>
                <w:color w:val="000000"/>
                <w:szCs w:val="22"/>
                <w:lang w:val="el-GR" w:eastAsia="el-GR"/>
              </w:rPr>
            </w:pPr>
          </w:p>
        </w:tc>
        <w:tc>
          <w:tcPr>
            <w:tcW w:w="992" w:type="dxa"/>
            <w:tcBorders>
              <w:top w:val="nil"/>
              <w:left w:val="nil"/>
              <w:bottom w:val="single" w:sz="4" w:space="0" w:color="auto"/>
              <w:right w:val="single" w:sz="4" w:space="0" w:color="auto"/>
            </w:tcBorders>
          </w:tcPr>
          <w:p w14:paraId="2B1C707D" w14:textId="77777777" w:rsidR="00A67726" w:rsidRDefault="00A67726" w:rsidP="00A67726">
            <w:pPr>
              <w:suppressAutoHyphens w:val="0"/>
              <w:spacing w:after="0"/>
              <w:jc w:val="center"/>
              <w:rPr>
                <w:color w:val="000000"/>
                <w:szCs w:val="22"/>
                <w:lang w:val="el-GR" w:eastAsia="el-GR"/>
              </w:rPr>
            </w:pPr>
            <w:r>
              <w:rPr>
                <w:color w:val="000000"/>
                <w:szCs w:val="22"/>
                <w:lang w:val="el-GR" w:eastAsia="el-GR"/>
              </w:rPr>
              <w:t>13%</w:t>
            </w:r>
          </w:p>
          <w:p w14:paraId="6D87248C" w14:textId="77777777" w:rsidR="00A67726" w:rsidRDefault="00A67726" w:rsidP="00A67726">
            <w:pPr>
              <w:suppressAutoHyphens w:val="0"/>
              <w:spacing w:after="0"/>
              <w:jc w:val="center"/>
              <w:rPr>
                <w:color w:val="000000"/>
                <w:szCs w:val="22"/>
                <w:lang w:val="el-GR" w:eastAsia="el-GR"/>
              </w:rPr>
            </w:pPr>
          </w:p>
        </w:tc>
        <w:tc>
          <w:tcPr>
            <w:tcW w:w="1985" w:type="dxa"/>
            <w:tcBorders>
              <w:top w:val="nil"/>
              <w:left w:val="nil"/>
              <w:bottom w:val="single" w:sz="4" w:space="0" w:color="auto"/>
              <w:right w:val="single" w:sz="4" w:space="0" w:color="auto"/>
            </w:tcBorders>
          </w:tcPr>
          <w:p w14:paraId="749209BD" w14:textId="77777777" w:rsidR="00A67726" w:rsidRDefault="00A67726" w:rsidP="00A67726">
            <w:pPr>
              <w:suppressAutoHyphens w:val="0"/>
              <w:spacing w:after="0"/>
              <w:jc w:val="center"/>
              <w:rPr>
                <w:color w:val="000000"/>
                <w:szCs w:val="22"/>
                <w:lang w:val="el-GR" w:eastAsia="el-GR"/>
              </w:rPr>
            </w:pPr>
          </w:p>
        </w:tc>
      </w:tr>
      <w:tr w:rsidR="00A67726" w:rsidRPr="00684376" w14:paraId="3EF530C1" w14:textId="77777777" w:rsidTr="00217CF1">
        <w:trPr>
          <w:trHeight w:val="408"/>
        </w:trPr>
        <w:tc>
          <w:tcPr>
            <w:tcW w:w="880" w:type="dxa"/>
            <w:tcBorders>
              <w:top w:val="nil"/>
              <w:left w:val="single" w:sz="4" w:space="0" w:color="auto"/>
              <w:bottom w:val="single" w:sz="4" w:space="0" w:color="auto"/>
              <w:right w:val="single" w:sz="4" w:space="0" w:color="auto"/>
            </w:tcBorders>
            <w:vAlign w:val="center"/>
            <w:hideMark/>
          </w:tcPr>
          <w:p w14:paraId="2909D247" w14:textId="77777777" w:rsidR="00A67726" w:rsidRPr="004A0A42" w:rsidRDefault="00A67726" w:rsidP="00A67726">
            <w:pPr>
              <w:pStyle w:val="aff1"/>
              <w:numPr>
                <w:ilvl w:val="0"/>
                <w:numId w:val="18"/>
              </w:numPr>
              <w:jc w:val="center"/>
              <w:rPr>
                <w:color w:val="000000"/>
                <w:szCs w:val="22"/>
                <w:lang w:val="el-GR"/>
              </w:rPr>
            </w:pPr>
          </w:p>
        </w:tc>
        <w:tc>
          <w:tcPr>
            <w:tcW w:w="1985" w:type="dxa"/>
            <w:tcBorders>
              <w:top w:val="nil"/>
              <w:left w:val="nil"/>
              <w:bottom w:val="single" w:sz="4" w:space="0" w:color="auto"/>
              <w:right w:val="single" w:sz="4" w:space="0" w:color="auto"/>
            </w:tcBorders>
            <w:vAlign w:val="center"/>
            <w:hideMark/>
          </w:tcPr>
          <w:p w14:paraId="78D4A862" w14:textId="77777777" w:rsidR="00A67726" w:rsidRPr="00684376" w:rsidRDefault="00A67726" w:rsidP="00A67726">
            <w:pPr>
              <w:suppressAutoHyphens w:val="0"/>
              <w:spacing w:after="0"/>
              <w:jc w:val="left"/>
              <w:rPr>
                <w:color w:val="000000"/>
                <w:szCs w:val="22"/>
                <w:lang w:val="el-GR" w:eastAsia="el-GR"/>
              </w:rPr>
            </w:pPr>
            <w:r>
              <w:rPr>
                <w:color w:val="000000"/>
                <w:szCs w:val="22"/>
                <w:lang w:val="el-GR" w:eastAsia="el-GR"/>
              </w:rPr>
              <w:t>ΜΠΑΡΕΣ ΔΗΜΗΤΡΙΑΚΩΝ</w:t>
            </w:r>
          </w:p>
        </w:tc>
        <w:tc>
          <w:tcPr>
            <w:tcW w:w="1134" w:type="dxa"/>
            <w:tcBorders>
              <w:top w:val="nil"/>
              <w:left w:val="nil"/>
              <w:bottom w:val="single" w:sz="4" w:space="0" w:color="auto"/>
              <w:right w:val="single" w:sz="4" w:space="0" w:color="auto"/>
            </w:tcBorders>
            <w:vAlign w:val="center"/>
            <w:hideMark/>
          </w:tcPr>
          <w:p w14:paraId="31B2997C" w14:textId="77777777" w:rsidR="00A67726" w:rsidRDefault="00A67726" w:rsidP="00A67726">
            <w:pPr>
              <w:suppressAutoHyphens w:val="0"/>
              <w:spacing w:after="0"/>
              <w:jc w:val="center"/>
              <w:rPr>
                <w:color w:val="000000"/>
                <w:szCs w:val="22"/>
                <w:lang w:val="el-GR" w:eastAsia="el-GR"/>
              </w:rPr>
            </w:pPr>
            <w:r>
              <w:rPr>
                <w:color w:val="000000"/>
                <w:szCs w:val="22"/>
                <w:lang w:val="el-GR" w:eastAsia="el-GR"/>
              </w:rPr>
              <w:t>ΣΥΣΚΕΥΑΣΙΑ</w:t>
            </w:r>
          </w:p>
          <w:p w14:paraId="79E510F9" w14:textId="13507FDD" w:rsidR="00A67726" w:rsidRPr="00684376" w:rsidRDefault="00A67726" w:rsidP="00A67726">
            <w:pPr>
              <w:suppressAutoHyphens w:val="0"/>
              <w:spacing w:after="0"/>
              <w:jc w:val="center"/>
              <w:rPr>
                <w:color w:val="000000"/>
                <w:szCs w:val="22"/>
                <w:lang w:val="el-GR" w:eastAsia="el-GR"/>
              </w:rPr>
            </w:pPr>
          </w:p>
        </w:tc>
        <w:tc>
          <w:tcPr>
            <w:tcW w:w="1275" w:type="dxa"/>
            <w:tcBorders>
              <w:top w:val="nil"/>
              <w:left w:val="nil"/>
              <w:bottom w:val="single" w:sz="4" w:space="0" w:color="auto"/>
              <w:right w:val="nil"/>
            </w:tcBorders>
          </w:tcPr>
          <w:p w14:paraId="76AE1C28" w14:textId="77777777" w:rsidR="00A67726" w:rsidRDefault="00A67726" w:rsidP="00A67726">
            <w:pPr>
              <w:suppressAutoHyphens w:val="0"/>
              <w:spacing w:after="0"/>
              <w:jc w:val="center"/>
              <w:rPr>
                <w:color w:val="000000"/>
                <w:szCs w:val="22"/>
                <w:lang w:val="el-GR" w:eastAsia="el-GR"/>
              </w:rPr>
            </w:pPr>
          </w:p>
        </w:tc>
        <w:tc>
          <w:tcPr>
            <w:tcW w:w="1276" w:type="dxa"/>
            <w:tcBorders>
              <w:top w:val="nil"/>
              <w:left w:val="nil"/>
              <w:bottom w:val="single" w:sz="4" w:space="0" w:color="auto"/>
              <w:right w:val="single" w:sz="4" w:space="0" w:color="auto"/>
            </w:tcBorders>
            <w:vAlign w:val="center"/>
            <w:hideMark/>
          </w:tcPr>
          <w:p w14:paraId="63C91232" w14:textId="454D7EC4" w:rsidR="00A67726" w:rsidRPr="00684376" w:rsidRDefault="00A67726" w:rsidP="00A67726">
            <w:pPr>
              <w:suppressAutoHyphens w:val="0"/>
              <w:spacing w:after="0"/>
              <w:jc w:val="center"/>
              <w:rPr>
                <w:color w:val="000000"/>
                <w:szCs w:val="22"/>
                <w:lang w:val="el-GR" w:eastAsia="el-GR"/>
              </w:rPr>
            </w:pPr>
            <w:r>
              <w:rPr>
                <w:color w:val="000000"/>
                <w:szCs w:val="22"/>
                <w:lang w:val="el-GR" w:eastAsia="el-GR"/>
              </w:rPr>
              <w:t>3,94</w:t>
            </w:r>
            <w:r w:rsidRPr="00684376">
              <w:rPr>
                <w:color w:val="000000"/>
                <w:szCs w:val="22"/>
                <w:lang w:val="el-GR" w:eastAsia="el-GR"/>
              </w:rPr>
              <w:t xml:space="preserve"> €</w:t>
            </w:r>
          </w:p>
        </w:tc>
        <w:tc>
          <w:tcPr>
            <w:tcW w:w="1559" w:type="dxa"/>
            <w:tcBorders>
              <w:top w:val="nil"/>
              <w:left w:val="nil"/>
              <w:bottom w:val="single" w:sz="4" w:space="0" w:color="auto"/>
              <w:right w:val="single" w:sz="4" w:space="0" w:color="auto"/>
            </w:tcBorders>
          </w:tcPr>
          <w:p w14:paraId="33CBFE2D" w14:textId="63C694F6" w:rsidR="00A67726" w:rsidRDefault="00A67726" w:rsidP="00A67726">
            <w:pPr>
              <w:suppressAutoHyphens w:val="0"/>
              <w:spacing w:after="0"/>
              <w:jc w:val="center"/>
              <w:rPr>
                <w:color w:val="000000"/>
                <w:szCs w:val="22"/>
                <w:lang w:val="el-GR" w:eastAsia="el-GR"/>
              </w:rPr>
            </w:pPr>
          </w:p>
        </w:tc>
        <w:tc>
          <w:tcPr>
            <w:tcW w:w="1560" w:type="dxa"/>
            <w:tcBorders>
              <w:top w:val="nil"/>
              <w:left w:val="nil"/>
              <w:bottom w:val="single" w:sz="4" w:space="0" w:color="auto"/>
              <w:right w:val="single" w:sz="4" w:space="0" w:color="auto"/>
            </w:tcBorders>
            <w:shd w:val="clear" w:color="auto" w:fill="E7E6E6" w:themeFill="background2"/>
          </w:tcPr>
          <w:p w14:paraId="33E2E169" w14:textId="77777777" w:rsidR="00A67726" w:rsidRDefault="00A67726" w:rsidP="00A67726">
            <w:pPr>
              <w:suppressAutoHyphens w:val="0"/>
              <w:spacing w:after="0"/>
              <w:jc w:val="center"/>
              <w:rPr>
                <w:color w:val="000000"/>
                <w:szCs w:val="22"/>
                <w:lang w:val="el-GR" w:eastAsia="el-GR"/>
              </w:rPr>
            </w:pPr>
          </w:p>
        </w:tc>
        <w:tc>
          <w:tcPr>
            <w:tcW w:w="1417" w:type="dxa"/>
            <w:tcBorders>
              <w:top w:val="nil"/>
              <w:left w:val="nil"/>
              <w:bottom w:val="single" w:sz="4" w:space="0" w:color="auto"/>
              <w:right w:val="single" w:sz="4" w:space="0" w:color="auto"/>
            </w:tcBorders>
          </w:tcPr>
          <w:p w14:paraId="21EE438D" w14:textId="77777777" w:rsidR="00A67726" w:rsidRDefault="00A67726" w:rsidP="00A67726">
            <w:pPr>
              <w:suppressAutoHyphens w:val="0"/>
              <w:spacing w:after="0"/>
              <w:jc w:val="center"/>
              <w:rPr>
                <w:color w:val="000000"/>
                <w:szCs w:val="22"/>
                <w:lang w:val="el-GR" w:eastAsia="el-GR"/>
              </w:rPr>
            </w:pPr>
          </w:p>
        </w:tc>
        <w:tc>
          <w:tcPr>
            <w:tcW w:w="992" w:type="dxa"/>
            <w:tcBorders>
              <w:top w:val="nil"/>
              <w:left w:val="nil"/>
              <w:bottom w:val="single" w:sz="4" w:space="0" w:color="auto"/>
              <w:right w:val="single" w:sz="4" w:space="0" w:color="auto"/>
            </w:tcBorders>
          </w:tcPr>
          <w:p w14:paraId="7D142A92" w14:textId="77777777" w:rsidR="00A67726" w:rsidRDefault="00A67726" w:rsidP="00A67726">
            <w:pPr>
              <w:suppressAutoHyphens w:val="0"/>
              <w:spacing w:after="0"/>
              <w:jc w:val="center"/>
              <w:rPr>
                <w:color w:val="000000"/>
                <w:szCs w:val="22"/>
                <w:lang w:val="el-GR" w:eastAsia="el-GR"/>
              </w:rPr>
            </w:pPr>
            <w:r>
              <w:rPr>
                <w:color w:val="000000"/>
                <w:szCs w:val="22"/>
                <w:lang w:val="el-GR" w:eastAsia="el-GR"/>
              </w:rPr>
              <w:t>13%</w:t>
            </w:r>
          </w:p>
          <w:p w14:paraId="4CA239DC" w14:textId="77777777" w:rsidR="00A67726" w:rsidRDefault="00A67726" w:rsidP="00A67726">
            <w:pPr>
              <w:suppressAutoHyphens w:val="0"/>
              <w:spacing w:after="0"/>
              <w:jc w:val="center"/>
              <w:rPr>
                <w:color w:val="000000"/>
                <w:szCs w:val="22"/>
                <w:lang w:val="el-GR" w:eastAsia="el-GR"/>
              </w:rPr>
            </w:pPr>
          </w:p>
        </w:tc>
        <w:tc>
          <w:tcPr>
            <w:tcW w:w="1985" w:type="dxa"/>
            <w:tcBorders>
              <w:top w:val="nil"/>
              <w:left w:val="nil"/>
              <w:bottom w:val="single" w:sz="4" w:space="0" w:color="auto"/>
              <w:right w:val="single" w:sz="4" w:space="0" w:color="auto"/>
            </w:tcBorders>
          </w:tcPr>
          <w:p w14:paraId="06928B43" w14:textId="77777777" w:rsidR="00A67726" w:rsidRDefault="00A67726" w:rsidP="00A67726">
            <w:pPr>
              <w:suppressAutoHyphens w:val="0"/>
              <w:spacing w:after="0"/>
              <w:jc w:val="center"/>
              <w:rPr>
                <w:color w:val="000000"/>
                <w:szCs w:val="22"/>
                <w:lang w:val="el-GR" w:eastAsia="el-GR"/>
              </w:rPr>
            </w:pPr>
          </w:p>
        </w:tc>
      </w:tr>
      <w:tr w:rsidR="00A67726" w:rsidRPr="00684376" w14:paraId="67D0FC97" w14:textId="77777777" w:rsidTr="00217CF1">
        <w:trPr>
          <w:trHeight w:val="444"/>
        </w:trPr>
        <w:tc>
          <w:tcPr>
            <w:tcW w:w="880" w:type="dxa"/>
            <w:tcBorders>
              <w:top w:val="nil"/>
              <w:left w:val="single" w:sz="4" w:space="0" w:color="auto"/>
              <w:bottom w:val="single" w:sz="4" w:space="0" w:color="auto"/>
              <w:right w:val="single" w:sz="4" w:space="0" w:color="auto"/>
            </w:tcBorders>
            <w:vAlign w:val="center"/>
            <w:hideMark/>
          </w:tcPr>
          <w:p w14:paraId="5F5C246B" w14:textId="77777777" w:rsidR="00A67726" w:rsidRPr="004A0A42" w:rsidRDefault="00A67726" w:rsidP="00A67726">
            <w:pPr>
              <w:pStyle w:val="aff1"/>
              <w:numPr>
                <w:ilvl w:val="0"/>
                <w:numId w:val="18"/>
              </w:numPr>
              <w:jc w:val="center"/>
              <w:rPr>
                <w:color w:val="000000"/>
                <w:szCs w:val="22"/>
                <w:lang w:val="el-GR"/>
              </w:rPr>
            </w:pPr>
          </w:p>
        </w:tc>
        <w:tc>
          <w:tcPr>
            <w:tcW w:w="1985" w:type="dxa"/>
            <w:tcBorders>
              <w:top w:val="nil"/>
              <w:left w:val="nil"/>
              <w:bottom w:val="single" w:sz="4" w:space="0" w:color="auto"/>
              <w:right w:val="single" w:sz="4" w:space="0" w:color="auto"/>
            </w:tcBorders>
            <w:vAlign w:val="center"/>
            <w:hideMark/>
          </w:tcPr>
          <w:p w14:paraId="6CEE0193" w14:textId="77777777" w:rsidR="00A67726" w:rsidRPr="00684376" w:rsidRDefault="00A67726" w:rsidP="00A67726">
            <w:pPr>
              <w:suppressAutoHyphens w:val="0"/>
              <w:spacing w:after="0"/>
              <w:jc w:val="left"/>
              <w:rPr>
                <w:color w:val="000000"/>
                <w:szCs w:val="22"/>
                <w:lang w:val="el-GR" w:eastAsia="el-GR"/>
              </w:rPr>
            </w:pPr>
            <w:r w:rsidRPr="00684376">
              <w:rPr>
                <w:color w:val="000000"/>
                <w:szCs w:val="22"/>
                <w:lang w:val="el-GR" w:eastAsia="el-GR"/>
              </w:rPr>
              <w:t>ΜΕΛΙ</w:t>
            </w:r>
            <w:r>
              <w:rPr>
                <w:color w:val="000000"/>
                <w:szCs w:val="22"/>
                <w:lang w:val="el-GR" w:eastAsia="el-GR"/>
              </w:rPr>
              <w:t xml:space="preserve"> από θυμάρι και πεύκο</w:t>
            </w:r>
          </w:p>
        </w:tc>
        <w:tc>
          <w:tcPr>
            <w:tcW w:w="1134" w:type="dxa"/>
            <w:tcBorders>
              <w:top w:val="nil"/>
              <w:left w:val="nil"/>
              <w:bottom w:val="single" w:sz="4" w:space="0" w:color="auto"/>
              <w:right w:val="single" w:sz="4" w:space="0" w:color="auto"/>
            </w:tcBorders>
            <w:vAlign w:val="center"/>
            <w:hideMark/>
          </w:tcPr>
          <w:p w14:paraId="1DCF8A6E" w14:textId="25202408" w:rsidR="00A67726" w:rsidRPr="00684376" w:rsidRDefault="00A67726" w:rsidP="00A67726">
            <w:pPr>
              <w:suppressAutoHyphens w:val="0"/>
              <w:spacing w:after="0"/>
              <w:jc w:val="center"/>
              <w:rPr>
                <w:color w:val="000000"/>
                <w:szCs w:val="22"/>
                <w:lang w:val="el-GR" w:eastAsia="el-GR"/>
              </w:rPr>
            </w:pPr>
            <w:r>
              <w:rPr>
                <w:color w:val="000000"/>
                <w:szCs w:val="22"/>
                <w:lang w:val="el-GR" w:eastAsia="el-GR"/>
              </w:rPr>
              <w:t>ΤΕΜΑΧΙΟ</w:t>
            </w:r>
          </w:p>
        </w:tc>
        <w:tc>
          <w:tcPr>
            <w:tcW w:w="1275" w:type="dxa"/>
            <w:tcBorders>
              <w:top w:val="nil"/>
              <w:left w:val="nil"/>
              <w:bottom w:val="single" w:sz="4" w:space="0" w:color="auto"/>
              <w:right w:val="nil"/>
            </w:tcBorders>
          </w:tcPr>
          <w:p w14:paraId="6003A164" w14:textId="77777777" w:rsidR="00A67726" w:rsidRDefault="00A67726" w:rsidP="00A67726">
            <w:pPr>
              <w:suppressAutoHyphens w:val="0"/>
              <w:spacing w:after="0"/>
              <w:jc w:val="center"/>
              <w:rPr>
                <w:color w:val="000000"/>
                <w:szCs w:val="22"/>
                <w:lang w:val="el-GR" w:eastAsia="el-GR"/>
              </w:rPr>
            </w:pPr>
          </w:p>
        </w:tc>
        <w:tc>
          <w:tcPr>
            <w:tcW w:w="1276" w:type="dxa"/>
            <w:tcBorders>
              <w:top w:val="nil"/>
              <w:left w:val="nil"/>
              <w:bottom w:val="single" w:sz="4" w:space="0" w:color="auto"/>
              <w:right w:val="single" w:sz="4" w:space="0" w:color="auto"/>
            </w:tcBorders>
            <w:vAlign w:val="center"/>
            <w:hideMark/>
          </w:tcPr>
          <w:p w14:paraId="3DFE70AF" w14:textId="4905015D" w:rsidR="00A67726" w:rsidRPr="00684376" w:rsidRDefault="00A67726" w:rsidP="00A67726">
            <w:pPr>
              <w:suppressAutoHyphens w:val="0"/>
              <w:spacing w:after="0"/>
              <w:jc w:val="center"/>
              <w:rPr>
                <w:color w:val="000000"/>
                <w:szCs w:val="22"/>
                <w:lang w:val="el-GR" w:eastAsia="el-GR"/>
              </w:rPr>
            </w:pPr>
            <w:r>
              <w:rPr>
                <w:color w:val="000000"/>
                <w:szCs w:val="22"/>
                <w:lang w:val="el-GR" w:eastAsia="el-GR"/>
              </w:rPr>
              <w:t>7,22</w:t>
            </w:r>
            <w:r w:rsidRPr="00684376">
              <w:rPr>
                <w:color w:val="000000"/>
                <w:szCs w:val="22"/>
                <w:lang w:val="el-GR" w:eastAsia="el-GR"/>
              </w:rPr>
              <w:t xml:space="preserve"> €</w:t>
            </w:r>
          </w:p>
        </w:tc>
        <w:tc>
          <w:tcPr>
            <w:tcW w:w="1559" w:type="dxa"/>
            <w:tcBorders>
              <w:top w:val="nil"/>
              <w:left w:val="nil"/>
              <w:bottom w:val="single" w:sz="4" w:space="0" w:color="auto"/>
              <w:right w:val="single" w:sz="4" w:space="0" w:color="auto"/>
            </w:tcBorders>
          </w:tcPr>
          <w:p w14:paraId="6535B16E" w14:textId="3BEC8CE2" w:rsidR="00A67726" w:rsidRDefault="00A67726" w:rsidP="00A67726">
            <w:pPr>
              <w:suppressAutoHyphens w:val="0"/>
              <w:spacing w:after="0"/>
              <w:jc w:val="center"/>
              <w:rPr>
                <w:color w:val="000000"/>
                <w:szCs w:val="22"/>
                <w:lang w:val="el-GR" w:eastAsia="el-GR"/>
              </w:rPr>
            </w:pPr>
          </w:p>
        </w:tc>
        <w:tc>
          <w:tcPr>
            <w:tcW w:w="1560" w:type="dxa"/>
            <w:tcBorders>
              <w:top w:val="nil"/>
              <w:left w:val="nil"/>
              <w:bottom w:val="single" w:sz="4" w:space="0" w:color="auto"/>
              <w:right w:val="single" w:sz="4" w:space="0" w:color="auto"/>
            </w:tcBorders>
            <w:shd w:val="clear" w:color="auto" w:fill="E7E6E6" w:themeFill="background2"/>
          </w:tcPr>
          <w:p w14:paraId="57E4AA37" w14:textId="77777777" w:rsidR="00A67726" w:rsidRDefault="00A67726" w:rsidP="00A67726">
            <w:pPr>
              <w:suppressAutoHyphens w:val="0"/>
              <w:spacing w:after="0"/>
              <w:jc w:val="center"/>
              <w:rPr>
                <w:color w:val="000000"/>
                <w:szCs w:val="22"/>
                <w:lang w:val="el-GR" w:eastAsia="el-GR"/>
              </w:rPr>
            </w:pPr>
          </w:p>
        </w:tc>
        <w:tc>
          <w:tcPr>
            <w:tcW w:w="1417" w:type="dxa"/>
            <w:tcBorders>
              <w:top w:val="nil"/>
              <w:left w:val="nil"/>
              <w:bottom w:val="single" w:sz="4" w:space="0" w:color="auto"/>
              <w:right w:val="single" w:sz="4" w:space="0" w:color="auto"/>
            </w:tcBorders>
          </w:tcPr>
          <w:p w14:paraId="7A62F757" w14:textId="77777777" w:rsidR="00A67726" w:rsidRDefault="00A67726" w:rsidP="00A67726">
            <w:pPr>
              <w:suppressAutoHyphens w:val="0"/>
              <w:spacing w:after="0"/>
              <w:jc w:val="center"/>
              <w:rPr>
                <w:color w:val="000000"/>
                <w:szCs w:val="22"/>
                <w:lang w:val="el-GR" w:eastAsia="el-GR"/>
              </w:rPr>
            </w:pPr>
          </w:p>
        </w:tc>
        <w:tc>
          <w:tcPr>
            <w:tcW w:w="992" w:type="dxa"/>
            <w:tcBorders>
              <w:top w:val="nil"/>
              <w:left w:val="nil"/>
              <w:bottom w:val="single" w:sz="4" w:space="0" w:color="auto"/>
              <w:right w:val="single" w:sz="4" w:space="0" w:color="auto"/>
            </w:tcBorders>
          </w:tcPr>
          <w:p w14:paraId="09B227F7" w14:textId="77777777" w:rsidR="00A67726" w:rsidRDefault="00A67726" w:rsidP="00A67726">
            <w:pPr>
              <w:suppressAutoHyphens w:val="0"/>
              <w:spacing w:after="0"/>
              <w:jc w:val="center"/>
              <w:rPr>
                <w:color w:val="000000"/>
                <w:szCs w:val="22"/>
                <w:lang w:val="el-GR" w:eastAsia="el-GR"/>
              </w:rPr>
            </w:pPr>
            <w:r>
              <w:rPr>
                <w:color w:val="000000"/>
                <w:szCs w:val="22"/>
                <w:lang w:val="el-GR" w:eastAsia="el-GR"/>
              </w:rPr>
              <w:t>13%</w:t>
            </w:r>
          </w:p>
          <w:p w14:paraId="41B7AC02" w14:textId="77777777" w:rsidR="00A67726" w:rsidRDefault="00A67726" w:rsidP="00A67726">
            <w:pPr>
              <w:suppressAutoHyphens w:val="0"/>
              <w:spacing w:after="0"/>
              <w:jc w:val="center"/>
              <w:rPr>
                <w:color w:val="000000"/>
                <w:szCs w:val="22"/>
                <w:lang w:val="el-GR" w:eastAsia="el-GR"/>
              </w:rPr>
            </w:pPr>
          </w:p>
        </w:tc>
        <w:tc>
          <w:tcPr>
            <w:tcW w:w="1985" w:type="dxa"/>
            <w:tcBorders>
              <w:top w:val="nil"/>
              <w:left w:val="nil"/>
              <w:bottom w:val="single" w:sz="4" w:space="0" w:color="auto"/>
              <w:right w:val="single" w:sz="4" w:space="0" w:color="auto"/>
            </w:tcBorders>
          </w:tcPr>
          <w:p w14:paraId="3E4E95AE" w14:textId="77777777" w:rsidR="00A67726" w:rsidRDefault="00A67726" w:rsidP="00A67726">
            <w:pPr>
              <w:suppressAutoHyphens w:val="0"/>
              <w:spacing w:after="0"/>
              <w:jc w:val="center"/>
              <w:rPr>
                <w:color w:val="000000"/>
                <w:szCs w:val="22"/>
                <w:lang w:val="el-GR" w:eastAsia="el-GR"/>
              </w:rPr>
            </w:pPr>
          </w:p>
        </w:tc>
      </w:tr>
      <w:tr w:rsidR="00A67726" w:rsidRPr="00684376" w14:paraId="35FEFDA6" w14:textId="77777777" w:rsidTr="00217CF1">
        <w:trPr>
          <w:trHeight w:val="576"/>
        </w:trPr>
        <w:tc>
          <w:tcPr>
            <w:tcW w:w="880" w:type="dxa"/>
            <w:tcBorders>
              <w:top w:val="nil"/>
              <w:left w:val="single" w:sz="4" w:space="0" w:color="auto"/>
              <w:bottom w:val="single" w:sz="4" w:space="0" w:color="auto"/>
              <w:right w:val="single" w:sz="4" w:space="0" w:color="auto"/>
            </w:tcBorders>
            <w:vAlign w:val="center"/>
            <w:hideMark/>
          </w:tcPr>
          <w:p w14:paraId="57771887" w14:textId="77777777" w:rsidR="00A67726" w:rsidRPr="004A0A42" w:rsidRDefault="00A67726" w:rsidP="00A67726">
            <w:pPr>
              <w:pStyle w:val="aff1"/>
              <w:numPr>
                <w:ilvl w:val="0"/>
                <w:numId w:val="18"/>
              </w:numPr>
              <w:jc w:val="center"/>
              <w:rPr>
                <w:color w:val="000000"/>
                <w:szCs w:val="22"/>
                <w:lang w:val="el-GR"/>
              </w:rPr>
            </w:pPr>
          </w:p>
        </w:tc>
        <w:tc>
          <w:tcPr>
            <w:tcW w:w="1985" w:type="dxa"/>
            <w:tcBorders>
              <w:top w:val="nil"/>
              <w:left w:val="nil"/>
              <w:bottom w:val="single" w:sz="4" w:space="0" w:color="auto"/>
              <w:right w:val="single" w:sz="4" w:space="0" w:color="auto"/>
            </w:tcBorders>
            <w:vAlign w:val="center"/>
            <w:hideMark/>
          </w:tcPr>
          <w:p w14:paraId="0EF4CD8F" w14:textId="77777777" w:rsidR="00A67726" w:rsidRPr="00684376" w:rsidRDefault="00A67726" w:rsidP="00A67726">
            <w:pPr>
              <w:suppressAutoHyphens w:val="0"/>
              <w:spacing w:after="0"/>
              <w:jc w:val="left"/>
              <w:rPr>
                <w:color w:val="000000"/>
                <w:szCs w:val="22"/>
                <w:lang w:val="el-GR" w:eastAsia="el-GR"/>
              </w:rPr>
            </w:pPr>
            <w:r w:rsidRPr="00684376">
              <w:rPr>
                <w:color w:val="000000"/>
                <w:szCs w:val="22"/>
                <w:lang w:val="el-GR" w:eastAsia="el-GR"/>
              </w:rPr>
              <w:t>ΒΡΕΦΙΚΑ ΓΑΛΑΤΑ – ΣΚΟΝΗ (1</w:t>
            </w:r>
            <w:r w:rsidRPr="00AA6BDB">
              <w:rPr>
                <w:color w:val="000000"/>
                <w:szCs w:val="22"/>
                <w:vertAlign w:val="superscript"/>
                <w:lang w:val="el-GR" w:eastAsia="el-GR"/>
              </w:rPr>
              <w:t>ης</w:t>
            </w:r>
            <w:r>
              <w:rPr>
                <w:color w:val="000000"/>
                <w:szCs w:val="22"/>
                <w:lang w:val="el-GR" w:eastAsia="el-GR"/>
              </w:rPr>
              <w:t xml:space="preserve"> &amp; 2ης</w:t>
            </w:r>
            <w:r w:rsidRPr="00684376">
              <w:rPr>
                <w:color w:val="000000"/>
                <w:szCs w:val="22"/>
                <w:lang w:val="el-GR" w:eastAsia="el-GR"/>
              </w:rPr>
              <w:t xml:space="preserve"> Βρεφικής Ηλικίας)</w:t>
            </w:r>
          </w:p>
        </w:tc>
        <w:tc>
          <w:tcPr>
            <w:tcW w:w="1134" w:type="dxa"/>
            <w:tcBorders>
              <w:top w:val="nil"/>
              <w:left w:val="nil"/>
              <w:bottom w:val="single" w:sz="4" w:space="0" w:color="auto"/>
              <w:right w:val="single" w:sz="4" w:space="0" w:color="auto"/>
            </w:tcBorders>
            <w:vAlign w:val="center"/>
            <w:hideMark/>
          </w:tcPr>
          <w:p w14:paraId="74FA9DD6" w14:textId="764F97E8" w:rsidR="00A67726" w:rsidRPr="00D9334F" w:rsidRDefault="00D9334F" w:rsidP="00A67726">
            <w:pPr>
              <w:suppressAutoHyphens w:val="0"/>
              <w:spacing w:after="0"/>
              <w:rPr>
                <w:color w:val="000000"/>
                <w:szCs w:val="22"/>
                <w:lang w:val="el-GR" w:eastAsia="el-GR"/>
              </w:rPr>
            </w:pPr>
            <w:r>
              <w:rPr>
                <w:color w:val="000000"/>
                <w:szCs w:val="22"/>
                <w:lang w:val="el-GR" w:eastAsia="el-GR"/>
              </w:rPr>
              <w:t>ΤΕΜΑΧΙΟ</w:t>
            </w:r>
          </w:p>
        </w:tc>
        <w:tc>
          <w:tcPr>
            <w:tcW w:w="1275" w:type="dxa"/>
            <w:tcBorders>
              <w:top w:val="nil"/>
              <w:left w:val="nil"/>
              <w:bottom w:val="single" w:sz="4" w:space="0" w:color="auto"/>
              <w:right w:val="nil"/>
            </w:tcBorders>
          </w:tcPr>
          <w:p w14:paraId="46A47F0B" w14:textId="77777777" w:rsidR="00A67726" w:rsidRDefault="00A67726" w:rsidP="00A67726">
            <w:pPr>
              <w:suppressAutoHyphens w:val="0"/>
              <w:spacing w:after="0"/>
              <w:jc w:val="center"/>
              <w:rPr>
                <w:color w:val="000000"/>
                <w:szCs w:val="22"/>
                <w:lang w:val="el-GR" w:eastAsia="el-GR"/>
              </w:rPr>
            </w:pPr>
          </w:p>
        </w:tc>
        <w:tc>
          <w:tcPr>
            <w:tcW w:w="1276" w:type="dxa"/>
            <w:tcBorders>
              <w:top w:val="nil"/>
              <w:left w:val="nil"/>
              <w:bottom w:val="single" w:sz="4" w:space="0" w:color="auto"/>
              <w:right w:val="single" w:sz="4" w:space="0" w:color="auto"/>
            </w:tcBorders>
            <w:vAlign w:val="center"/>
            <w:hideMark/>
          </w:tcPr>
          <w:p w14:paraId="4D86139A" w14:textId="7F7B3B65" w:rsidR="00A67726" w:rsidRPr="00684376" w:rsidRDefault="00D9334F" w:rsidP="00A67726">
            <w:pPr>
              <w:suppressAutoHyphens w:val="0"/>
              <w:spacing w:after="0"/>
              <w:jc w:val="center"/>
              <w:rPr>
                <w:color w:val="000000"/>
                <w:szCs w:val="22"/>
                <w:lang w:val="el-GR" w:eastAsia="el-GR"/>
              </w:rPr>
            </w:pPr>
            <w:r w:rsidRPr="00D9334F">
              <w:rPr>
                <w:color w:val="000000"/>
                <w:szCs w:val="22"/>
                <w:lang w:val="el-GR" w:eastAsia="el-GR"/>
              </w:rPr>
              <w:t>10.02 €</w:t>
            </w:r>
          </w:p>
        </w:tc>
        <w:tc>
          <w:tcPr>
            <w:tcW w:w="1559" w:type="dxa"/>
            <w:tcBorders>
              <w:top w:val="nil"/>
              <w:left w:val="nil"/>
              <w:bottom w:val="single" w:sz="4" w:space="0" w:color="auto"/>
              <w:right w:val="single" w:sz="4" w:space="0" w:color="auto"/>
            </w:tcBorders>
          </w:tcPr>
          <w:p w14:paraId="2BAAD456" w14:textId="0D41438C" w:rsidR="00A67726" w:rsidRDefault="00A67726" w:rsidP="00A67726">
            <w:pPr>
              <w:suppressAutoHyphens w:val="0"/>
              <w:spacing w:after="0"/>
              <w:jc w:val="center"/>
              <w:rPr>
                <w:color w:val="000000"/>
                <w:szCs w:val="22"/>
                <w:lang w:val="el-GR" w:eastAsia="el-GR"/>
              </w:rPr>
            </w:pPr>
          </w:p>
        </w:tc>
        <w:tc>
          <w:tcPr>
            <w:tcW w:w="1560" w:type="dxa"/>
            <w:tcBorders>
              <w:top w:val="nil"/>
              <w:left w:val="nil"/>
              <w:bottom w:val="single" w:sz="4" w:space="0" w:color="auto"/>
              <w:right w:val="single" w:sz="4" w:space="0" w:color="auto"/>
            </w:tcBorders>
            <w:shd w:val="clear" w:color="auto" w:fill="E7E6E6" w:themeFill="background2"/>
          </w:tcPr>
          <w:p w14:paraId="53A0B577" w14:textId="77777777" w:rsidR="00A67726" w:rsidRDefault="00A67726" w:rsidP="00A67726">
            <w:pPr>
              <w:suppressAutoHyphens w:val="0"/>
              <w:spacing w:after="0"/>
              <w:jc w:val="center"/>
              <w:rPr>
                <w:color w:val="000000"/>
                <w:szCs w:val="22"/>
                <w:lang w:val="el-GR" w:eastAsia="el-GR"/>
              </w:rPr>
            </w:pPr>
          </w:p>
        </w:tc>
        <w:tc>
          <w:tcPr>
            <w:tcW w:w="1417" w:type="dxa"/>
            <w:tcBorders>
              <w:top w:val="nil"/>
              <w:left w:val="nil"/>
              <w:bottom w:val="single" w:sz="4" w:space="0" w:color="auto"/>
              <w:right w:val="single" w:sz="4" w:space="0" w:color="auto"/>
            </w:tcBorders>
          </w:tcPr>
          <w:p w14:paraId="575E8858" w14:textId="77777777" w:rsidR="00A67726" w:rsidRDefault="00A67726" w:rsidP="00A67726">
            <w:pPr>
              <w:suppressAutoHyphens w:val="0"/>
              <w:spacing w:after="0"/>
              <w:jc w:val="center"/>
              <w:rPr>
                <w:color w:val="000000"/>
                <w:szCs w:val="22"/>
                <w:lang w:val="el-GR" w:eastAsia="el-GR"/>
              </w:rPr>
            </w:pPr>
          </w:p>
        </w:tc>
        <w:tc>
          <w:tcPr>
            <w:tcW w:w="992" w:type="dxa"/>
            <w:tcBorders>
              <w:top w:val="nil"/>
              <w:left w:val="nil"/>
              <w:bottom w:val="single" w:sz="4" w:space="0" w:color="auto"/>
              <w:right w:val="single" w:sz="4" w:space="0" w:color="auto"/>
            </w:tcBorders>
          </w:tcPr>
          <w:p w14:paraId="35DEA6F8" w14:textId="77777777" w:rsidR="00A67726" w:rsidRDefault="00A67726" w:rsidP="00A67726">
            <w:pPr>
              <w:suppressAutoHyphens w:val="0"/>
              <w:spacing w:after="0"/>
              <w:jc w:val="center"/>
              <w:rPr>
                <w:color w:val="000000"/>
                <w:szCs w:val="22"/>
                <w:lang w:val="el-GR" w:eastAsia="el-GR"/>
              </w:rPr>
            </w:pPr>
          </w:p>
          <w:p w14:paraId="12B3EB33" w14:textId="529EEC5E" w:rsidR="00A67726" w:rsidRDefault="00A67726" w:rsidP="00A67726">
            <w:pPr>
              <w:suppressAutoHyphens w:val="0"/>
              <w:spacing w:after="0"/>
              <w:jc w:val="center"/>
              <w:rPr>
                <w:color w:val="000000"/>
                <w:szCs w:val="22"/>
                <w:lang w:val="el-GR" w:eastAsia="el-GR"/>
              </w:rPr>
            </w:pPr>
            <w:r>
              <w:rPr>
                <w:color w:val="000000"/>
                <w:szCs w:val="22"/>
                <w:lang w:val="el-GR" w:eastAsia="el-GR"/>
              </w:rPr>
              <w:t>13%</w:t>
            </w:r>
          </w:p>
          <w:p w14:paraId="60A18A4F" w14:textId="77777777" w:rsidR="00A67726" w:rsidRDefault="00A67726" w:rsidP="00A67726">
            <w:pPr>
              <w:suppressAutoHyphens w:val="0"/>
              <w:spacing w:after="0"/>
              <w:jc w:val="center"/>
              <w:rPr>
                <w:color w:val="000000"/>
                <w:szCs w:val="22"/>
                <w:lang w:val="el-GR" w:eastAsia="el-GR"/>
              </w:rPr>
            </w:pPr>
          </w:p>
        </w:tc>
        <w:tc>
          <w:tcPr>
            <w:tcW w:w="1985" w:type="dxa"/>
            <w:tcBorders>
              <w:top w:val="nil"/>
              <w:left w:val="nil"/>
              <w:bottom w:val="single" w:sz="4" w:space="0" w:color="auto"/>
              <w:right w:val="single" w:sz="4" w:space="0" w:color="auto"/>
            </w:tcBorders>
          </w:tcPr>
          <w:p w14:paraId="3043D995" w14:textId="77777777" w:rsidR="00A67726" w:rsidRDefault="00A67726" w:rsidP="00A67726">
            <w:pPr>
              <w:suppressAutoHyphens w:val="0"/>
              <w:spacing w:after="0"/>
              <w:jc w:val="center"/>
              <w:rPr>
                <w:color w:val="000000"/>
                <w:szCs w:val="22"/>
                <w:lang w:val="el-GR" w:eastAsia="el-GR"/>
              </w:rPr>
            </w:pPr>
          </w:p>
        </w:tc>
      </w:tr>
      <w:tr w:rsidR="00A67726" w:rsidRPr="00684376" w14:paraId="1C63F2BB" w14:textId="77777777" w:rsidTr="00217CF1">
        <w:trPr>
          <w:trHeight w:val="288"/>
        </w:trPr>
        <w:tc>
          <w:tcPr>
            <w:tcW w:w="880" w:type="dxa"/>
            <w:tcBorders>
              <w:top w:val="nil"/>
              <w:left w:val="single" w:sz="4" w:space="0" w:color="auto"/>
              <w:bottom w:val="single" w:sz="4" w:space="0" w:color="auto"/>
              <w:right w:val="single" w:sz="4" w:space="0" w:color="auto"/>
            </w:tcBorders>
            <w:vAlign w:val="center"/>
            <w:hideMark/>
          </w:tcPr>
          <w:p w14:paraId="12559EF3" w14:textId="77777777" w:rsidR="00A67726" w:rsidRPr="004A0A42" w:rsidRDefault="00A67726" w:rsidP="00A67726">
            <w:pPr>
              <w:pStyle w:val="aff1"/>
              <w:numPr>
                <w:ilvl w:val="0"/>
                <w:numId w:val="18"/>
              </w:numPr>
              <w:jc w:val="center"/>
              <w:rPr>
                <w:color w:val="000000"/>
                <w:szCs w:val="22"/>
                <w:lang w:val="el-GR"/>
              </w:rPr>
            </w:pPr>
          </w:p>
        </w:tc>
        <w:tc>
          <w:tcPr>
            <w:tcW w:w="1985" w:type="dxa"/>
            <w:tcBorders>
              <w:top w:val="nil"/>
              <w:left w:val="nil"/>
              <w:bottom w:val="single" w:sz="4" w:space="0" w:color="auto"/>
              <w:right w:val="single" w:sz="4" w:space="0" w:color="auto"/>
            </w:tcBorders>
            <w:vAlign w:val="center"/>
            <w:hideMark/>
          </w:tcPr>
          <w:p w14:paraId="79BF9B5A" w14:textId="77777777" w:rsidR="00A67726" w:rsidRPr="00684376" w:rsidRDefault="00A67726" w:rsidP="00A67726">
            <w:pPr>
              <w:suppressAutoHyphens w:val="0"/>
              <w:spacing w:after="0"/>
              <w:jc w:val="left"/>
              <w:rPr>
                <w:color w:val="000000"/>
                <w:szCs w:val="22"/>
                <w:lang w:val="el-GR" w:eastAsia="el-GR"/>
              </w:rPr>
            </w:pPr>
            <w:r w:rsidRPr="00684376">
              <w:rPr>
                <w:color w:val="000000"/>
                <w:szCs w:val="22"/>
                <w:lang w:val="el-GR" w:eastAsia="el-GR"/>
              </w:rPr>
              <w:t>ΒΡΕΦΙΚΕΣ ΚΡΕΜΕΣ – ΣΚΟΝΗ</w:t>
            </w:r>
          </w:p>
        </w:tc>
        <w:tc>
          <w:tcPr>
            <w:tcW w:w="1134" w:type="dxa"/>
            <w:tcBorders>
              <w:top w:val="nil"/>
              <w:left w:val="nil"/>
              <w:bottom w:val="single" w:sz="4" w:space="0" w:color="auto"/>
              <w:right w:val="single" w:sz="4" w:space="0" w:color="auto"/>
            </w:tcBorders>
            <w:vAlign w:val="center"/>
            <w:hideMark/>
          </w:tcPr>
          <w:p w14:paraId="08D6261E" w14:textId="753AFFB7" w:rsidR="00A67726" w:rsidRPr="00905951" w:rsidRDefault="00A67726" w:rsidP="00A67726">
            <w:pPr>
              <w:suppressAutoHyphens w:val="0"/>
              <w:spacing w:after="0"/>
              <w:jc w:val="center"/>
              <w:rPr>
                <w:color w:val="000000"/>
                <w:szCs w:val="22"/>
                <w:lang w:val="el-GR" w:eastAsia="el-GR"/>
              </w:rPr>
            </w:pPr>
            <w:r>
              <w:rPr>
                <w:color w:val="000000"/>
                <w:szCs w:val="22"/>
                <w:lang w:val="el-GR" w:eastAsia="el-GR"/>
              </w:rPr>
              <w:t>ΤΕΜΑΧΙΟ</w:t>
            </w:r>
          </w:p>
        </w:tc>
        <w:tc>
          <w:tcPr>
            <w:tcW w:w="1275" w:type="dxa"/>
            <w:tcBorders>
              <w:top w:val="nil"/>
              <w:left w:val="nil"/>
              <w:bottom w:val="single" w:sz="4" w:space="0" w:color="auto"/>
              <w:right w:val="nil"/>
            </w:tcBorders>
          </w:tcPr>
          <w:p w14:paraId="3E27B515" w14:textId="77777777" w:rsidR="00A67726" w:rsidRDefault="00A67726" w:rsidP="00A67726">
            <w:pPr>
              <w:suppressAutoHyphens w:val="0"/>
              <w:spacing w:after="0"/>
              <w:jc w:val="center"/>
              <w:rPr>
                <w:color w:val="000000"/>
                <w:szCs w:val="22"/>
                <w:lang w:val="el-GR" w:eastAsia="el-GR"/>
              </w:rPr>
            </w:pPr>
          </w:p>
        </w:tc>
        <w:tc>
          <w:tcPr>
            <w:tcW w:w="1276" w:type="dxa"/>
            <w:tcBorders>
              <w:top w:val="nil"/>
              <w:left w:val="nil"/>
              <w:bottom w:val="single" w:sz="4" w:space="0" w:color="auto"/>
              <w:right w:val="single" w:sz="4" w:space="0" w:color="auto"/>
            </w:tcBorders>
            <w:vAlign w:val="center"/>
            <w:hideMark/>
          </w:tcPr>
          <w:p w14:paraId="1A80F164" w14:textId="35C7BE1F" w:rsidR="00A67726" w:rsidRPr="00684376" w:rsidRDefault="00A67726" w:rsidP="00A67726">
            <w:pPr>
              <w:suppressAutoHyphens w:val="0"/>
              <w:spacing w:after="0"/>
              <w:jc w:val="center"/>
              <w:rPr>
                <w:color w:val="000000"/>
                <w:szCs w:val="22"/>
                <w:lang w:val="el-GR" w:eastAsia="el-GR"/>
              </w:rPr>
            </w:pPr>
            <w:r>
              <w:rPr>
                <w:color w:val="000000"/>
                <w:szCs w:val="22"/>
                <w:lang w:val="el-GR" w:eastAsia="el-GR"/>
              </w:rPr>
              <w:t>4,82</w:t>
            </w:r>
            <w:r w:rsidRPr="00684376">
              <w:rPr>
                <w:color w:val="000000"/>
                <w:szCs w:val="22"/>
                <w:lang w:val="el-GR" w:eastAsia="el-GR"/>
              </w:rPr>
              <w:t xml:space="preserve"> €</w:t>
            </w:r>
          </w:p>
        </w:tc>
        <w:tc>
          <w:tcPr>
            <w:tcW w:w="1559" w:type="dxa"/>
            <w:tcBorders>
              <w:top w:val="nil"/>
              <w:left w:val="nil"/>
              <w:bottom w:val="single" w:sz="4" w:space="0" w:color="auto"/>
              <w:right w:val="single" w:sz="4" w:space="0" w:color="auto"/>
            </w:tcBorders>
          </w:tcPr>
          <w:p w14:paraId="5FB94E69" w14:textId="0A2F024C" w:rsidR="00A67726" w:rsidRDefault="00A67726" w:rsidP="00A67726">
            <w:pPr>
              <w:suppressAutoHyphens w:val="0"/>
              <w:spacing w:after="0"/>
              <w:jc w:val="center"/>
              <w:rPr>
                <w:color w:val="000000"/>
                <w:szCs w:val="22"/>
                <w:lang w:val="el-GR" w:eastAsia="el-GR"/>
              </w:rPr>
            </w:pPr>
          </w:p>
        </w:tc>
        <w:tc>
          <w:tcPr>
            <w:tcW w:w="1560" w:type="dxa"/>
            <w:tcBorders>
              <w:top w:val="nil"/>
              <w:left w:val="nil"/>
              <w:bottom w:val="single" w:sz="4" w:space="0" w:color="auto"/>
              <w:right w:val="single" w:sz="4" w:space="0" w:color="auto"/>
            </w:tcBorders>
            <w:shd w:val="clear" w:color="auto" w:fill="E7E6E6" w:themeFill="background2"/>
          </w:tcPr>
          <w:p w14:paraId="6301FE1D" w14:textId="77777777" w:rsidR="00A67726" w:rsidRDefault="00A67726" w:rsidP="00A67726">
            <w:pPr>
              <w:suppressAutoHyphens w:val="0"/>
              <w:spacing w:after="0"/>
              <w:jc w:val="center"/>
              <w:rPr>
                <w:color w:val="000000"/>
                <w:szCs w:val="22"/>
                <w:lang w:val="el-GR" w:eastAsia="el-GR"/>
              </w:rPr>
            </w:pPr>
          </w:p>
        </w:tc>
        <w:tc>
          <w:tcPr>
            <w:tcW w:w="1417" w:type="dxa"/>
            <w:tcBorders>
              <w:top w:val="nil"/>
              <w:left w:val="nil"/>
              <w:bottom w:val="single" w:sz="4" w:space="0" w:color="auto"/>
              <w:right w:val="single" w:sz="4" w:space="0" w:color="auto"/>
            </w:tcBorders>
          </w:tcPr>
          <w:p w14:paraId="5E7E94EC" w14:textId="77777777" w:rsidR="00A67726" w:rsidRDefault="00A67726" w:rsidP="00A67726">
            <w:pPr>
              <w:suppressAutoHyphens w:val="0"/>
              <w:spacing w:after="0"/>
              <w:jc w:val="center"/>
              <w:rPr>
                <w:color w:val="000000"/>
                <w:szCs w:val="22"/>
                <w:lang w:val="el-GR" w:eastAsia="el-GR"/>
              </w:rPr>
            </w:pPr>
          </w:p>
        </w:tc>
        <w:tc>
          <w:tcPr>
            <w:tcW w:w="992" w:type="dxa"/>
            <w:tcBorders>
              <w:top w:val="nil"/>
              <w:left w:val="nil"/>
              <w:bottom w:val="single" w:sz="4" w:space="0" w:color="auto"/>
              <w:right w:val="single" w:sz="4" w:space="0" w:color="auto"/>
            </w:tcBorders>
          </w:tcPr>
          <w:p w14:paraId="1B52CD69" w14:textId="77777777" w:rsidR="00A67726" w:rsidRDefault="00A67726" w:rsidP="00A67726">
            <w:pPr>
              <w:suppressAutoHyphens w:val="0"/>
              <w:spacing w:after="0"/>
              <w:jc w:val="center"/>
              <w:rPr>
                <w:color w:val="000000"/>
                <w:szCs w:val="22"/>
                <w:lang w:val="el-GR" w:eastAsia="el-GR"/>
              </w:rPr>
            </w:pPr>
            <w:r>
              <w:rPr>
                <w:color w:val="000000"/>
                <w:szCs w:val="22"/>
                <w:lang w:val="el-GR" w:eastAsia="el-GR"/>
              </w:rPr>
              <w:t>13%</w:t>
            </w:r>
          </w:p>
          <w:p w14:paraId="3923FB46" w14:textId="77777777" w:rsidR="00A67726" w:rsidRDefault="00A67726" w:rsidP="00A67726">
            <w:pPr>
              <w:suppressAutoHyphens w:val="0"/>
              <w:spacing w:after="0"/>
              <w:jc w:val="center"/>
              <w:rPr>
                <w:color w:val="000000"/>
                <w:szCs w:val="22"/>
                <w:lang w:val="el-GR" w:eastAsia="el-GR"/>
              </w:rPr>
            </w:pPr>
          </w:p>
        </w:tc>
        <w:tc>
          <w:tcPr>
            <w:tcW w:w="1985" w:type="dxa"/>
            <w:tcBorders>
              <w:top w:val="nil"/>
              <w:left w:val="nil"/>
              <w:bottom w:val="single" w:sz="4" w:space="0" w:color="auto"/>
              <w:right w:val="single" w:sz="4" w:space="0" w:color="auto"/>
            </w:tcBorders>
          </w:tcPr>
          <w:p w14:paraId="346B8898" w14:textId="77777777" w:rsidR="00A67726" w:rsidRDefault="00A67726" w:rsidP="00A67726">
            <w:pPr>
              <w:suppressAutoHyphens w:val="0"/>
              <w:spacing w:after="0"/>
              <w:jc w:val="center"/>
              <w:rPr>
                <w:color w:val="000000"/>
                <w:szCs w:val="22"/>
                <w:lang w:val="el-GR" w:eastAsia="el-GR"/>
              </w:rPr>
            </w:pPr>
          </w:p>
        </w:tc>
      </w:tr>
      <w:tr w:rsidR="00A67726" w:rsidRPr="00684376" w14:paraId="5279F898" w14:textId="77777777" w:rsidTr="00217CF1">
        <w:trPr>
          <w:trHeight w:val="576"/>
        </w:trPr>
        <w:tc>
          <w:tcPr>
            <w:tcW w:w="880" w:type="dxa"/>
            <w:tcBorders>
              <w:top w:val="nil"/>
              <w:left w:val="single" w:sz="4" w:space="0" w:color="auto"/>
              <w:bottom w:val="single" w:sz="4" w:space="0" w:color="auto"/>
              <w:right w:val="single" w:sz="4" w:space="0" w:color="auto"/>
            </w:tcBorders>
            <w:vAlign w:val="center"/>
            <w:hideMark/>
          </w:tcPr>
          <w:p w14:paraId="4163BCA9" w14:textId="77777777" w:rsidR="00A67726" w:rsidRPr="004A0A42" w:rsidRDefault="00A67726" w:rsidP="00A67726">
            <w:pPr>
              <w:pStyle w:val="aff1"/>
              <w:numPr>
                <w:ilvl w:val="0"/>
                <w:numId w:val="18"/>
              </w:numPr>
              <w:jc w:val="center"/>
              <w:rPr>
                <w:color w:val="000000"/>
                <w:szCs w:val="22"/>
                <w:lang w:val="el-GR"/>
              </w:rPr>
            </w:pPr>
          </w:p>
        </w:tc>
        <w:tc>
          <w:tcPr>
            <w:tcW w:w="1985" w:type="dxa"/>
            <w:tcBorders>
              <w:top w:val="nil"/>
              <w:left w:val="nil"/>
              <w:bottom w:val="single" w:sz="4" w:space="0" w:color="auto"/>
              <w:right w:val="single" w:sz="4" w:space="0" w:color="auto"/>
            </w:tcBorders>
            <w:vAlign w:val="center"/>
            <w:hideMark/>
          </w:tcPr>
          <w:p w14:paraId="2A49793C" w14:textId="77777777" w:rsidR="00A67726" w:rsidRPr="00684376" w:rsidRDefault="00A67726" w:rsidP="00A67726">
            <w:pPr>
              <w:suppressAutoHyphens w:val="0"/>
              <w:spacing w:after="0"/>
              <w:jc w:val="left"/>
              <w:rPr>
                <w:color w:val="000000"/>
                <w:szCs w:val="22"/>
                <w:lang w:val="el-GR" w:eastAsia="el-GR"/>
              </w:rPr>
            </w:pPr>
            <w:r w:rsidRPr="00684376">
              <w:rPr>
                <w:color w:val="000000"/>
                <w:szCs w:val="22"/>
                <w:lang w:val="el-GR" w:eastAsia="el-GR"/>
              </w:rPr>
              <w:t>ΥΓΡΟ ΚΑΘΑΡΙΣΜΟΥ ΓΕΝΙΚΗΣ ΧΡΗΣΗΣ</w:t>
            </w:r>
          </w:p>
        </w:tc>
        <w:tc>
          <w:tcPr>
            <w:tcW w:w="1134" w:type="dxa"/>
            <w:tcBorders>
              <w:top w:val="nil"/>
              <w:left w:val="nil"/>
              <w:bottom w:val="single" w:sz="4" w:space="0" w:color="auto"/>
              <w:right w:val="single" w:sz="4" w:space="0" w:color="auto"/>
            </w:tcBorders>
            <w:vAlign w:val="center"/>
            <w:hideMark/>
          </w:tcPr>
          <w:p w14:paraId="4CC779C6" w14:textId="50CFFCA3" w:rsidR="00A67726" w:rsidRPr="00684376" w:rsidRDefault="00A67726" w:rsidP="00A67726">
            <w:pPr>
              <w:suppressAutoHyphens w:val="0"/>
              <w:spacing w:after="0"/>
              <w:jc w:val="center"/>
              <w:rPr>
                <w:color w:val="000000"/>
                <w:szCs w:val="22"/>
                <w:lang w:val="el-GR" w:eastAsia="el-GR"/>
              </w:rPr>
            </w:pPr>
            <w:r>
              <w:rPr>
                <w:color w:val="000000"/>
                <w:szCs w:val="22"/>
                <w:lang w:val="el-GR" w:eastAsia="el-GR"/>
              </w:rPr>
              <w:t>ΤΕΜΑΧΙΟ</w:t>
            </w:r>
          </w:p>
        </w:tc>
        <w:tc>
          <w:tcPr>
            <w:tcW w:w="1275" w:type="dxa"/>
            <w:tcBorders>
              <w:top w:val="nil"/>
              <w:left w:val="nil"/>
              <w:bottom w:val="single" w:sz="4" w:space="0" w:color="auto"/>
              <w:right w:val="nil"/>
            </w:tcBorders>
          </w:tcPr>
          <w:p w14:paraId="768E44AC" w14:textId="77777777" w:rsidR="00A67726" w:rsidRDefault="00A67726" w:rsidP="00A67726">
            <w:pPr>
              <w:suppressAutoHyphens w:val="0"/>
              <w:spacing w:after="0"/>
              <w:jc w:val="center"/>
              <w:rPr>
                <w:color w:val="000000"/>
                <w:szCs w:val="22"/>
                <w:lang w:val="el-GR" w:eastAsia="el-GR"/>
              </w:rPr>
            </w:pPr>
          </w:p>
        </w:tc>
        <w:tc>
          <w:tcPr>
            <w:tcW w:w="1276" w:type="dxa"/>
            <w:tcBorders>
              <w:top w:val="nil"/>
              <w:left w:val="nil"/>
              <w:bottom w:val="single" w:sz="4" w:space="0" w:color="auto"/>
              <w:right w:val="single" w:sz="4" w:space="0" w:color="auto"/>
            </w:tcBorders>
            <w:vAlign w:val="center"/>
            <w:hideMark/>
          </w:tcPr>
          <w:p w14:paraId="1B976CAF" w14:textId="4AD5851A" w:rsidR="00A67726" w:rsidRPr="00684376" w:rsidRDefault="00A67726" w:rsidP="00A67726">
            <w:pPr>
              <w:suppressAutoHyphens w:val="0"/>
              <w:spacing w:after="0"/>
              <w:jc w:val="center"/>
              <w:rPr>
                <w:color w:val="000000"/>
                <w:szCs w:val="22"/>
                <w:lang w:val="el-GR" w:eastAsia="el-GR"/>
              </w:rPr>
            </w:pPr>
            <w:r>
              <w:rPr>
                <w:color w:val="000000"/>
                <w:szCs w:val="22"/>
                <w:lang w:val="el-GR" w:eastAsia="el-GR"/>
              </w:rPr>
              <w:t>2,18</w:t>
            </w:r>
            <w:r w:rsidRPr="00684376">
              <w:rPr>
                <w:color w:val="000000"/>
                <w:szCs w:val="22"/>
                <w:lang w:val="el-GR" w:eastAsia="el-GR"/>
              </w:rPr>
              <w:t xml:space="preserve"> €</w:t>
            </w:r>
          </w:p>
        </w:tc>
        <w:tc>
          <w:tcPr>
            <w:tcW w:w="1559" w:type="dxa"/>
            <w:tcBorders>
              <w:top w:val="nil"/>
              <w:left w:val="nil"/>
              <w:bottom w:val="single" w:sz="4" w:space="0" w:color="auto"/>
              <w:right w:val="single" w:sz="4" w:space="0" w:color="auto"/>
            </w:tcBorders>
          </w:tcPr>
          <w:p w14:paraId="1B31418E" w14:textId="37804BF5" w:rsidR="00A67726" w:rsidRDefault="00A67726" w:rsidP="00A67726">
            <w:pPr>
              <w:suppressAutoHyphens w:val="0"/>
              <w:spacing w:after="0"/>
              <w:jc w:val="center"/>
              <w:rPr>
                <w:color w:val="000000"/>
                <w:szCs w:val="22"/>
                <w:lang w:val="el-GR" w:eastAsia="el-GR"/>
              </w:rPr>
            </w:pPr>
          </w:p>
        </w:tc>
        <w:tc>
          <w:tcPr>
            <w:tcW w:w="1560" w:type="dxa"/>
            <w:tcBorders>
              <w:top w:val="nil"/>
              <w:left w:val="nil"/>
              <w:bottom w:val="single" w:sz="4" w:space="0" w:color="auto"/>
              <w:right w:val="single" w:sz="4" w:space="0" w:color="auto"/>
            </w:tcBorders>
            <w:shd w:val="clear" w:color="auto" w:fill="E7E6E6" w:themeFill="background2"/>
          </w:tcPr>
          <w:p w14:paraId="4BAC9F1B" w14:textId="77777777" w:rsidR="00A67726" w:rsidRDefault="00A67726" w:rsidP="00A67726">
            <w:pPr>
              <w:suppressAutoHyphens w:val="0"/>
              <w:spacing w:after="0"/>
              <w:jc w:val="center"/>
              <w:rPr>
                <w:color w:val="000000"/>
                <w:szCs w:val="22"/>
                <w:lang w:val="el-GR" w:eastAsia="el-GR"/>
              </w:rPr>
            </w:pPr>
          </w:p>
        </w:tc>
        <w:tc>
          <w:tcPr>
            <w:tcW w:w="1417" w:type="dxa"/>
            <w:tcBorders>
              <w:top w:val="nil"/>
              <w:left w:val="nil"/>
              <w:bottom w:val="single" w:sz="4" w:space="0" w:color="auto"/>
              <w:right w:val="single" w:sz="4" w:space="0" w:color="auto"/>
            </w:tcBorders>
          </w:tcPr>
          <w:p w14:paraId="3860A354" w14:textId="77777777" w:rsidR="00A67726" w:rsidRDefault="00A67726" w:rsidP="00A67726">
            <w:pPr>
              <w:suppressAutoHyphens w:val="0"/>
              <w:spacing w:after="0"/>
              <w:jc w:val="center"/>
              <w:rPr>
                <w:color w:val="000000"/>
                <w:szCs w:val="22"/>
                <w:lang w:val="el-GR" w:eastAsia="el-GR"/>
              </w:rPr>
            </w:pPr>
          </w:p>
        </w:tc>
        <w:tc>
          <w:tcPr>
            <w:tcW w:w="992" w:type="dxa"/>
            <w:tcBorders>
              <w:top w:val="nil"/>
              <w:left w:val="nil"/>
              <w:bottom w:val="single" w:sz="4" w:space="0" w:color="auto"/>
              <w:right w:val="single" w:sz="4" w:space="0" w:color="auto"/>
            </w:tcBorders>
          </w:tcPr>
          <w:p w14:paraId="6E66A328" w14:textId="1A7241F5" w:rsidR="00A67726" w:rsidRDefault="00A67726" w:rsidP="00A67726">
            <w:pPr>
              <w:suppressAutoHyphens w:val="0"/>
              <w:spacing w:after="0"/>
              <w:jc w:val="center"/>
              <w:rPr>
                <w:color w:val="000000"/>
                <w:szCs w:val="22"/>
                <w:lang w:val="el-GR" w:eastAsia="el-GR"/>
              </w:rPr>
            </w:pPr>
            <w:r>
              <w:rPr>
                <w:color w:val="000000"/>
                <w:szCs w:val="22"/>
                <w:lang w:val="el-GR" w:eastAsia="el-GR"/>
              </w:rPr>
              <w:t>24%</w:t>
            </w:r>
          </w:p>
        </w:tc>
        <w:tc>
          <w:tcPr>
            <w:tcW w:w="1985" w:type="dxa"/>
            <w:tcBorders>
              <w:top w:val="nil"/>
              <w:left w:val="nil"/>
              <w:bottom w:val="single" w:sz="4" w:space="0" w:color="auto"/>
              <w:right w:val="single" w:sz="4" w:space="0" w:color="auto"/>
            </w:tcBorders>
          </w:tcPr>
          <w:p w14:paraId="728E26F8" w14:textId="77777777" w:rsidR="00A67726" w:rsidRDefault="00A67726" w:rsidP="00A67726">
            <w:pPr>
              <w:suppressAutoHyphens w:val="0"/>
              <w:spacing w:after="0"/>
              <w:jc w:val="center"/>
              <w:rPr>
                <w:color w:val="000000"/>
                <w:szCs w:val="22"/>
                <w:lang w:val="el-GR" w:eastAsia="el-GR"/>
              </w:rPr>
            </w:pPr>
          </w:p>
        </w:tc>
      </w:tr>
      <w:tr w:rsidR="00A67726" w:rsidRPr="00684376" w14:paraId="062DA1B8" w14:textId="77777777" w:rsidTr="00217CF1">
        <w:trPr>
          <w:trHeight w:val="384"/>
        </w:trPr>
        <w:tc>
          <w:tcPr>
            <w:tcW w:w="880" w:type="dxa"/>
            <w:tcBorders>
              <w:top w:val="nil"/>
              <w:left w:val="single" w:sz="4" w:space="0" w:color="auto"/>
              <w:bottom w:val="single" w:sz="4" w:space="0" w:color="auto"/>
              <w:right w:val="single" w:sz="4" w:space="0" w:color="auto"/>
            </w:tcBorders>
            <w:vAlign w:val="center"/>
            <w:hideMark/>
          </w:tcPr>
          <w:p w14:paraId="2C42CCD7" w14:textId="77777777" w:rsidR="00A67726" w:rsidRPr="004A0A42" w:rsidRDefault="00A67726" w:rsidP="00A67726">
            <w:pPr>
              <w:pStyle w:val="aff1"/>
              <w:numPr>
                <w:ilvl w:val="0"/>
                <w:numId w:val="18"/>
              </w:numPr>
              <w:jc w:val="center"/>
              <w:rPr>
                <w:color w:val="000000"/>
                <w:szCs w:val="22"/>
                <w:lang w:val="el-GR"/>
              </w:rPr>
            </w:pPr>
          </w:p>
        </w:tc>
        <w:tc>
          <w:tcPr>
            <w:tcW w:w="1985" w:type="dxa"/>
            <w:tcBorders>
              <w:top w:val="nil"/>
              <w:left w:val="nil"/>
              <w:bottom w:val="single" w:sz="4" w:space="0" w:color="auto"/>
              <w:right w:val="single" w:sz="4" w:space="0" w:color="auto"/>
            </w:tcBorders>
            <w:vAlign w:val="center"/>
            <w:hideMark/>
          </w:tcPr>
          <w:p w14:paraId="19B923FB" w14:textId="77777777" w:rsidR="00A67726" w:rsidRPr="00684376" w:rsidRDefault="00A67726" w:rsidP="00A67726">
            <w:pPr>
              <w:suppressAutoHyphens w:val="0"/>
              <w:spacing w:after="0"/>
              <w:jc w:val="left"/>
              <w:rPr>
                <w:color w:val="000000"/>
                <w:szCs w:val="22"/>
                <w:lang w:val="el-GR" w:eastAsia="el-GR"/>
              </w:rPr>
            </w:pPr>
            <w:r w:rsidRPr="00684376">
              <w:rPr>
                <w:color w:val="000000"/>
                <w:szCs w:val="22"/>
                <w:lang w:val="el-GR" w:eastAsia="el-GR"/>
              </w:rPr>
              <w:t>ΥΓΡΟ ΠΛΥΣΙΜΑΤΟΣ ΠΙΑΤΩΝ</w:t>
            </w:r>
          </w:p>
        </w:tc>
        <w:tc>
          <w:tcPr>
            <w:tcW w:w="1134" w:type="dxa"/>
            <w:tcBorders>
              <w:top w:val="nil"/>
              <w:left w:val="nil"/>
              <w:bottom w:val="single" w:sz="4" w:space="0" w:color="auto"/>
              <w:right w:val="single" w:sz="4" w:space="0" w:color="auto"/>
            </w:tcBorders>
            <w:vAlign w:val="center"/>
            <w:hideMark/>
          </w:tcPr>
          <w:p w14:paraId="0280865D" w14:textId="05D5823E" w:rsidR="00A67726" w:rsidRPr="009B5BC2" w:rsidRDefault="00A67726" w:rsidP="00A67726">
            <w:pPr>
              <w:suppressAutoHyphens w:val="0"/>
              <w:spacing w:after="0"/>
              <w:rPr>
                <w:color w:val="000000"/>
                <w:szCs w:val="22"/>
                <w:lang w:val="el-GR" w:eastAsia="el-GR"/>
              </w:rPr>
            </w:pPr>
            <w:r>
              <w:rPr>
                <w:color w:val="000000"/>
                <w:szCs w:val="22"/>
                <w:lang w:val="el-GR" w:eastAsia="el-GR"/>
              </w:rPr>
              <w:t>ΤΕΜΑΧΙΟ</w:t>
            </w:r>
          </w:p>
        </w:tc>
        <w:tc>
          <w:tcPr>
            <w:tcW w:w="1275" w:type="dxa"/>
            <w:tcBorders>
              <w:top w:val="nil"/>
              <w:left w:val="nil"/>
              <w:bottom w:val="single" w:sz="4" w:space="0" w:color="auto"/>
              <w:right w:val="nil"/>
            </w:tcBorders>
          </w:tcPr>
          <w:p w14:paraId="1044093F" w14:textId="77777777" w:rsidR="00A67726" w:rsidRDefault="00A67726" w:rsidP="00A67726">
            <w:pPr>
              <w:suppressAutoHyphens w:val="0"/>
              <w:spacing w:after="0"/>
              <w:jc w:val="center"/>
              <w:rPr>
                <w:color w:val="000000"/>
                <w:szCs w:val="22"/>
                <w:lang w:val="el-GR" w:eastAsia="el-GR"/>
              </w:rPr>
            </w:pPr>
          </w:p>
        </w:tc>
        <w:tc>
          <w:tcPr>
            <w:tcW w:w="1276" w:type="dxa"/>
            <w:tcBorders>
              <w:top w:val="nil"/>
              <w:left w:val="nil"/>
              <w:bottom w:val="single" w:sz="4" w:space="0" w:color="auto"/>
              <w:right w:val="single" w:sz="4" w:space="0" w:color="auto"/>
            </w:tcBorders>
            <w:vAlign w:val="center"/>
            <w:hideMark/>
          </w:tcPr>
          <w:p w14:paraId="17AF4B45" w14:textId="7C60081D" w:rsidR="00A67726" w:rsidRPr="00684376" w:rsidRDefault="00A67726" w:rsidP="00A67726">
            <w:pPr>
              <w:suppressAutoHyphens w:val="0"/>
              <w:spacing w:after="0"/>
              <w:jc w:val="center"/>
              <w:rPr>
                <w:color w:val="000000"/>
                <w:szCs w:val="22"/>
                <w:lang w:val="el-GR" w:eastAsia="el-GR"/>
              </w:rPr>
            </w:pPr>
            <w:r>
              <w:rPr>
                <w:color w:val="000000"/>
                <w:szCs w:val="22"/>
                <w:lang w:val="el-GR" w:eastAsia="el-GR"/>
              </w:rPr>
              <w:t xml:space="preserve">1,85 </w:t>
            </w:r>
            <w:r w:rsidRPr="00684376">
              <w:rPr>
                <w:color w:val="000000"/>
                <w:szCs w:val="22"/>
                <w:lang w:val="el-GR" w:eastAsia="el-GR"/>
              </w:rPr>
              <w:t>€</w:t>
            </w:r>
          </w:p>
        </w:tc>
        <w:tc>
          <w:tcPr>
            <w:tcW w:w="1559" w:type="dxa"/>
            <w:tcBorders>
              <w:top w:val="nil"/>
              <w:left w:val="nil"/>
              <w:bottom w:val="single" w:sz="4" w:space="0" w:color="auto"/>
              <w:right w:val="single" w:sz="4" w:space="0" w:color="auto"/>
            </w:tcBorders>
          </w:tcPr>
          <w:p w14:paraId="3AE7535C" w14:textId="18045F01" w:rsidR="00A67726" w:rsidRDefault="00A67726" w:rsidP="00A67726">
            <w:pPr>
              <w:suppressAutoHyphens w:val="0"/>
              <w:spacing w:after="0"/>
              <w:jc w:val="center"/>
              <w:rPr>
                <w:color w:val="000000"/>
                <w:szCs w:val="22"/>
                <w:lang w:val="el-GR" w:eastAsia="el-GR"/>
              </w:rPr>
            </w:pPr>
          </w:p>
        </w:tc>
        <w:tc>
          <w:tcPr>
            <w:tcW w:w="1560" w:type="dxa"/>
            <w:tcBorders>
              <w:top w:val="nil"/>
              <w:left w:val="nil"/>
              <w:bottom w:val="single" w:sz="4" w:space="0" w:color="auto"/>
              <w:right w:val="single" w:sz="4" w:space="0" w:color="auto"/>
            </w:tcBorders>
            <w:shd w:val="clear" w:color="auto" w:fill="E7E6E6" w:themeFill="background2"/>
          </w:tcPr>
          <w:p w14:paraId="5775D13A" w14:textId="77777777" w:rsidR="00A67726" w:rsidRDefault="00A67726" w:rsidP="00A67726">
            <w:pPr>
              <w:suppressAutoHyphens w:val="0"/>
              <w:spacing w:after="0"/>
              <w:jc w:val="center"/>
              <w:rPr>
                <w:color w:val="000000"/>
                <w:szCs w:val="22"/>
                <w:lang w:val="el-GR" w:eastAsia="el-GR"/>
              </w:rPr>
            </w:pPr>
          </w:p>
        </w:tc>
        <w:tc>
          <w:tcPr>
            <w:tcW w:w="1417" w:type="dxa"/>
            <w:tcBorders>
              <w:top w:val="nil"/>
              <w:left w:val="nil"/>
              <w:bottom w:val="single" w:sz="4" w:space="0" w:color="auto"/>
              <w:right w:val="single" w:sz="4" w:space="0" w:color="auto"/>
            </w:tcBorders>
          </w:tcPr>
          <w:p w14:paraId="5DE891FC" w14:textId="77777777" w:rsidR="00A67726" w:rsidRDefault="00A67726" w:rsidP="00A67726">
            <w:pPr>
              <w:suppressAutoHyphens w:val="0"/>
              <w:spacing w:after="0"/>
              <w:jc w:val="center"/>
              <w:rPr>
                <w:color w:val="000000"/>
                <w:szCs w:val="22"/>
                <w:lang w:val="el-GR" w:eastAsia="el-GR"/>
              </w:rPr>
            </w:pPr>
          </w:p>
        </w:tc>
        <w:tc>
          <w:tcPr>
            <w:tcW w:w="992" w:type="dxa"/>
            <w:tcBorders>
              <w:top w:val="nil"/>
              <w:left w:val="nil"/>
              <w:bottom w:val="single" w:sz="4" w:space="0" w:color="auto"/>
              <w:right w:val="single" w:sz="4" w:space="0" w:color="auto"/>
            </w:tcBorders>
          </w:tcPr>
          <w:p w14:paraId="3E354A50" w14:textId="7304575D" w:rsidR="00A67726" w:rsidRDefault="00A67726" w:rsidP="00A67726">
            <w:pPr>
              <w:suppressAutoHyphens w:val="0"/>
              <w:spacing w:after="0"/>
              <w:jc w:val="center"/>
              <w:rPr>
                <w:color w:val="000000"/>
                <w:szCs w:val="22"/>
                <w:lang w:val="el-GR" w:eastAsia="el-GR"/>
              </w:rPr>
            </w:pPr>
            <w:r>
              <w:rPr>
                <w:color w:val="000000"/>
                <w:szCs w:val="22"/>
                <w:lang w:val="el-GR" w:eastAsia="el-GR"/>
              </w:rPr>
              <w:t>24%</w:t>
            </w:r>
          </w:p>
        </w:tc>
        <w:tc>
          <w:tcPr>
            <w:tcW w:w="1985" w:type="dxa"/>
            <w:tcBorders>
              <w:top w:val="nil"/>
              <w:left w:val="nil"/>
              <w:bottom w:val="single" w:sz="4" w:space="0" w:color="auto"/>
              <w:right w:val="single" w:sz="4" w:space="0" w:color="auto"/>
            </w:tcBorders>
          </w:tcPr>
          <w:p w14:paraId="1D70A9C5" w14:textId="77777777" w:rsidR="00A67726" w:rsidRDefault="00A67726" w:rsidP="00A67726">
            <w:pPr>
              <w:suppressAutoHyphens w:val="0"/>
              <w:spacing w:after="0"/>
              <w:jc w:val="center"/>
              <w:rPr>
                <w:color w:val="000000"/>
                <w:szCs w:val="22"/>
                <w:lang w:val="el-GR" w:eastAsia="el-GR"/>
              </w:rPr>
            </w:pPr>
          </w:p>
        </w:tc>
      </w:tr>
      <w:tr w:rsidR="00A67726" w:rsidRPr="00684376" w14:paraId="37F0D4D5" w14:textId="77777777" w:rsidTr="00217CF1">
        <w:trPr>
          <w:trHeight w:val="288"/>
        </w:trPr>
        <w:tc>
          <w:tcPr>
            <w:tcW w:w="880" w:type="dxa"/>
            <w:tcBorders>
              <w:top w:val="nil"/>
              <w:left w:val="single" w:sz="4" w:space="0" w:color="auto"/>
              <w:bottom w:val="single" w:sz="4" w:space="0" w:color="auto"/>
              <w:right w:val="single" w:sz="4" w:space="0" w:color="auto"/>
            </w:tcBorders>
            <w:vAlign w:val="center"/>
            <w:hideMark/>
          </w:tcPr>
          <w:p w14:paraId="1FA1B755" w14:textId="77777777" w:rsidR="00A67726" w:rsidRPr="004A0A42" w:rsidRDefault="00A67726" w:rsidP="00A67726">
            <w:pPr>
              <w:pStyle w:val="aff1"/>
              <w:numPr>
                <w:ilvl w:val="0"/>
                <w:numId w:val="18"/>
              </w:numPr>
              <w:jc w:val="center"/>
              <w:rPr>
                <w:color w:val="000000"/>
                <w:szCs w:val="22"/>
                <w:lang w:val="el-GR"/>
              </w:rPr>
            </w:pPr>
          </w:p>
        </w:tc>
        <w:tc>
          <w:tcPr>
            <w:tcW w:w="1985" w:type="dxa"/>
            <w:tcBorders>
              <w:top w:val="nil"/>
              <w:left w:val="nil"/>
              <w:bottom w:val="single" w:sz="4" w:space="0" w:color="auto"/>
              <w:right w:val="single" w:sz="4" w:space="0" w:color="auto"/>
            </w:tcBorders>
            <w:vAlign w:val="center"/>
            <w:hideMark/>
          </w:tcPr>
          <w:p w14:paraId="1A030728" w14:textId="77777777" w:rsidR="00A67726" w:rsidRPr="00684376" w:rsidRDefault="00A67726" w:rsidP="00A67726">
            <w:pPr>
              <w:suppressAutoHyphens w:val="0"/>
              <w:spacing w:after="0"/>
              <w:jc w:val="left"/>
              <w:rPr>
                <w:color w:val="000000"/>
                <w:szCs w:val="22"/>
                <w:lang w:val="el-GR" w:eastAsia="el-GR"/>
              </w:rPr>
            </w:pPr>
            <w:r w:rsidRPr="00684376">
              <w:rPr>
                <w:color w:val="000000"/>
                <w:szCs w:val="22"/>
                <w:lang w:val="el-GR" w:eastAsia="el-GR"/>
              </w:rPr>
              <w:t>ΣΚΟΝΗ ΠΛΥΝΤΗΡΙΟΥ ΡΟΥΧΩΝ</w:t>
            </w:r>
          </w:p>
        </w:tc>
        <w:tc>
          <w:tcPr>
            <w:tcW w:w="1134" w:type="dxa"/>
            <w:tcBorders>
              <w:top w:val="nil"/>
              <w:left w:val="nil"/>
              <w:bottom w:val="single" w:sz="8" w:space="0" w:color="auto"/>
              <w:right w:val="single" w:sz="8" w:space="0" w:color="auto"/>
            </w:tcBorders>
            <w:vAlign w:val="center"/>
            <w:hideMark/>
          </w:tcPr>
          <w:p w14:paraId="27B4279B" w14:textId="69EAE334" w:rsidR="00A67726" w:rsidRPr="00684376" w:rsidRDefault="00A67726" w:rsidP="00A67726">
            <w:pPr>
              <w:suppressAutoHyphens w:val="0"/>
              <w:spacing w:after="0"/>
              <w:jc w:val="center"/>
              <w:rPr>
                <w:color w:val="000000"/>
                <w:szCs w:val="22"/>
                <w:lang w:val="el-GR" w:eastAsia="el-GR"/>
              </w:rPr>
            </w:pPr>
            <w:r>
              <w:rPr>
                <w:color w:val="000000"/>
                <w:lang w:val="el-GR" w:eastAsia="el-GR"/>
              </w:rPr>
              <w:t>ΜΕΖΟΥΡΑ</w:t>
            </w:r>
          </w:p>
        </w:tc>
        <w:tc>
          <w:tcPr>
            <w:tcW w:w="1275" w:type="dxa"/>
            <w:tcBorders>
              <w:top w:val="nil"/>
              <w:left w:val="nil"/>
              <w:bottom w:val="single" w:sz="8" w:space="0" w:color="auto"/>
              <w:right w:val="nil"/>
            </w:tcBorders>
          </w:tcPr>
          <w:p w14:paraId="73FAF608" w14:textId="77777777" w:rsidR="00A67726" w:rsidRDefault="00A67726" w:rsidP="00A67726">
            <w:pPr>
              <w:suppressAutoHyphens w:val="0"/>
              <w:spacing w:after="0"/>
              <w:jc w:val="center"/>
              <w:rPr>
                <w:color w:val="000000"/>
                <w:lang w:val="el-GR" w:eastAsia="el-GR"/>
              </w:rPr>
            </w:pPr>
          </w:p>
        </w:tc>
        <w:tc>
          <w:tcPr>
            <w:tcW w:w="1276" w:type="dxa"/>
            <w:tcBorders>
              <w:top w:val="nil"/>
              <w:left w:val="nil"/>
              <w:bottom w:val="single" w:sz="8" w:space="0" w:color="auto"/>
              <w:right w:val="single" w:sz="8" w:space="0" w:color="auto"/>
            </w:tcBorders>
            <w:vAlign w:val="center"/>
            <w:hideMark/>
          </w:tcPr>
          <w:p w14:paraId="45603A64" w14:textId="0B24404B" w:rsidR="00A67726" w:rsidRPr="00684376" w:rsidRDefault="00A67726" w:rsidP="00A67726">
            <w:pPr>
              <w:suppressAutoHyphens w:val="0"/>
              <w:spacing w:after="0"/>
              <w:jc w:val="center"/>
              <w:rPr>
                <w:color w:val="000000"/>
                <w:szCs w:val="22"/>
                <w:lang w:val="el-GR" w:eastAsia="el-GR"/>
              </w:rPr>
            </w:pPr>
            <w:r>
              <w:rPr>
                <w:color w:val="000000"/>
                <w:lang w:val="el-GR" w:eastAsia="el-GR"/>
              </w:rPr>
              <w:t>0,20 €</w:t>
            </w:r>
          </w:p>
        </w:tc>
        <w:tc>
          <w:tcPr>
            <w:tcW w:w="1559" w:type="dxa"/>
            <w:tcBorders>
              <w:top w:val="nil"/>
              <w:left w:val="nil"/>
              <w:bottom w:val="single" w:sz="8" w:space="0" w:color="auto"/>
              <w:right w:val="single" w:sz="8" w:space="0" w:color="auto"/>
            </w:tcBorders>
          </w:tcPr>
          <w:p w14:paraId="17ACDEB1" w14:textId="50CA114F" w:rsidR="00A67726" w:rsidRDefault="00A67726" w:rsidP="00A67726">
            <w:pPr>
              <w:suppressAutoHyphens w:val="0"/>
              <w:spacing w:after="0"/>
              <w:jc w:val="center"/>
              <w:rPr>
                <w:color w:val="000000"/>
                <w:lang w:val="el-GR" w:eastAsia="el-GR"/>
              </w:rPr>
            </w:pPr>
          </w:p>
        </w:tc>
        <w:tc>
          <w:tcPr>
            <w:tcW w:w="1560" w:type="dxa"/>
            <w:tcBorders>
              <w:top w:val="nil"/>
              <w:left w:val="nil"/>
              <w:bottom w:val="single" w:sz="8" w:space="0" w:color="auto"/>
              <w:right w:val="single" w:sz="8" w:space="0" w:color="auto"/>
            </w:tcBorders>
            <w:shd w:val="clear" w:color="auto" w:fill="E7E6E6" w:themeFill="background2"/>
          </w:tcPr>
          <w:p w14:paraId="5DE7EBB0" w14:textId="77777777" w:rsidR="00A67726" w:rsidRDefault="00A67726" w:rsidP="00A67726">
            <w:pPr>
              <w:suppressAutoHyphens w:val="0"/>
              <w:spacing w:after="0"/>
              <w:jc w:val="center"/>
              <w:rPr>
                <w:color w:val="000000"/>
                <w:lang w:val="el-GR" w:eastAsia="el-GR"/>
              </w:rPr>
            </w:pPr>
          </w:p>
        </w:tc>
        <w:tc>
          <w:tcPr>
            <w:tcW w:w="1417" w:type="dxa"/>
            <w:tcBorders>
              <w:top w:val="nil"/>
              <w:left w:val="nil"/>
              <w:bottom w:val="single" w:sz="8" w:space="0" w:color="auto"/>
              <w:right w:val="single" w:sz="8" w:space="0" w:color="auto"/>
            </w:tcBorders>
          </w:tcPr>
          <w:p w14:paraId="2549B267" w14:textId="77777777" w:rsidR="00A67726" w:rsidRDefault="00A67726" w:rsidP="00A67726">
            <w:pPr>
              <w:suppressAutoHyphens w:val="0"/>
              <w:spacing w:after="0"/>
              <w:jc w:val="center"/>
              <w:rPr>
                <w:color w:val="000000"/>
                <w:lang w:val="el-GR" w:eastAsia="el-GR"/>
              </w:rPr>
            </w:pPr>
          </w:p>
        </w:tc>
        <w:tc>
          <w:tcPr>
            <w:tcW w:w="992" w:type="dxa"/>
            <w:tcBorders>
              <w:top w:val="nil"/>
              <w:left w:val="nil"/>
              <w:bottom w:val="single" w:sz="8" w:space="0" w:color="auto"/>
              <w:right w:val="single" w:sz="8" w:space="0" w:color="auto"/>
            </w:tcBorders>
          </w:tcPr>
          <w:p w14:paraId="174DEFBD" w14:textId="08988380" w:rsidR="00A67726" w:rsidRDefault="00A67726" w:rsidP="00A67726">
            <w:pPr>
              <w:suppressAutoHyphens w:val="0"/>
              <w:spacing w:after="0"/>
              <w:jc w:val="center"/>
              <w:rPr>
                <w:color w:val="000000"/>
                <w:lang w:val="el-GR" w:eastAsia="el-GR"/>
              </w:rPr>
            </w:pPr>
            <w:r>
              <w:rPr>
                <w:color w:val="000000"/>
                <w:szCs w:val="22"/>
                <w:lang w:val="el-GR" w:eastAsia="el-GR"/>
              </w:rPr>
              <w:t>24%</w:t>
            </w:r>
          </w:p>
        </w:tc>
        <w:tc>
          <w:tcPr>
            <w:tcW w:w="1985" w:type="dxa"/>
            <w:tcBorders>
              <w:top w:val="nil"/>
              <w:left w:val="nil"/>
              <w:bottom w:val="single" w:sz="8" w:space="0" w:color="auto"/>
              <w:right w:val="single" w:sz="8" w:space="0" w:color="auto"/>
            </w:tcBorders>
          </w:tcPr>
          <w:p w14:paraId="23F2E2BB" w14:textId="77777777" w:rsidR="00A67726" w:rsidRDefault="00A67726" w:rsidP="00A67726">
            <w:pPr>
              <w:suppressAutoHyphens w:val="0"/>
              <w:spacing w:after="0"/>
              <w:jc w:val="center"/>
              <w:rPr>
                <w:color w:val="000000"/>
                <w:lang w:val="el-GR" w:eastAsia="el-GR"/>
              </w:rPr>
            </w:pPr>
          </w:p>
        </w:tc>
      </w:tr>
      <w:tr w:rsidR="00A67726" w:rsidRPr="00684376" w14:paraId="0200025F" w14:textId="77777777" w:rsidTr="00217CF1">
        <w:trPr>
          <w:trHeight w:val="288"/>
        </w:trPr>
        <w:tc>
          <w:tcPr>
            <w:tcW w:w="880" w:type="dxa"/>
            <w:tcBorders>
              <w:top w:val="nil"/>
              <w:left w:val="single" w:sz="4" w:space="0" w:color="auto"/>
              <w:bottom w:val="single" w:sz="4" w:space="0" w:color="auto"/>
              <w:right w:val="single" w:sz="4" w:space="0" w:color="auto"/>
            </w:tcBorders>
            <w:vAlign w:val="center"/>
            <w:hideMark/>
          </w:tcPr>
          <w:p w14:paraId="2D21D25C" w14:textId="77777777" w:rsidR="00A67726" w:rsidRPr="004A0A42" w:rsidRDefault="00A67726" w:rsidP="00A67726">
            <w:pPr>
              <w:pStyle w:val="aff1"/>
              <w:numPr>
                <w:ilvl w:val="0"/>
                <w:numId w:val="18"/>
              </w:numPr>
              <w:jc w:val="center"/>
              <w:rPr>
                <w:color w:val="000000"/>
                <w:szCs w:val="22"/>
                <w:lang w:val="el-GR"/>
              </w:rPr>
            </w:pPr>
          </w:p>
        </w:tc>
        <w:tc>
          <w:tcPr>
            <w:tcW w:w="1985" w:type="dxa"/>
            <w:tcBorders>
              <w:top w:val="nil"/>
              <w:left w:val="nil"/>
              <w:bottom w:val="single" w:sz="8" w:space="0" w:color="auto"/>
              <w:right w:val="single" w:sz="8" w:space="0" w:color="auto"/>
            </w:tcBorders>
            <w:vAlign w:val="center"/>
            <w:hideMark/>
          </w:tcPr>
          <w:p w14:paraId="058FEB3E" w14:textId="77777777" w:rsidR="00A67726" w:rsidRPr="00684376" w:rsidRDefault="00A67726" w:rsidP="00A67726">
            <w:pPr>
              <w:suppressAutoHyphens w:val="0"/>
              <w:spacing w:after="0"/>
              <w:jc w:val="left"/>
              <w:rPr>
                <w:color w:val="000000"/>
                <w:szCs w:val="22"/>
                <w:lang w:val="el-GR" w:eastAsia="el-GR"/>
              </w:rPr>
            </w:pPr>
            <w:r>
              <w:rPr>
                <w:color w:val="000000"/>
                <w:lang w:val="el-GR" w:eastAsia="el-GR"/>
              </w:rPr>
              <w:t>ΣΑΜΠΟΥΑΝ</w:t>
            </w:r>
          </w:p>
        </w:tc>
        <w:tc>
          <w:tcPr>
            <w:tcW w:w="1134" w:type="dxa"/>
            <w:tcBorders>
              <w:top w:val="nil"/>
              <w:left w:val="nil"/>
              <w:bottom w:val="single" w:sz="8" w:space="0" w:color="auto"/>
              <w:right w:val="single" w:sz="8" w:space="0" w:color="auto"/>
            </w:tcBorders>
            <w:vAlign w:val="center"/>
            <w:hideMark/>
          </w:tcPr>
          <w:p w14:paraId="3C85C096" w14:textId="758FFDBC" w:rsidR="00A67726" w:rsidRPr="00684376" w:rsidRDefault="00A67726" w:rsidP="00A67726">
            <w:pPr>
              <w:suppressAutoHyphens w:val="0"/>
              <w:spacing w:after="0"/>
              <w:jc w:val="center"/>
              <w:rPr>
                <w:color w:val="000000"/>
                <w:szCs w:val="22"/>
                <w:lang w:val="el-GR" w:eastAsia="el-GR"/>
              </w:rPr>
            </w:pPr>
            <w:r>
              <w:rPr>
                <w:color w:val="000000"/>
                <w:lang w:val="el-GR" w:eastAsia="el-GR"/>
              </w:rPr>
              <w:t>ΤΕΜΑΧΙΟ</w:t>
            </w:r>
          </w:p>
        </w:tc>
        <w:tc>
          <w:tcPr>
            <w:tcW w:w="1275" w:type="dxa"/>
            <w:tcBorders>
              <w:top w:val="nil"/>
              <w:left w:val="nil"/>
              <w:bottom w:val="single" w:sz="8" w:space="0" w:color="auto"/>
              <w:right w:val="nil"/>
            </w:tcBorders>
          </w:tcPr>
          <w:p w14:paraId="68B1BC2A" w14:textId="77777777" w:rsidR="00A67726" w:rsidRDefault="00A67726" w:rsidP="00A67726">
            <w:pPr>
              <w:suppressAutoHyphens w:val="0"/>
              <w:spacing w:after="0"/>
              <w:jc w:val="center"/>
              <w:rPr>
                <w:color w:val="000000"/>
                <w:lang w:val="el-GR" w:eastAsia="el-GR"/>
              </w:rPr>
            </w:pPr>
          </w:p>
        </w:tc>
        <w:tc>
          <w:tcPr>
            <w:tcW w:w="1276" w:type="dxa"/>
            <w:tcBorders>
              <w:top w:val="nil"/>
              <w:left w:val="nil"/>
              <w:bottom w:val="single" w:sz="8" w:space="0" w:color="auto"/>
              <w:right w:val="single" w:sz="8" w:space="0" w:color="auto"/>
            </w:tcBorders>
            <w:vAlign w:val="center"/>
            <w:hideMark/>
          </w:tcPr>
          <w:p w14:paraId="723A002C" w14:textId="08C32530" w:rsidR="00A67726" w:rsidRPr="00684376" w:rsidRDefault="00A67726" w:rsidP="00A67726">
            <w:pPr>
              <w:suppressAutoHyphens w:val="0"/>
              <w:spacing w:after="0"/>
              <w:jc w:val="center"/>
              <w:rPr>
                <w:color w:val="000000"/>
                <w:szCs w:val="22"/>
                <w:lang w:val="el-GR" w:eastAsia="el-GR"/>
              </w:rPr>
            </w:pPr>
            <w:r>
              <w:rPr>
                <w:color w:val="000000"/>
                <w:lang w:val="el-GR" w:eastAsia="el-GR"/>
              </w:rPr>
              <w:t>4,75 €</w:t>
            </w:r>
          </w:p>
        </w:tc>
        <w:tc>
          <w:tcPr>
            <w:tcW w:w="1559" w:type="dxa"/>
            <w:tcBorders>
              <w:top w:val="nil"/>
              <w:left w:val="nil"/>
              <w:bottom w:val="single" w:sz="8" w:space="0" w:color="auto"/>
              <w:right w:val="single" w:sz="8" w:space="0" w:color="auto"/>
            </w:tcBorders>
          </w:tcPr>
          <w:p w14:paraId="36259557" w14:textId="67AD5CFA" w:rsidR="00A67726" w:rsidRDefault="00A67726" w:rsidP="00A67726">
            <w:pPr>
              <w:suppressAutoHyphens w:val="0"/>
              <w:spacing w:after="0"/>
              <w:jc w:val="center"/>
              <w:rPr>
                <w:color w:val="000000"/>
                <w:lang w:val="el-GR" w:eastAsia="el-GR"/>
              </w:rPr>
            </w:pPr>
          </w:p>
        </w:tc>
        <w:tc>
          <w:tcPr>
            <w:tcW w:w="1560" w:type="dxa"/>
            <w:tcBorders>
              <w:top w:val="nil"/>
              <w:left w:val="nil"/>
              <w:bottom w:val="single" w:sz="8" w:space="0" w:color="auto"/>
              <w:right w:val="single" w:sz="8" w:space="0" w:color="auto"/>
            </w:tcBorders>
            <w:shd w:val="clear" w:color="auto" w:fill="E7E6E6" w:themeFill="background2"/>
          </w:tcPr>
          <w:p w14:paraId="5ADF0019" w14:textId="77777777" w:rsidR="00A67726" w:rsidRDefault="00A67726" w:rsidP="00A67726">
            <w:pPr>
              <w:suppressAutoHyphens w:val="0"/>
              <w:spacing w:after="0"/>
              <w:jc w:val="center"/>
              <w:rPr>
                <w:color w:val="000000"/>
                <w:lang w:val="el-GR" w:eastAsia="el-GR"/>
              </w:rPr>
            </w:pPr>
          </w:p>
        </w:tc>
        <w:tc>
          <w:tcPr>
            <w:tcW w:w="1417" w:type="dxa"/>
            <w:tcBorders>
              <w:top w:val="nil"/>
              <w:left w:val="nil"/>
              <w:bottom w:val="single" w:sz="8" w:space="0" w:color="auto"/>
              <w:right w:val="single" w:sz="8" w:space="0" w:color="auto"/>
            </w:tcBorders>
          </w:tcPr>
          <w:p w14:paraId="3813A296" w14:textId="77777777" w:rsidR="00A67726" w:rsidRDefault="00A67726" w:rsidP="00A67726">
            <w:pPr>
              <w:suppressAutoHyphens w:val="0"/>
              <w:spacing w:after="0"/>
              <w:jc w:val="center"/>
              <w:rPr>
                <w:color w:val="000000"/>
                <w:lang w:val="el-GR" w:eastAsia="el-GR"/>
              </w:rPr>
            </w:pPr>
          </w:p>
        </w:tc>
        <w:tc>
          <w:tcPr>
            <w:tcW w:w="992" w:type="dxa"/>
            <w:tcBorders>
              <w:top w:val="nil"/>
              <w:left w:val="nil"/>
              <w:bottom w:val="single" w:sz="8" w:space="0" w:color="auto"/>
              <w:right w:val="single" w:sz="8" w:space="0" w:color="auto"/>
            </w:tcBorders>
          </w:tcPr>
          <w:p w14:paraId="645136B9" w14:textId="5DF96A97" w:rsidR="00A67726" w:rsidRDefault="00A67726" w:rsidP="00A67726">
            <w:pPr>
              <w:suppressAutoHyphens w:val="0"/>
              <w:spacing w:after="0"/>
              <w:jc w:val="center"/>
              <w:rPr>
                <w:color w:val="000000"/>
                <w:lang w:val="el-GR" w:eastAsia="el-GR"/>
              </w:rPr>
            </w:pPr>
            <w:r>
              <w:rPr>
                <w:color w:val="000000"/>
                <w:szCs w:val="22"/>
                <w:lang w:val="el-GR" w:eastAsia="el-GR"/>
              </w:rPr>
              <w:t>24%</w:t>
            </w:r>
          </w:p>
        </w:tc>
        <w:tc>
          <w:tcPr>
            <w:tcW w:w="1985" w:type="dxa"/>
            <w:tcBorders>
              <w:top w:val="nil"/>
              <w:left w:val="nil"/>
              <w:bottom w:val="single" w:sz="8" w:space="0" w:color="auto"/>
              <w:right w:val="single" w:sz="8" w:space="0" w:color="auto"/>
            </w:tcBorders>
          </w:tcPr>
          <w:p w14:paraId="1AAD3612" w14:textId="77777777" w:rsidR="00A67726" w:rsidRDefault="00A67726" w:rsidP="00A67726">
            <w:pPr>
              <w:suppressAutoHyphens w:val="0"/>
              <w:spacing w:after="0"/>
              <w:jc w:val="center"/>
              <w:rPr>
                <w:color w:val="000000"/>
                <w:lang w:val="el-GR" w:eastAsia="el-GR"/>
              </w:rPr>
            </w:pPr>
          </w:p>
        </w:tc>
      </w:tr>
      <w:tr w:rsidR="00A67726" w:rsidRPr="00684376" w14:paraId="4F255ABC" w14:textId="77777777" w:rsidTr="00217CF1">
        <w:trPr>
          <w:trHeight w:val="288"/>
        </w:trPr>
        <w:tc>
          <w:tcPr>
            <w:tcW w:w="880" w:type="dxa"/>
            <w:tcBorders>
              <w:top w:val="nil"/>
              <w:left w:val="single" w:sz="4" w:space="0" w:color="auto"/>
              <w:bottom w:val="single" w:sz="4" w:space="0" w:color="auto"/>
              <w:right w:val="single" w:sz="4" w:space="0" w:color="auto"/>
            </w:tcBorders>
            <w:vAlign w:val="center"/>
            <w:hideMark/>
          </w:tcPr>
          <w:p w14:paraId="5567A1F8" w14:textId="77777777" w:rsidR="00A67726" w:rsidRPr="004A0A42" w:rsidRDefault="00A67726" w:rsidP="00A67726">
            <w:pPr>
              <w:pStyle w:val="aff1"/>
              <w:numPr>
                <w:ilvl w:val="0"/>
                <w:numId w:val="18"/>
              </w:numPr>
              <w:jc w:val="center"/>
              <w:rPr>
                <w:color w:val="000000"/>
                <w:szCs w:val="22"/>
                <w:lang w:val="el-GR"/>
              </w:rPr>
            </w:pPr>
          </w:p>
        </w:tc>
        <w:tc>
          <w:tcPr>
            <w:tcW w:w="1985" w:type="dxa"/>
            <w:tcBorders>
              <w:top w:val="nil"/>
              <w:left w:val="nil"/>
              <w:bottom w:val="single" w:sz="8" w:space="0" w:color="auto"/>
              <w:right w:val="single" w:sz="8" w:space="0" w:color="auto"/>
            </w:tcBorders>
            <w:vAlign w:val="center"/>
            <w:hideMark/>
          </w:tcPr>
          <w:p w14:paraId="03BD8E6D" w14:textId="77777777" w:rsidR="00A67726" w:rsidRPr="00684376" w:rsidRDefault="00A67726" w:rsidP="00A67726">
            <w:pPr>
              <w:suppressAutoHyphens w:val="0"/>
              <w:spacing w:after="0"/>
              <w:jc w:val="left"/>
              <w:rPr>
                <w:color w:val="000000"/>
                <w:szCs w:val="22"/>
                <w:lang w:val="el-GR" w:eastAsia="el-GR"/>
              </w:rPr>
            </w:pPr>
            <w:r>
              <w:rPr>
                <w:color w:val="000000"/>
                <w:lang w:val="el-GR" w:eastAsia="el-GR"/>
              </w:rPr>
              <w:t>ΑΦΡΟΛΟΥΤΡΟ</w:t>
            </w:r>
          </w:p>
        </w:tc>
        <w:tc>
          <w:tcPr>
            <w:tcW w:w="1134" w:type="dxa"/>
            <w:tcBorders>
              <w:top w:val="nil"/>
              <w:left w:val="nil"/>
              <w:bottom w:val="single" w:sz="8" w:space="0" w:color="auto"/>
              <w:right w:val="single" w:sz="8" w:space="0" w:color="auto"/>
            </w:tcBorders>
            <w:vAlign w:val="center"/>
            <w:hideMark/>
          </w:tcPr>
          <w:p w14:paraId="7EB1D932" w14:textId="74B89E24" w:rsidR="00A67726" w:rsidRPr="00684376" w:rsidRDefault="00A67726" w:rsidP="00A67726">
            <w:pPr>
              <w:suppressAutoHyphens w:val="0"/>
              <w:spacing w:after="0"/>
              <w:jc w:val="center"/>
              <w:rPr>
                <w:color w:val="000000"/>
                <w:szCs w:val="22"/>
                <w:lang w:val="el-GR" w:eastAsia="el-GR"/>
              </w:rPr>
            </w:pPr>
            <w:r>
              <w:rPr>
                <w:color w:val="000000"/>
                <w:lang w:val="el-GR" w:eastAsia="el-GR"/>
              </w:rPr>
              <w:t>ΤΕΜΑΧΙΟ</w:t>
            </w:r>
          </w:p>
        </w:tc>
        <w:tc>
          <w:tcPr>
            <w:tcW w:w="1275" w:type="dxa"/>
            <w:tcBorders>
              <w:top w:val="nil"/>
              <w:left w:val="nil"/>
              <w:bottom w:val="single" w:sz="8" w:space="0" w:color="auto"/>
              <w:right w:val="nil"/>
            </w:tcBorders>
          </w:tcPr>
          <w:p w14:paraId="7D78DD16" w14:textId="77777777" w:rsidR="00A67726" w:rsidRDefault="00A67726" w:rsidP="00A67726">
            <w:pPr>
              <w:suppressAutoHyphens w:val="0"/>
              <w:spacing w:after="0"/>
              <w:jc w:val="center"/>
              <w:rPr>
                <w:color w:val="000000"/>
                <w:lang w:val="el-GR" w:eastAsia="el-GR"/>
              </w:rPr>
            </w:pPr>
          </w:p>
        </w:tc>
        <w:tc>
          <w:tcPr>
            <w:tcW w:w="1276" w:type="dxa"/>
            <w:tcBorders>
              <w:top w:val="nil"/>
              <w:left w:val="nil"/>
              <w:bottom w:val="single" w:sz="8" w:space="0" w:color="auto"/>
              <w:right w:val="single" w:sz="8" w:space="0" w:color="auto"/>
            </w:tcBorders>
            <w:vAlign w:val="center"/>
            <w:hideMark/>
          </w:tcPr>
          <w:p w14:paraId="07E6577E" w14:textId="41764ECC" w:rsidR="00A67726" w:rsidRPr="00684376" w:rsidRDefault="00A67726" w:rsidP="00A67726">
            <w:pPr>
              <w:suppressAutoHyphens w:val="0"/>
              <w:spacing w:after="0"/>
              <w:jc w:val="center"/>
              <w:rPr>
                <w:color w:val="000000"/>
                <w:szCs w:val="22"/>
                <w:lang w:val="el-GR" w:eastAsia="el-GR"/>
              </w:rPr>
            </w:pPr>
            <w:r>
              <w:rPr>
                <w:color w:val="000000"/>
                <w:lang w:val="el-GR" w:eastAsia="el-GR"/>
              </w:rPr>
              <w:t>3,95 €</w:t>
            </w:r>
          </w:p>
        </w:tc>
        <w:tc>
          <w:tcPr>
            <w:tcW w:w="1559" w:type="dxa"/>
            <w:tcBorders>
              <w:top w:val="nil"/>
              <w:left w:val="nil"/>
              <w:bottom w:val="single" w:sz="8" w:space="0" w:color="auto"/>
              <w:right w:val="single" w:sz="8" w:space="0" w:color="auto"/>
            </w:tcBorders>
          </w:tcPr>
          <w:p w14:paraId="2AB727DC" w14:textId="00A63F69" w:rsidR="00A67726" w:rsidRDefault="00A67726" w:rsidP="00A67726">
            <w:pPr>
              <w:suppressAutoHyphens w:val="0"/>
              <w:spacing w:after="0"/>
              <w:jc w:val="center"/>
              <w:rPr>
                <w:color w:val="000000"/>
                <w:lang w:val="el-GR" w:eastAsia="el-GR"/>
              </w:rPr>
            </w:pPr>
          </w:p>
        </w:tc>
        <w:tc>
          <w:tcPr>
            <w:tcW w:w="1560" w:type="dxa"/>
            <w:tcBorders>
              <w:top w:val="nil"/>
              <w:left w:val="nil"/>
              <w:bottom w:val="single" w:sz="8" w:space="0" w:color="auto"/>
              <w:right w:val="single" w:sz="8" w:space="0" w:color="auto"/>
            </w:tcBorders>
            <w:shd w:val="clear" w:color="auto" w:fill="E7E6E6" w:themeFill="background2"/>
          </w:tcPr>
          <w:p w14:paraId="4F80E768" w14:textId="77777777" w:rsidR="00A67726" w:rsidRDefault="00A67726" w:rsidP="00A67726">
            <w:pPr>
              <w:suppressAutoHyphens w:val="0"/>
              <w:spacing w:after="0"/>
              <w:jc w:val="center"/>
              <w:rPr>
                <w:color w:val="000000"/>
                <w:lang w:val="el-GR" w:eastAsia="el-GR"/>
              </w:rPr>
            </w:pPr>
          </w:p>
        </w:tc>
        <w:tc>
          <w:tcPr>
            <w:tcW w:w="1417" w:type="dxa"/>
            <w:tcBorders>
              <w:top w:val="nil"/>
              <w:left w:val="nil"/>
              <w:bottom w:val="single" w:sz="8" w:space="0" w:color="auto"/>
              <w:right w:val="single" w:sz="8" w:space="0" w:color="auto"/>
            </w:tcBorders>
          </w:tcPr>
          <w:p w14:paraId="1F3A5B5F" w14:textId="77777777" w:rsidR="00A67726" w:rsidRDefault="00A67726" w:rsidP="00A67726">
            <w:pPr>
              <w:suppressAutoHyphens w:val="0"/>
              <w:spacing w:after="0"/>
              <w:jc w:val="center"/>
              <w:rPr>
                <w:color w:val="000000"/>
                <w:lang w:val="el-GR" w:eastAsia="el-GR"/>
              </w:rPr>
            </w:pPr>
          </w:p>
        </w:tc>
        <w:tc>
          <w:tcPr>
            <w:tcW w:w="992" w:type="dxa"/>
            <w:tcBorders>
              <w:top w:val="nil"/>
              <w:left w:val="nil"/>
              <w:bottom w:val="single" w:sz="8" w:space="0" w:color="auto"/>
              <w:right w:val="single" w:sz="8" w:space="0" w:color="auto"/>
            </w:tcBorders>
          </w:tcPr>
          <w:p w14:paraId="1CD01625" w14:textId="3CBBB028" w:rsidR="00A67726" w:rsidRDefault="00A67726" w:rsidP="00A67726">
            <w:pPr>
              <w:suppressAutoHyphens w:val="0"/>
              <w:spacing w:after="0"/>
              <w:jc w:val="center"/>
              <w:rPr>
                <w:color w:val="000000"/>
                <w:lang w:val="el-GR" w:eastAsia="el-GR"/>
              </w:rPr>
            </w:pPr>
            <w:r>
              <w:rPr>
                <w:color w:val="000000"/>
                <w:lang w:val="el-GR" w:eastAsia="el-GR"/>
              </w:rPr>
              <w:t>6%</w:t>
            </w:r>
          </w:p>
        </w:tc>
        <w:tc>
          <w:tcPr>
            <w:tcW w:w="1985" w:type="dxa"/>
            <w:tcBorders>
              <w:top w:val="nil"/>
              <w:left w:val="nil"/>
              <w:bottom w:val="single" w:sz="8" w:space="0" w:color="auto"/>
              <w:right w:val="single" w:sz="8" w:space="0" w:color="auto"/>
            </w:tcBorders>
          </w:tcPr>
          <w:p w14:paraId="75EE399E" w14:textId="77777777" w:rsidR="00A67726" w:rsidRDefault="00A67726" w:rsidP="00A67726">
            <w:pPr>
              <w:suppressAutoHyphens w:val="0"/>
              <w:spacing w:after="0"/>
              <w:jc w:val="center"/>
              <w:rPr>
                <w:color w:val="000000"/>
                <w:lang w:val="el-GR" w:eastAsia="el-GR"/>
              </w:rPr>
            </w:pPr>
          </w:p>
        </w:tc>
      </w:tr>
      <w:tr w:rsidR="00A67726" w:rsidRPr="00684376" w14:paraId="7FFD0184" w14:textId="77777777" w:rsidTr="00217CF1">
        <w:trPr>
          <w:trHeight w:val="288"/>
        </w:trPr>
        <w:tc>
          <w:tcPr>
            <w:tcW w:w="880" w:type="dxa"/>
            <w:tcBorders>
              <w:top w:val="nil"/>
              <w:left w:val="single" w:sz="4" w:space="0" w:color="auto"/>
              <w:bottom w:val="single" w:sz="4" w:space="0" w:color="auto"/>
              <w:right w:val="single" w:sz="4" w:space="0" w:color="auto"/>
            </w:tcBorders>
            <w:vAlign w:val="center"/>
          </w:tcPr>
          <w:p w14:paraId="6716AD58" w14:textId="77777777" w:rsidR="00A67726" w:rsidRPr="004A0A42" w:rsidRDefault="00A67726" w:rsidP="00A67726">
            <w:pPr>
              <w:pStyle w:val="aff1"/>
              <w:numPr>
                <w:ilvl w:val="0"/>
                <w:numId w:val="18"/>
              </w:numPr>
              <w:jc w:val="center"/>
              <w:rPr>
                <w:color w:val="000000"/>
                <w:szCs w:val="22"/>
                <w:lang w:val="el-GR"/>
              </w:rPr>
            </w:pPr>
          </w:p>
        </w:tc>
        <w:tc>
          <w:tcPr>
            <w:tcW w:w="1985" w:type="dxa"/>
            <w:tcBorders>
              <w:top w:val="nil"/>
              <w:left w:val="nil"/>
              <w:bottom w:val="single" w:sz="8" w:space="0" w:color="auto"/>
              <w:right w:val="single" w:sz="8" w:space="0" w:color="auto"/>
            </w:tcBorders>
            <w:vAlign w:val="center"/>
          </w:tcPr>
          <w:p w14:paraId="6C04FB02" w14:textId="77777777" w:rsidR="00A67726" w:rsidRPr="00AD5D02" w:rsidRDefault="00A67726" w:rsidP="00A67726">
            <w:pPr>
              <w:suppressAutoHyphens w:val="0"/>
              <w:spacing w:after="0"/>
              <w:jc w:val="left"/>
              <w:rPr>
                <w:color w:val="000000"/>
                <w:szCs w:val="22"/>
                <w:lang w:val="el-GR" w:eastAsia="el-GR"/>
              </w:rPr>
            </w:pPr>
            <w:r>
              <w:rPr>
                <w:color w:val="000000"/>
                <w:lang w:val="el-GR" w:eastAsia="el-GR"/>
              </w:rPr>
              <w:t>ΚΡΕΜΟΣΑΠΟΥΝΟ</w:t>
            </w:r>
          </w:p>
        </w:tc>
        <w:tc>
          <w:tcPr>
            <w:tcW w:w="1134" w:type="dxa"/>
            <w:tcBorders>
              <w:top w:val="nil"/>
              <w:left w:val="nil"/>
              <w:bottom w:val="single" w:sz="8" w:space="0" w:color="auto"/>
              <w:right w:val="single" w:sz="8" w:space="0" w:color="auto"/>
            </w:tcBorders>
            <w:vAlign w:val="center"/>
          </w:tcPr>
          <w:p w14:paraId="11607303" w14:textId="7D059601" w:rsidR="00A67726" w:rsidRDefault="00A67726" w:rsidP="00A67726">
            <w:pPr>
              <w:suppressAutoHyphens w:val="0"/>
              <w:spacing w:after="0"/>
              <w:jc w:val="center"/>
              <w:rPr>
                <w:color w:val="000000"/>
                <w:szCs w:val="22"/>
                <w:lang w:val="el-GR" w:eastAsia="el-GR"/>
              </w:rPr>
            </w:pPr>
            <w:r>
              <w:rPr>
                <w:color w:val="000000"/>
                <w:lang w:val="el-GR" w:eastAsia="el-GR"/>
              </w:rPr>
              <w:t>ΤΕΜΑΧΙΟ</w:t>
            </w:r>
          </w:p>
        </w:tc>
        <w:tc>
          <w:tcPr>
            <w:tcW w:w="1275" w:type="dxa"/>
            <w:tcBorders>
              <w:top w:val="nil"/>
              <w:left w:val="nil"/>
              <w:bottom w:val="single" w:sz="8" w:space="0" w:color="auto"/>
              <w:right w:val="nil"/>
            </w:tcBorders>
          </w:tcPr>
          <w:p w14:paraId="7EEE9E8B" w14:textId="77777777" w:rsidR="00A67726" w:rsidRDefault="00A67726" w:rsidP="00A67726">
            <w:pPr>
              <w:suppressAutoHyphens w:val="0"/>
              <w:spacing w:after="0"/>
              <w:jc w:val="center"/>
              <w:rPr>
                <w:color w:val="000000"/>
                <w:lang w:val="el-GR" w:eastAsia="el-GR"/>
              </w:rPr>
            </w:pPr>
          </w:p>
        </w:tc>
        <w:tc>
          <w:tcPr>
            <w:tcW w:w="1276" w:type="dxa"/>
            <w:tcBorders>
              <w:top w:val="nil"/>
              <w:left w:val="nil"/>
              <w:bottom w:val="single" w:sz="8" w:space="0" w:color="auto"/>
              <w:right w:val="single" w:sz="8" w:space="0" w:color="auto"/>
            </w:tcBorders>
            <w:vAlign w:val="center"/>
          </w:tcPr>
          <w:p w14:paraId="3C28E8C5" w14:textId="72B9AFF6" w:rsidR="00A67726" w:rsidRPr="00684376" w:rsidRDefault="00A67726" w:rsidP="00A67726">
            <w:pPr>
              <w:suppressAutoHyphens w:val="0"/>
              <w:spacing w:after="0"/>
              <w:jc w:val="center"/>
              <w:rPr>
                <w:color w:val="000000"/>
                <w:szCs w:val="22"/>
                <w:lang w:val="el-GR" w:eastAsia="el-GR"/>
              </w:rPr>
            </w:pPr>
            <w:r>
              <w:rPr>
                <w:color w:val="000000"/>
                <w:lang w:val="el-GR" w:eastAsia="el-GR"/>
              </w:rPr>
              <w:t xml:space="preserve">2,58 </w:t>
            </w:r>
            <w:r w:rsidRPr="00247BF0">
              <w:rPr>
                <w:color w:val="000000"/>
                <w:lang w:val="el-GR" w:eastAsia="el-GR"/>
              </w:rPr>
              <w:t>€</w:t>
            </w:r>
          </w:p>
        </w:tc>
        <w:tc>
          <w:tcPr>
            <w:tcW w:w="1559" w:type="dxa"/>
            <w:tcBorders>
              <w:top w:val="nil"/>
              <w:left w:val="nil"/>
              <w:bottom w:val="single" w:sz="8" w:space="0" w:color="auto"/>
              <w:right w:val="single" w:sz="8" w:space="0" w:color="auto"/>
            </w:tcBorders>
          </w:tcPr>
          <w:p w14:paraId="0876ADA1" w14:textId="6B7C4C43" w:rsidR="00A67726" w:rsidRDefault="00A67726" w:rsidP="00A67726">
            <w:pPr>
              <w:suppressAutoHyphens w:val="0"/>
              <w:spacing w:after="0"/>
              <w:jc w:val="center"/>
              <w:rPr>
                <w:color w:val="000000"/>
                <w:lang w:val="el-GR" w:eastAsia="el-GR"/>
              </w:rPr>
            </w:pPr>
          </w:p>
        </w:tc>
        <w:tc>
          <w:tcPr>
            <w:tcW w:w="1560" w:type="dxa"/>
            <w:tcBorders>
              <w:top w:val="nil"/>
              <w:left w:val="nil"/>
              <w:bottom w:val="single" w:sz="8" w:space="0" w:color="auto"/>
              <w:right w:val="single" w:sz="8" w:space="0" w:color="auto"/>
            </w:tcBorders>
            <w:shd w:val="clear" w:color="auto" w:fill="E7E6E6" w:themeFill="background2"/>
          </w:tcPr>
          <w:p w14:paraId="4BEFA7B8" w14:textId="77777777" w:rsidR="00A67726" w:rsidRDefault="00A67726" w:rsidP="00A67726">
            <w:pPr>
              <w:suppressAutoHyphens w:val="0"/>
              <w:spacing w:after="0"/>
              <w:jc w:val="center"/>
              <w:rPr>
                <w:color w:val="000000"/>
                <w:lang w:val="el-GR" w:eastAsia="el-GR"/>
              </w:rPr>
            </w:pPr>
          </w:p>
        </w:tc>
        <w:tc>
          <w:tcPr>
            <w:tcW w:w="1417" w:type="dxa"/>
            <w:tcBorders>
              <w:top w:val="nil"/>
              <w:left w:val="nil"/>
              <w:bottom w:val="single" w:sz="8" w:space="0" w:color="auto"/>
              <w:right w:val="single" w:sz="8" w:space="0" w:color="auto"/>
            </w:tcBorders>
          </w:tcPr>
          <w:p w14:paraId="44021A75" w14:textId="77777777" w:rsidR="00A67726" w:rsidRDefault="00A67726" w:rsidP="00A67726">
            <w:pPr>
              <w:suppressAutoHyphens w:val="0"/>
              <w:spacing w:after="0"/>
              <w:jc w:val="center"/>
              <w:rPr>
                <w:color w:val="000000"/>
                <w:lang w:val="el-GR" w:eastAsia="el-GR"/>
              </w:rPr>
            </w:pPr>
          </w:p>
        </w:tc>
        <w:tc>
          <w:tcPr>
            <w:tcW w:w="992" w:type="dxa"/>
            <w:tcBorders>
              <w:top w:val="nil"/>
              <w:left w:val="nil"/>
              <w:bottom w:val="single" w:sz="8" w:space="0" w:color="auto"/>
              <w:right w:val="single" w:sz="8" w:space="0" w:color="auto"/>
            </w:tcBorders>
          </w:tcPr>
          <w:p w14:paraId="1FBDC177" w14:textId="79625E69" w:rsidR="00A67726" w:rsidRDefault="00A67726" w:rsidP="00A67726">
            <w:pPr>
              <w:suppressAutoHyphens w:val="0"/>
              <w:spacing w:after="0"/>
              <w:jc w:val="center"/>
              <w:rPr>
                <w:color w:val="000000"/>
                <w:lang w:val="el-GR" w:eastAsia="el-GR"/>
              </w:rPr>
            </w:pPr>
            <w:r>
              <w:rPr>
                <w:color w:val="000000"/>
                <w:lang w:val="el-GR" w:eastAsia="el-GR"/>
              </w:rPr>
              <w:t>6%</w:t>
            </w:r>
          </w:p>
        </w:tc>
        <w:tc>
          <w:tcPr>
            <w:tcW w:w="1985" w:type="dxa"/>
            <w:tcBorders>
              <w:top w:val="nil"/>
              <w:left w:val="nil"/>
              <w:bottom w:val="single" w:sz="8" w:space="0" w:color="auto"/>
              <w:right w:val="single" w:sz="8" w:space="0" w:color="auto"/>
            </w:tcBorders>
          </w:tcPr>
          <w:p w14:paraId="4DB3A63B" w14:textId="77777777" w:rsidR="00A67726" w:rsidRDefault="00A67726" w:rsidP="00A67726">
            <w:pPr>
              <w:suppressAutoHyphens w:val="0"/>
              <w:spacing w:after="0"/>
              <w:jc w:val="center"/>
              <w:rPr>
                <w:color w:val="000000"/>
                <w:lang w:val="el-GR" w:eastAsia="el-GR"/>
              </w:rPr>
            </w:pPr>
          </w:p>
        </w:tc>
      </w:tr>
      <w:tr w:rsidR="00A67726" w:rsidRPr="00684376" w14:paraId="09695986" w14:textId="77777777" w:rsidTr="00217CF1">
        <w:trPr>
          <w:trHeight w:val="288"/>
        </w:trPr>
        <w:tc>
          <w:tcPr>
            <w:tcW w:w="880" w:type="dxa"/>
            <w:tcBorders>
              <w:top w:val="nil"/>
              <w:left w:val="single" w:sz="4" w:space="0" w:color="auto"/>
              <w:bottom w:val="single" w:sz="4" w:space="0" w:color="auto"/>
              <w:right w:val="single" w:sz="4" w:space="0" w:color="auto"/>
            </w:tcBorders>
            <w:vAlign w:val="center"/>
            <w:hideMark/>
          </w:tcPr>
          <w:p w14:paraId="28302E39" w14:textId="77777777" w:rsidR="00A67726" w:rsidRPr="004A0A42" w:rsidRDefault="00A67726" w:rsidP="00A67726">
            <w:pPr>
              <w:pStyle w:val="aff1"/>
              <w:numPr>
                <w:ilvl w:val="0"/>
                <w:numId w:val="18"/>
              </w:numPr>
              <w:jc w:val="center"/>
              <w:rPr>
                <w:color w:val="000000"/>
                <w:szCs w:val="22"/>
                <w:lang w:val="el-GR"/>
              </w:rPr>
            </w:pPr>
          </w:p>
        </w:tc>
        <w:tc>
          <w:tcPr>
            <w:tcW w:w="1985" w:type="dxa"/>
            <w:tcBorders>
              <w:top w:val="nil"/>
              <w:left w:val="nil"/>
              <w:bottom w:val="single" w:sz="8" w:space="0" w:color="auto"/>
              <w:right w:val="single" w:sz="8" w:space="0" w:color="auto"/>
            </w:tcBorders>
            <w:vAlign w:val="center"/>
            <w:hideMark/>
          </w:tcPr>
          <w:p w14:paraId="5B6A118E" w14:textId="77777777" w:rsidR="00A67726" w:rsidRPr="00684376" w:rsidRDefault="00A67726" w:rsidP="00A67726">
            <w:pPr>
              <w:suppressAutoHyphens w:val="0"/>
              <w:spacing w:after="0"/>
              <w:jc w:val="left"/>
              <w:rPr>
                <w:color w:val="000000"/>
                <w:szCs w:val="22"/>
                <w:lang w:val="el-GR" w:eastAsia="el-GR"/>
              </w:rPr>
            </w:pPr>
            <w:r>
              <w:rPr>
                <w:color w:val="000000"/>
                <w:lang w:val="el-GR" w:eastAsia="el-GR"/>
              </w:rPr>
              <w:t>ΥΓΡΟΜΑΝΤΗΛΑ</w:t>
            </w:r>
          </w:p>
        </w:tc>
        <w:tc>
          <w:tcPr>
            <w:tcW w:w="1134" w:type="dxa"/>
            <w:tcBorders>
              <w:top w:val="nil"/>
              <w:left w:val="nil"/>
              <w:bottom w:val="single" w:sz="8" w:space="0" w:color="auto"/>
              <w:right w:val="single" w:sz="8" w:space="0" w:color="auto"/>
            </w:tcBorders>
            <w:vAlign w:val="center"/>
            <w:hideMark/>
          </w:tcPr>
          <w:p w14:paraId="699B8800" w14:textId="148BCD90" w:rsidR="00A67726" w:rsidRPr="00684376" w:rsidRDefault="00A67726" w:rsidP="00A67726">
            <w:pPr>
              <w:suppressAutoHyphens w:val="0"/>
              <w:spacing w:after="0"/>
              <w:jc w:val="center"/>
              <w:rPr>
                <w:color w:val="000000"/>
                <w:szCs w:val="22"/>
                <w:lang w:val="el-GR" w:eastAsia="el-GR"/>
              </w:rPr>
            </w:pPr>
            <w:r>
              <w:rPr>
                <w:color w:val="000000"/>
                <w:lang w:val="el-GR" w:eastAsia="el-GR"/>
              </w:rPr>
              <w:t>ΣΥΣΚΕΥΑΣΙΑ</w:t>
            </w:r>
          </w:p>
        </w:tc>
        <w:tc>
          <w:tcPr>
            <w:tcW w:w="1275" w:type="dxa"/>
            <w:tcBorders>
              <w:top w:val="nil"/>
              <w:left w:val="nil"/>
              <w:bottom w:val="single" w:sz="8" w:space="0" w:color="auto"/>
              <w:right w:val="nil"/>
            </w:tcBorders>
          </w:tcPr>
          <w:p w14:paraId="316E1C43" w14:textId="77777777" w:rsidR="00A67726" w:rsidRDefault="00A67726" w:rsidP="00A67726">
            <w:pPr>
              <w:suppressAutoHyphens w:val="0"/>
              <w:spacing w:after="0"/>
              <w:jc w:val="center"/>
              <w:rPr>
                <w:color w:val="000000"/>
                <w:lang w:val="el-GR" w:eastAsia="el-GR"/>
              </w:rPr>
            </w:pPr>
          </w:p>
        </w:tc>
        <w:tc>
          <w:tcPr>
            <w:tcW w:w="1276" w:type="dxa"/>
            <w:tcBorders>
              <w:top w:val="nil"/>
              <w:left w:val="nil"/>
              <w:bottom w:val="single" w:sz="8" w:space="0" w:color="auto"/>
              <w:right w:val="single" w:sz="8" w:space="0" w:color="auto"/>
            </w:tcBorders>
            <w:vAlign w:val="center"/>
            <w:hideMark/>
          </w:tcPr>
          <w:p w14:paraId="0EBD5AB8" w14:textId="58A077FC" w:rsidR="00A67726" w:rsidRPr="00684376" w:rsidRDefault="00A67726" w:rsidP="00A67726">
            <w:pPr>
              <w:suppressAutoHyphens w:val="0"/>
              <w:spacing w:after="0"/>
              <w:jc w:val="center"/>
              <w:rPr>
                <w:color w:val="000000"/>
                <w:szCs w:val="22"/>
                <w:lang w:val="el-GR" w:eastAsia="el-GR"/>
              </w:rPr>
            </w:pPr>
            <w:r>
              <w:rPr>
                <w:color w:val="000000"/>
                <w:lang w:val="el-GR" w:eastAsia="el-GR"/>
              </w:rPr>
              <w:t>2,27 €</w:t>
            </w:r>
          </w:p>
        </w:tc>
        <w:tc>
          <w:tcPr>
            <w:tcW w:w="1559" w:type="dxa"/>
            <w:tcBorders>
              <w:top w:val="nil"/>
              <w:left w:val="nil"/>
              <w:bottom w:val="single" w:sz="8" w:space="0" w:color="auto"/>
              <w:right w:val="single" w:sz="8" w:space="0" w:color="auto"/>
            </w:tcBorders>
          </w:tcPr>
          <w:p w14:paraId="114DFBD8" w14:textId="35E37781" w:rsidR="00A67726" w:rsidRDefault="00A67726" w:rsidP="00A67726">
            <w:pPr>
              <w:suppressAutoHyphens w:val="0"/>
              <w:spacing w:after="0"/>
              <w:jc w:val="center"/>
              <w:rPr>
                <w:color w:val="000000"/>
                <w:lang w:val="el-GR" w:eastAsia="el-GR"/>
              </w:rPr>
            </w:pPr>
          </w:p>
        </w:tc>
        <w:tc>
          <w:tcPr>
            <w:tcW w:w="1560" w:type="dxa"/>
            <w:tcBorders>
              <w:top w:val="nil"/>
              <w:left w:val="nil"/>
              <w:bottom w:val="single" w:sz="8" w:space="0" w:color="auto"/>
              <w:right w:val="single" w:sz="8" w:space="0" w:color="auto"/>
            </w:tcBorders>
            <w:shd w:val="clear" w:color="auto" w:fill="E7E6E6" w:themeFill="background2"/>
          </w:tcPr>
          <w:p w14:paraId="77C34D61" w14:textId="77777777" w:rsidR="00A67726" w:rsidRDefault="00A67726" w:rsidP="00A67726">
            <w:pPr>
              <w:suppressAutoHyphens w:val="0"/>
              <w:spacing w:after="0"/>
              <w:jc w:val="center"/>
              <w:rPr>
                <w:color w:val="000000"/>
                <w:lang w:val="el-GR" w:eastAsia="el-GR"/>
              </w:rPr>
            </w:pPr>
          </w:p>
        </w:tc>
        <w:tc>
          <w:tcPr>
            <w:tcW w:w="1417" w:type="dxa"/>
            <w:tcBorders>
              <w:top w:val="nil"/>
              <w:left w:val="nil"/>
              <w:bottom w:val="single" w:sz="8" w:space="0" w:color="auto"/>
              <w:right w:val="single" w:sz="8" w:space="0" w:color="auto"/>
            </w:tcBorders>
          </w:tcPr>
          <w:p w14:paraId="1A7C801F" w14:textId="77777777" w:rsidR="00A67726" w:rsidRDefault="00A67726" w:rsidP="00A67726">
            <w:pPr>
              <w:suppressAutoHyphens w:val="0"/>
              <w:spacing w:after="0"/>
              <w:jc w:val="center"/>
              <w:rPr>
                <w:color w:val="000000"/>
                <w:lang w:val="el-GR" w:eastAsia="el-GR"/>
              </w:rPr>
            </w:pPr>
          </w:p>
        </w:tc>
        <w:tc>
          <w:tcPr>
            <w:tcW w:w="992" w:type="dxa"/>
            <w:tcBorders>
              <w:top w:val="nil"/>
              <w:left w:val="nil"/>
              <w:bottom w:val="single" w:sz="8" w:space="0" w:color="auto"/>
              <w:right w:val="single" w:sz="8" w:space="0" w:color="auto"/>
            </w:tcBorders>
          </w:tcPr>
          <w:p w14:paraId="354BDEBC" w14:textId="4DCCDB01" w:rsidR="00A67726" w:rsidRDefault="00A67726" w:rsidP="00A67726">
            <w:pPr>
              <w:suppressAutoHyphens w:val="0"/>
              <w:spacing w:after="0"/>
              <w:jc w:val="center"/>
              <w:rPr>
                <w:color w:val="000000"/>
                <w:lang w:val="el-GR" w:eastAsia="el-GR"/>
              </w:rPr>
            </w:pPr>
            <w:r>
              <w:rPr>
                <w:color w:val="000000"/>
                <w:lang w:val="el-GR" w:eastAsia="el-GR"/>
              </w:rPr>
              <w:t>6%</w:t>
            </w:r>
          </w:p>
        </w:tc>
        <w:tc>
          <w:tcPr>
            <w:tcW w:w="1985" w:type="dxa"/>
            <w:tcBorders>
              <w:top w:val="nil"/>
              <w:left w:val="nil"/>
              <w:bottom w:val="single" w:sz="8" w:space="0" w:color="auto"/>
              <w:right w:val="single" w:sz="8" w:space="0" w:color="auto"/>
            </w:tcBorders>
          </w:tcPr>
          <w:p w14:paraId="3AAC91FD" w14:textId="77777777" w:rsidR="00A67726" w:rsidRDefault="00A67726" w:rsidP="00A67726">
            <w:pPr>
              <w:suppressAutoHyphens w:val="0"/>
              <w:spacing w:after="0"/>
              <w:jc w:val="center"/>
              <w:rPr>
                <w:color w:val="000000"/>
                <w:lang w:val="el-GR" w:eastAsia="el-GR"/>
              </w:rPr>
            </w:pPr>
          </w:p>
        </w:tc>
      </w:tr>
      <w:tr w:rsidR="00A67726" w:rsidRPr="00684376" w14:paraId="6D3E94DC" w14:textId="77777777" w:rsidTr="00217CF1">
        <w:trPr>
          <w:trHeight w:val="288"/>
        </w:trPr>
        <w:tc>
          <w:tcPr>
            <w:tcW w:w="880" w:type="dxa"/>
            <w:tcBorders>
              <w:top w:val="nil"/>
              <w:left w:val="single" w:sz="4" w:space="0" w:color="auto"/>
              <w:bottom w:val="single" w:sz="4" w:space="0" w:color="auto"/>
              <w:right w:val="single" w:sz="4" w:space="0" w:color="auto"/>
            </w:tcBorders>
            <w:vAlign w:val="center"/>
            <w:hideMark/>
          </w:tcPr>
          <w:p w14:paraId="299C2F84" w14:textId="77777777" w:rsidR="00A67726" w:rsidRPr="004A0A42" w:rsidRDefault="00A67726" w:rsidP="00A67726">
            <w:pPr>
              <w:pStyle w:val="aff1"/>
              <w:numPr>
                <w:ilvl w:val="0"/>
                <w:numId w:val="18"/>
              </w:numPr>
              <w:jc w:val="center"/>
              <w:rPr>
                <w:color w:val="000000"/>
                <w:szCs w:val="22"/>
                <w:lang w:val="el-GR"/>
              </w:rPr>
            </w:pPr>
          </w:p>
        </w:tc>
        <w:tc>
          <w:tcPr>
            <w:tcW w:w="1985" w:type="dxa"/>
            <w:tcBorders>
              <w:top w:val="nil"/>
              <w:left w:val="nil"/>
              <w:bottom w:val="single" w:sz="8" w:space="0" w:color="auto"/>
              <w:right w:val="single" w:sz="8" w:space="0" w:color="auto"/>
            </w:tcBorders>
            <w:vAlign w:val="center"/>
            <w:hideMark/>
          </w:tcPr>
          <w:p w14:paraId="67D79984" w14:textId="77777777" w:rsidR="00A67726" w:rsidRPr="00684376" w:rsidRDefault="00A67726" w:rsidP="00A67726">
            <w:pPr>
              <w:suppressAutoHyphens w:val="0"/>
              <w:spacing w:after="0"/>
              <w:jc w:val="left"/>
              <w:rPr>
                <w:color w:val="000000"/>
                <w:szCs w:val="22"/>
                <w:lang w:val="el-GR" w:eastAsia="el-GR"/>
              </w:rPr>
            </w:pPr>
            <w:r>
              <w:rPr>
                <w:color w:val="000000"/>
                <w:lang w:val="el-GR" w:eastAsia="el-GR"/>
              </w:rPr>
              <w:t>ΟΔΟΝΤΟΚΡΕΜΑ</w:t>
            </w:r>
          </w:p>
        </w:tc>
        <w:tc>
          <w:tcPr>
            <w:tcW w:w="1134" w:type="dxa"/>
            <w:tcBorders>
              <w:top w:val="nil"/>
              <w:left w:val="nil"/>
              <w:bottom w:val="single" w:sz="8" w:space="0" w:color="auto"/>
              <w:right w:val="single" w:sz="8" w:space="0" w:color="auto"/>
            </w:tcBorders>
            <w:vAlign w:val="center"/>
            <w:hideMark/>
          </w:tcPr>
          <w:p w14:paraId="397151C2" w14:textId="596DE9BC" w:rsidR="00A67726" w:rsidRPr="00684376" w:rsidRDefault="00A67726" w:rsidP="00A67726">
            <w:pPr>
              <w:suppressAutoHyphens w:val="0"/>
              <w:spacing w:after="0"/>
              <w:jc w:val="center"/>
              <w:rPr>
                <w:color w:val="000000"/>
                <w:szCs w:val="22"/>
                <w:lang w:val="el-GR" w:eastAsia="el-GR"/>
              </w:rPr>
            </w:pPr>
            <w:r>
              <w:rPr>
                <w:color w:val="000000"/>
                <w:lang w:val="el-GR" w:eastAsia="el-GR"/>
              </w:rPr>
              <w:t>ΤΕΜΑΧΙΟ</w:t>
            </w:r>
          </w:p>
        </w:tc>
        <w:tc>
          <w:tcPr>
            <w:tcW w:w="1275" w:type="dxa"/>
            <w:tcBorders>
              <w:top w:val="nil"/>
              <w:left w:val="nil"/>
              <w:bottom w:val="single" w:sz="8" w:space="0" w:color="auto"/>
              <w:right w:val="nil"/>
            </w:tcBorders>
          </w:tcPr>
          <w:p w14:paraId="541AC060" w14:textId="77777777" w:rsidR="00A67726" w:rsidRDefault="00A67726" w:rsidP="00A67726">
            <w:pPr>
              <w:suppressAutoHyphens w:val="0"/>
              <w:spacing w:after="0"/>
              <w:jc w:val="center"/>
              <w:rPr>
                <w:color w:val="000000"/>
                <w:lang w:val="el-GR" w:eastAsia="el-GR"/>
              </w:rPr>
            </w:pPr>
          </w:p>
        </w:tc>
        <w:tc>
          <w:tcPr>
            <w:tcW w:w="1276" w:type="dxa"/>
            <w:tcBorders>
              <w:top w:val="nil"/>
              <w:left w:val="nil"/>
              <w:bottom w:val="single" w:sz="8" w:space="0" w:color="auto"/>
              <w:right w:val="single" w:sz="8" w:space="0" w:color="auto"/>
            </w:tcBorders>
            <w:vAlign w:val="center"/>
            <w:hideMark/>
          </w:tcPr>
          <w:p w14:paraId="4B5A5B1D" w14:textId="1F27F60F" w:rsidR="00A67726" w:rsidRPr="00684376" w:rsidRDefault="00A67726" w:rsidP="00A67726">
            <w:pPr>
              <w:suppressAutoHyphens w:val="0"/>
              <w:spacing w:after="0"/>
              <w:jc w:val="center"/>
              <w:rPr>
                <w:color w:val="000000"/>
                <w:szCs w:val="22"/>
                <w:lang w:val="el-GR" w:eastAsia="el-GR"/>
              </w:rPr>
            </w:pPr>
            <w:r>
              <w:rPr>
                <w:color w:val="000000"/>
                <w:lang w:val="el-GR" w:eastAsia="el-GR"/>
              </w:rPr>
              <w:t xml:space="preserve">2,92 </w:t>
            </w:r>
            <w:r w:rsidRPr="00862FEF">
              <w:rPr>
                <w:color w:val="000000"/>
                <w:lang w:val="el-GR" w:eastAsia="el-GR"/>
              </w:rPr>
              <w:t>€</w:t>
            </w:r>
          </w:p>
        </w:tc>
        <w:tc>
          <w:tcPr>
            <w:tcW w:w="1559" w:type="dxa"/>
            <w:tcBorders>
              <w:top w:val="nil"/>
              <w:left w:val="nil"/>
              <w:bottom w:val="single" w:sz="8" w:space="0" w:color="auto"/>
              <w:right w:val="single" w:sz="8" w:space="0" w:color="auto"/>
            </w:tcBorders>
          </w:tcPr>
          <w:p w14:paraId="646646FE" w14:textId="44734C50" w:rsidR="00A67726" w:rsidRDefault="00A67726" w:rsidP="00A67726">
            <w:pPr>
              <w:suppressAutoHyphens w:val="0"/>
              <w:spacing w:after="0"/>
              <w:jc w:val="center"/>
              <w:rPr>
                <w:color w:val="000000"/>
                <w:lang w:val="el-GR" w:eastAsia="el-GR"/>
              </w:rPr>
            </w:pPr>
          </w:p>
        </w:tc>
        <w:tc>
          <w:tcPr>
            <w:tcW w:w="1560" w:type="dxa"/>
            <w:tcBorders>
              <w:top w:val="nil"/>
              <w:left w:val="nil"/>
              <w:bottom w:val="single" w:sz="8" w:space="0" w:color="auto"/>
              <w:right w:val="single" w:sz="8" w:space="0" w:color="auto"/>
            </w:tcBorders>
            <w:shd w:val="clear" w:color="auto" w:fill="E7E6E6" w:themeFill="background2"/>
          </w:tcPr>
          <w:p w14:paraId="42BE67D9" w14:textId="77777777" w:rsidR="00A67726" w:rsidRDefault="00A67726" w:rsidP="00A67726">
            <w:pPr>
              <w:suppressAutoHyphens w:val="0"/>
              <w:spacing w:after="0"/>
              <w:jc w:val="center"/>
              <w:rPr>
                <w:color w:val="000000"/>
                <w:lang w:val="el-GR" w:eastAsia="el-GR"/>
              </w:rPr>
            </w:pPr>
          </w:p>
        </w:tc>
        <w:tc>
          <w:tcPr>
            <w:tcW w:w="1417" w:type="dxa"/>
            <w:tcBorders>
              <w:top w:val="nil"/>
              <w:left w:val="nil"/>
              <w:bottom w:val="single" w:sz="8" w:space="0" w:color="auto"/>
              <w:right w:val="single" w:sz="8" w:space="0" w:color="auto"/>
            </w:tcBorders>
          </w:tcPr>
          <w:p w14:paraId="1DA2C70D" w14:textId="77777777" w:rsidR="00A67726" w:rsidRDefault="00A67726" w:rsidP="00A67726">
            <w:pPr>
              <w:suppressAutoHyphens w:val="0"/>
              <w:spacing w:after="0"/>
              <w:jc w:val="center"/>
              <w:rPr>
                <w:color w:val="000000"/>
                <w:lang w:val="el-GR" w:eastAsia="el-GR"/>
              </w:rPr>
            </w:pPr>
          </w:p>
        </w:tc>
        <w:tc>
          <w:tcPr>
            <w:tcW w:w="992" w:type="dxa"/>
            <w:tcBorders>
              <w:top w:val="nil"/>
              <w:left w:val="nil"/>
              <w:bottom w:val="single" w:sz="8" w:space="0" w:color="auto"/>
              <w:right w:val="single" w:sz="8" w:space="0" w:color="auto"/>
            </w:tcBorders>
          </w:tcPr>
          <w:p w14:paraId="08BB01B0" w14:textId="526DE55B" w:rsidR="00A67726" w:rsidRDefault="00A67726" w:rsidP="00A67726">
            <w:pPr>
              <w:suppressAutoHyphens w:val="0"/>
              <w:spacing w:after="0"/>
              <w:jc w:val="center"/>
              <w:rPr>
                <w:color w:val="000000"/>
                <w:lang w:val="el-GR" w:eastAsia="el-GR"/>
              </w:rPr>
            </w:pPr>
            <w:r>
              <w:rPr>
                <w:color w:val="000000"/>
                <w:szCs w:val="22"/>
                <w:lang w:val="el-GR" w:eastAsia="el-GR"/>
              </w:rPr>
              <w:t>24%</w:t>
            </w:r>
          </w:p>
        </w:tc>
        <w:tc>
          <w:tcPr>
            <w:tcW w:w="1985" w:type="dxa"/>
            <w:tcBorders>
              <w:top w:val="nil"/>
              <w:left w:val="nil"/>
              <w:bottom w:val="single" w:sz="8" w:space="0" w:color="auto"/>
              <w:right w:val="single" w:sz="8" w:space="0" w:color="auto"/>
            </w:tcBorders>
          </w:tcPr>
          <w:p w14:paraId="093C66C0" w14:textId="77777777" w:rsidR="00A67726" w:rsidRDefault="00A67726" w:rsidP="00A67726">
            <w:pPr>
              <w:suppressAutoHyphens w:val="0"/>
              <w:spacing w:after="0"/>
              <w:jc w:val="center"/>
              <w:rPr>
                <w:color w:val="000000"/>
                <w:lang w:val="el-GR" w:eastAsia="el-GR"/>
              </w:rPr>
            </w:pPr>
          </w:p>
        </w:tc>
      </w:tr>
      <w:tr w:rsidR="00A67726" w:rsidRPr="00684376" w14:paraId="0F2F8BEA" w14:textId="77777777" w:rsidTr="00217CF1">
        <w:trPr>
          <w:trHeight w:val="288"/>
        </w:trPr>
        <w:tc>
          <w:tcPr>
            <w:tcW w:w="880" w:type="dxa"/>
            <w:tcBorders>
              <w:top w:val="nil"/>
              <w:left w:val="single" w:sz="4" w:space="0" w:color="auto"/>
              <w:bottom w:val="single" w:sz="4" w:space="0" w:color="auto"/>
              <w:right w:val="single" w:sz="4" w:space="0" w:color="auto"/>
            </w:tcBorders>
            <w:vAlign w:val="center"/>
            <w:hideMark/>
          </w:tcPr>
          <w:p w14:paraId="14E1B635" w14:textId="77777777" w:rsidR="00A67726" w:rsidRPr="004A0A42" w:rsidRDefault="00A67726" w:rsidP="00A67726">
            <w:pPr>
              <w:pStyle w:val="aff1"/>
              <w:numPr>
                <w:ilvl w:val="0"/>
                <w:numId w:val="18"/>
              </w:numPr>
              <w:jc w:val="center"/>
              <w:rPr>
                <w:color w:val="000000"/>
                <w:szCs w:val="22"/>
                <w:lang w:val="el-GR"/>
              </w:rPr>
            </w:pPr>
          </w:p>
        </w:tc>
        <w:tc>
          <w:tcPr>
            <w:tcW w:w="1985" w:type="dxa"/>
            <w:tcBorders>
              <w:top w:val="nil"/>
              <w:left w:val="nil"/>
              <w:bottom w:val="single" w:sz="8" w:space="0" w:color="auto"/>
              <w:right w:val="single" w:sz="8" w:space="0" w:color="auto"/>
            </w:tcBorders>
            <w:vAlign w:val="center"/>
            <w:hideMark/>
          </w:tcPr>
          <w:p w14:paraId="3217D384" w14:textId="77777777" w:rsidR="00A67726" w:rsidRPr="00684376" w:rsidRDefault="00A67726" w:rsidP="00A67726">
            <w:pPr>
              <w:suppressAutoHyphens w:val="0"/>
              <w:spacing w:after="0"/>
              <w:jc w:val="left"/>
              <w:rPr>
                <w:color w:val="000000"/>
                <w:szCs w:val="22"/>
                <w:lang w:val="el-GR" w:eastAsia="el-GR"/>
              </w:rPr>
            </w:pPr>
            <w:r>
              <w:rPr>
                <w:color w:val="000000"/>
                <w:lang w:val="el-GR" w:eastAsia="el-GR"/>
              </w:rPr>
              <w:t>ΟΔΟΝΤΟΒΟΥΡΤΣΑ</w:t>
            </w:r>
          </w:p>
        </w:tc>
        <w:tc>
          <w:tcPr>
            <w:tcW w:w="1134" w:type="dxa"/>
            <w:tcBorders>
              <w:top w:val="nil"/>
              <w:left w:val="nil"/>
              <w:bottom w:val="single" w:sz="8" w:space="0" w:color="auto"/>
              <w:right w:val="single" w:sz="8" w:space="0" w:color="auto"/>
            </w:tcBorders>
            <w:vAlign w:val="center"/>
            <w:hideMark/>
          </w:tcPr>
          <w:p w14:paraId="07AD4EAD" w14:textId="42BE146E" w:rsidR="00A67726" w:rsidRPr="00684376" w:rsidRDefault="00A67726" w:rsidP="00A67726">
            <w:pPr>
              <w:suppressAutoHyphens w:val="0"/>
              <w:spacing w:after="0"/>
              <w:jc w:val="center"/>
              <w:rPr>
                <w:color w:val="000000"/>
                <w:szCs w:val="22"/>
                <w:lang w:val="el-GR" w:eastAsia="el-GR"/>
              </w:rPr>
            </w:pPr>
            <w:r>
              <w:rPr>
                <w:color w:val="000000"/>
                <w:lang w:val="el-GR" w:eastAsia="el-GR"/>
              </w:rPr>
              <w:t>ΤΕΜΑΧΙΟ</w:t>
            </w:r>
          </w:p>
        </w:tc>
        <w:tc>
          <w:tcPr>
            <w:tcW w:w="1275" w:type="dxa"/>
            <w:tcBorders>
              <w:top w:val="nil"/>
              <w:left w:val="nil"/>
              <w:bottom w:val="single" w:sz="8" w:space="0" w:color="auto"/>
              <w:right w:val="nil"/>
            </w:tcBorders>
          </w:tcPr>
          <w:p w14:paraId="0B0B83BF" w14:textId="77777777" w:rsidR="00A67726" w:rsidRDefault="00A67726" w:rsidP="00A67726">
            <w:pPr>
              <w:suppressAutoHyphens w:val="0"/>
              <w:spacing w:after="0"/>
              <w:jc w:val="center"/>
              <w:rPr>
                <w:color w:val="000000"/>
                <w:lang w:val="el-GR" w:eastAsia="el-GR"/>
              </w:rPr>
            </w:pPr>
          </w:p>
        </w:tc>
        <w:tc>
          <w:tcPr>
            <w:tcW w:w="1276" w:type="dxa"/>
            <w:tcBorders>
              <w:top w:val="nil"/>
              <w:left w:val="nil"/>
              <w:bottom w:val="single" w:sz="8" w:space="0" w:color="auto"/>
              <w:right w:val="single" w:sz="8" w:space="0" w:color="auto"/>
            </w:tcBorders>
            <w:vAlign w:val="center"/>
            <w:hideMark/>
          </w:tcPr>
          <w:p w14:paraId="1EAFF906" w14:textId="5B176C6C" w:rsidR="00A67726" w:rsidRPr="00684376" w:rsidRDefault="00A67726" w:rsidP="00A67726">
            <w:pPr>
              <w:suppressAutoHyphens w:val="0"/>
              <w:spacing w:after="0"/>
              <w:jc w:val="center"/>
              <w:rPr>
                <w:color w:val="000000"/>
                <w:szCs w:val="22"/>
                <w:lang w:val="el-GR" w:eastAsia="el-GR"/>
              </w:rPr>
            </w:pPr>
            <w:r>
              <w:rPr>
                <w:color w:val="000000"/>
                <w:lang w:val="el-GR" w:eastAsia="el-GR"/>
              </w:rPr>
              <w:t>2,47 €</w:t>
            </w:r>
          </w:p>
        </w:tc>
        <w:tc>
          <w:tcPr>
            <w:tcW w:w="1559" w:type="dxa"/>
            <w:tcBorders>
              <w:top w:val="nil"/>
              <w:left w:val="nil"/>
              <w:bottom w:val="single" w:sz="8" w:space="0" w:color="auto"/>
              <w:right w:val="single" w:sz="8" w:space="0" w:color="auto"/>
            </w:tcBorders>
          </w:tcPr>
          <w:p w14:paraId="5FF11B2B" w14:textId="33E3E1DE" w:rsidR="00A67726" w:rsidRDefault="00A67726" w:rsidP="00A67726">
            <w:pPr>
              <w:suppressAutoHyphens w:val="0"/>
              <w:spacing w:after="0"/>
              <w:jc w:val="center"/>
              <w:rPr>
                <w:color w:val="000000"/>
                <w:lang w:val="el-GR" w:eastAsia="el-GR"/>
              </w:rPr>
            </w:pPr>
          </w:p>
        </w:tc>
        <w:tc>
          <w:tcPr>
            <w:tcW w:w="1560" w:type="dxa"/>
            <w:tcBorders>
              <w:top w:val="nil"/>
              <w:left w:val="nil"/>
              <w:bottom w:val="single" w:sz="8" w:space="0" w:color="auto"/>
              <w:right w:val="single" w:sz="8" w:space="0" w:color="auto"/>
            </w:tcBorders>
            <w:shd w:val="clear" w:color="auto" w:fill="E7E6E6" w:themeFill="background2"/>
          </w:tcPr>
          <w:p w14:paraId="3FAC1F1B" w14:textId="77777777" w:rsidR="00A67726" w:rsidRDefault="00A67726" w:rsidP="00A67726">
            <w:pPr>
              <w:suppressAutoHyphens w:val="0"/>
              <w:spacing w:after="0"/>
              <w:jc w:val="center"/>
              <w:rPr>
                <w:color w:val="000000"/>
                <w:lang w:val="el-GR" w:eastAsia="el-GR"/>
              </w:rPr>
            </w:pPr>
          </w:p>
        </w:tc>
        <w:tc>
          <w:tcPr>
            <w:tcW w:w="1417" w:type="dxa"/>
            <w:tcBorders>
              <w:top w:val="nil"/>
              <w:left w:val="nil"/>
              <w:bottom w:val="single" w:sz="8" w:space="0" w:color="auto"/>
              <w:right w:val="single" w:sz="8" w:space="0" w:color="auto"/>
            </w:tcBorders>
          </w:tcPr>
          <w:p w14:paraId="49322A85" w14:textId="77777777" w:rsidR="00A67726" w:rsidRDefault="00A67726" w:rsidP="00A67726">
            <w:pPr>
              <w:suppressAutoHyphens w:val="0"/>
              <w:spacing w:after="0"/>
              <w:jc w:val="center"/>
              <w:rPr>
                <w:color w:val="000000"/>
                <w:lang w:val="el-GR" w:eastAsia="el-GR"/>
              </w:rPr>
            </w:pPr>
          </w:p>
        </w:tc>
        <w:tc>
          <w:tcPr>
            <w:tcW w:w="992" w:type="dxa"/>
            <w:tcBorders>
              <w:top w:val="nil"/>
              <w:left w:val="nil"/>
              <w:bottom w:val="single" w:sz="8" w:space="0" w:color="auto"/>
              <w:right w:val="single" w:sz="8" w:space="0" w:color="auto"/>
            </w:tcBorders>
          </w:tcPr>
          <w:p w14:paraId="249616BF" w14:textId="5D04C666" w:rsidR="00A67726" w:rsidRDefault="00A67726" w:rsidP="00A67726">
            <w:pPr>
              <w:suppressAutoHyphens w:val="0"/>
              <w:spacing w:after="0"/>
              <w:jc w:val="center"/>
              <w:rPr>
                <w:color w:val="000000"/>
                <w:lang w:val="el-GR" w:eastAsia="el-GR"/>
              </w:rPr>
            </w:pPr>
            <w:r>
              <w:rPr>
                <w:color w:val="000000"/>
                <w:szCs w:val="22"/>
                <w:lang w:val="el-GR" w:eastAsia="el-GR"/>
              </w:rPr>
              <w:t>24%</w:t>
            </w:r>
          </w:p>
        </w:tc>
        <w:tc>
          <w:tcPr>
            <w:tcW w:w="1985" w:type="dxa"/>
            <w:tcBorders>
              <w:top w:val="nil"/>
              <w:left w:val="nil"/>
              <w:bottom w:val="single" w:sz="8" w:space="0" w:color="auto"/>
              <w:right w:val="single" w:sz="8" w:space="0" w:color="auto"/>
            </w:tcBorders>
          </w:tcPr>
          <w:p w14:paraId="2CF35C7A" w14:textId="77777777" w:rsidR="00A67726" w:rsidRDefault="00A67726" w:rsidP="00A67726">
            <w:pPr>
              <w:suppressAutoHyphens w:val="0"/>
              <w:spacing w:after="0"/>
              <w:jc w:val="center"/>
              <w:rPr>
                <w:color w:val="000000"/>
                <w:lang w:val="el-GR" w:eastAsia="el-GR"/>
              </w:rPr>
            </w:pPr>
          </w:p>
        </w:tc>
      </w:tr>
      <w:tr w:rsidR="00346E48" w:rsidRPr="00684376" w14:paraId="4FA50016" w14:textId="77777777" w:rsidTr="00217CF1">
        <w:trPr>
          <w:trHeight w:val="300"/>
        </w:trPr>
        <w:tc>
          <w:tcPr>
            <w:tcW w:w="880" w:type="dxa"/>
            <w:tcBorders>
              <w:top w:val="nil"/>
              <w:left w:val="single" w:sz="4" w:space="0" w:color="auto"/>
              <w:bottom w:val="single" w:sz="4" w:space="0" w:color="auto"/>
              <w:right w:val="single" w:sz="4" w:space="0" w:color="auto"/>
            </w:tcBorders>
            <w:vAlign w:val="center"/>
            <w:hideMark/>
          </w:tcPr>
          <w:p w14:paraId="2E175073" w14:textId="77777777" w:rsidR="00346E48" w:rsidRPr="004A0A42" w:rsidRDefault="00346E48" w:rsidP="00346E48">
            <w:pPr>
              <w:pStyle w:val="aff1"/>
              <w:numPr>
                <w:ilvl w:val="0"/>
                <w:numId w:val="18"/>
              </w:numPr>
              <w:jc w:val="center"/>
              <w:rPr>
                <w:color w:val="000000"/>
                <w:szCs w:val="22"/>
                <w:lang w:val="el-GR"/>
              </w:rPr>
            </w:pPr>
          </w:p>
        </w:tc>
        <w:tc>
          <w:tcPr>
            <w:tcW w:w="1985" w:type="dxa"/>
            <w:tcBorders>
              <w:top w:val="nil"/>
              <w:left w:val="nil"/>
              <w:bottom w:val="single" w:sz="8" w:space="0" w:color="auto"/>
              <w:right w:val="single" w:sz="8" w:space="0" w:color="auto"/>
            </w:tcBorders>
            <w:vAlign w:val="center"/>
            <w:hideMark/>
          </w:tcPr>
          <w:p w14:paraId="4F760758" w14:textId="77777777" w:rsidR="00346E48" w:rsidRPr="00684376" w:rsidRDefault="00346E48" w:rsidP="00346E48">
            <w:pPr>
              <w:suppressAutoHyphens w:val="0"/>
              <w:spacing w:after="0"/>
              <w:jc w:val="left"/>
              <w:rPr>
                <w:color w:val="000000"/>
                <w:szCs w:val="22"/>
                <w:lang w:val="el-GR" w:eastAsia="el-GR"/>
              </w:rPr>
            </w:pPr>
            <w:r>
              <w:rPr>
                <w:color w:val="000000"/>
                <w:lang w:val="el-GR" w:eastAsia="el-GR"/>
              </w:rPr>
              <w:t>ΡΟΛΑ ΥΓΕΙΑΣ</w:t>
            </w:r>
          </w:p>
        </w:tc>
        <w:tc>
          <w:tcPr>
            <w:tcW w:w="1134" w:type="dxa"/>
            <w:tcBorders>
              <w:top w:val="nil"/>
              <w:left w:val="nil"/>
              <w:bottom w:val="single" w:sz="8" w:space="0" w:color="auto"/>
              <w:right w:val="single" w:sz="8" w:space="0" w:color="auto"/>
            </w:tcBorders>
            <w:vAlign w:val="center"/>
            <w:hideMark/>
          </w:tcPr>
          <w:p w14:paraId="65AAD5D7" w14:textId="7878B35F" w:rsidR="00346E48" w:rsidRPr="00684376" w:rsidRDefault="00346E48" w:rsidP="00346E48">
            <w:pPr>
              <w:suppressAutoHyphens w:val="0"/>
              <w:spacing w:after="0"/>
              <w:jc w:val="center"/>
              <w:rPr>
                <w:color w:val="000000"/>
                <w:szCs w:val="22"/>
                <w:lang w:val="el-GR" w:eastAsia="el-GR"/>
              </w:rPr>
            </w:pPr>
            <w:r>
              <w:rPr>
                <w:color w:val="000000"/>
                <w:lang w:val="el-GR" w:eastAsia="el-GR"/>
              </w:rPr>
              <w:t>ΣΥΣΚΕΥΑΣΙΑ</w:t>
            </w:r>
          </w:p>
        </w:tc>
        <w:tc>
          <w:tcPr>
            <w:tcW w:w="1275" w:type="dxa"/>
            <w:tcBorders>
              <w:top w:val="nil"/>
              <w:left w:val="nil"/>
              <w:bottom w:val="single" w:sz="8" w:space="0" w:color="auto"/>
              <w:right w:val="nil"/>
            </w:tcBorders>
          </w:tcPr>
          <w:p w14:paraId="04992F66" w14:textId="77777777" w:rsidR="00346E48" w:rsidRDefault="00346E48" w:rsidP="00346E48">
            <w:pPr>
              <w:suppressAutoHyphens w:val="0"/>
              <w:spacing w:after="0"/>
              <w:jc w:val="center"/>
              <w:rPr>
                <w:color w:val="000000"/>
                <w:lang w:val="el-GR" w:eastAsia="el-GR"/>
              </w:rPr>
            </w:pPr>
          </w:p>
        </w:tc>
        <w:tc>
          <w:tcPr>
            <w:tcW w:w="1276" w:type="dxa"/>
            <w:tcBorders>
              <w:top w:val="nil"/>
              <w:left w:val="nil"/>
              <w:bottom w:val="single" w:sz="8" w:space="0" w:color="auto"/>
              <w:right w:val="single" w:sz="8" w:space="0" w:color="auto"/>
            </w:tcBorders>
            <w:vAlign w:val="center"/>
            <w:hideMark/>
          </w:tcPr>
          <w:p w14:paraId="65DA957C" w14:textId="53082631" w:rsidR="00346E48" w:rsidRPr="00684376" w:rsidRDefault="00346E48" w:rsidP="00346E48">
            <w:pPr>
              <w:suppressAutoHyphens w:val="0"/>
              <w:spacing w:after="0"/>
              <w:jc w:val="center"/>
              <w:rPr>
                <w:color w:val="000000"/>
                <w:szCs w:val="22"/>
                <w:lang w:val="el-GR" w:eastAsia="el-GR"/>
              </w:rPr>
            </w:pPr>
            <w:r>
              <w:rPr>
                <w:color w:val="000000"/>
                <w:lang w:val="el-GR" w:eastAsia="el-GR"/>
              </w:rPr>
              <w:t>5,75 €</w:t>
            </w:r>
          </w:p>
        </w:tc>
        <w:tc>
          <w:tcPr>
            <w:tcW w:w="1559" w:type="dxa"/>
            <w:tcBorders>
              <w:top w:val="nil"/>
              <w:left w:val="nil"/>
              <w:bottom w:val="single" w:sz="8" w:space="0" w:color="auto"/>
              <w:right w:val="single" w:sz="8" w:space="0" w:color="auto"/>
            </w:tcBorders>
          </w:tcPr>
          <w:p w14:paraId="0DA5A3F8" w14:textId="2C93E523" w:rsidR="00346E48" w:rsidRDefault="00346E48" w:rsidP="00346E48">
            <w:pPr>
              <w:suppressAutoHyphens w:val="0"/>
              <w:spacing w:after="0"/>
              <w:jc w:val="center"/>
              <w:rPr>
                <w:color w:val="000000"/>
                <w:lang w:val="el-GR" w:eastAsia="el-GR"/>
              </w:rPr>
            </w:pPr>
          </w:p>
        </w:tc>
        <w:tc>
          <w:tcPr>
            <w:tcW w:w="1560" w:type="dxa"/>
            <w:tcBorders>
              <w:top w:val="nil"/>
              <w:left w:val="nil"/>
              <w:bottom w:val="single" w:sz="8" w:space="0" w:color="auto"/>
              <w:right w:val="single" w:sz="8" w:space="0" w:color="auto"/>
            </w:tcBorders>
            <w:shd w:val="clear" w:color="auto" w:fill="E7E6E6" w:themeFill="background2"/>
          </w:tcPr>
          <w:p w14:paraId="2690267B" w14:textId="77777777" w:rsidR="00346E48" w:rsidRDefault="00346E48" w:rsidP="00346E48">
            <w:pPr>
              <w:suppressAutoHyphens w:val="0"/>
              <w:spacing w:after="0"/>
              <w:jc w:val="center"/>
              <w:rPr>
                <w:color w:val="000000"/>
                <w:lang w:val="el-GR" w:eastAsia="el-GR"/>
              </w:rPr>
            </w:pPr>
          </w:p>
        </w:tc>
        <w:tc>
          <w:tcPr>
            <w:tcW w:w="1417" w:type="dxa"/>
            <w:tcBorders>
              <w:top w:val="nil"/>
              <w:left w:val="nil"/>
              <w:bottom w:val="single" w:sz="8" w:space="0" w:color="auto"/>
              <w:right w:val="single" w:sz="8" w:space="0" w:color="auto"/>
            </w:tcBorders>
          </w:tcPr>
          <w:p w14:paraId="0320F7CE" w14:textId="77777777" w:rsidR="00346E48" w:rsidRDefault="00346E48" w:rsidP="00346E48">
            <w:pPr>
              <w:suppressAutoHyphens w:val="0"/>
              <w:spacing w:after="0"/>
              <w:jc w:val="center"/>
              <w:rPr>
                <w:color w:val="000000"/>
                <w:lang w:val="el-GR" w:eastAsia="el-GR"/>
              </w:rPr>
            </w:pPr>
          </w:p>
        </w:tc>
        <w:tc>
          <w:tcPr>
            <w:tcW w:w="992" w:type="dxa"/>
            <w:tcBorders>
              <w:top w:val="nil"/>
              <w:left w:val="nil"/>
              <w:bottom w:val="single" w:sz="8" w:space="0" w:color="auto"/>
              <w:right w:val="single" w:sz="8" w:space="0" w:color="auto"/>
            </w:tcBorders>
          </w:tcPr>
          <w:p w14:paraId="22CF5961" w14:textId="1B3C17F1" w:rsidR="00346E48" w:rsidRDefault="00346E48" w:rsidP="00346E48">
            <w:pPr>
              <w:suppressAutoHyphens w:val="0"/>
              <w:spacing w:after="0"/>
              <w:jc w:val="center"/>
              <w:rPr>
                <w:color w:val="000000"/>
                <w:lang w:val="el-GR" w:eastAsia="el-GR"/>
              </w:rPr>
            </w:pPr>
            <w:r>
              <w:rPr>
                <w:color w:val="000000"/>
                <w:szCs w:val="22"/>
                <w:lang w:val="el-GR" w:eastAsia="el-GR"/>
              </w:rPr>
              <w:t>24%</w:t>
            </w:r>
          </w:p>
        </w:tc>
        <w:tc>
          <w:tcPr>
            <w:tcW w:w="1985" w:type="dxa"/>
            <w:tcBorders>
              <w:top w:val="nil"/>
              <w:left w:val="nil"/>
              <w:bottom w:val="single" w:sz="8" w:space="0" w:color="auto"/>
              <w:right w:val="single" w:sz="8" w:space="0" w:color="auto"/>
            </w:tcBorders>
          </w:tcPr>
          <w:p w14:paraId="07A492EB" w14:textId="77777777" w:rsidR="00346E48" w:rsidRDefault="00346E48" w:rsidP="00346E48">
            <w:pPr>
              <w:suppressAutoHyphens w:val="0"/>
              <w:spacing w:after="0"/>
              <w:jc w:val="center"/>
              <w:rPr>
                <w:color w:val="000000"/>
                <w:lang w:val="el-GR" w:eastAsia="el-GR"/>
              </w:rPr>
            </w:pPr>
          </w:p>
        </w:tc>
      </w:tr>
      <w:tr w:rsidR="00346E48" w:rsidRPr="00684376" w14:paraId="0533C0BC" w14:textId="77777777" w:rsidTr="00472102">
        <w:trPr>
          <w:trHeight w:val="630"/>
        </w:trPr>
        <w:tc>
          <w:tcPr>
            <w:tcW w:w="880" w:type="dxa"/>
            <w:tcBorders>
              <w:top w:val="nil"/>
              <w:left w:val="single" w:sz="4" w:space="0" w:color="auto"/>
              <w:bottom w:val="single" w:sz="4" w:space="0" w:color="auto"/>
              <w:right w:val="single" w:sz="4" w:space="0" w:color="auto"/>
            </w:tcBorders>
            <w:vAlign w:val="center"/>
            <w:hideMark/>
          </w:tcPr>
          <w:p w14:paraId="0801271C" w14:textId="77777777" w:rsidR="00346E48" w:rsidRPr="004A0A42" w:rsidRDefault="00346E48" w:rsidP="00346E48">
            <w:pPr>
              <w:pStyle w:val="aff1"/>
              <w:numPr>
                <w:ilvl w:val="0"/>
                <w:numId w:val="18"/>
              </w:numPr>
              <w:jc w:val="center"/>
              <w:rPr>
                <w:color w:val="000000"/>
                <w:szCs w:val="22"/>
                <w:lang w:val="el-GR"/>
              </w:rPr>
            </w:pPr>
          </w:p>
        </w:tc>
        <w:tc>
          <w:tcPr>
            <w:tcW w:w="1985" w:type="dxa"/>
            <w:tcBorders>
              <w:top w:val="nil"/>
              <w:left w:val="nil"/>
              <w:bottom w:val="single" w:sz="8" w:space="0" w:color="auto"/>
              <w:right w:val="single" w:sz="8" w:space="0" w:color="auto"/>
            </w:tcBorders>
            <w:vAlign w:val="center"/>
            <w:hideMark/>
          </w:tcPr>
          <w:p w14:paraId="2F460BDB" w14:textId="77777777" w:rsidR="00346E48" w:rsidRPr="00684376" w:rsidRDefault="00346E48" w:rsidP="00346E48">
            <w:pPr>
              <w:suppressAutoHyphens w:val="0"/>
              <w:spacing w:after="0"/>
              <w:jc w:val="left"/>
              <w:rPr>
                <w:color w:val="000000"/>
                <w:szCs w:val="22"/>
                <w:lang w:val="el-GR" w:eastAsia="el-GR"/>
              </w:rPr>
            </w:pPr>
            <w:r>
              <w:rPr>
                <w:color w:val="000000"/>
                <w:lang w:val="el-GR" w:eastAsia="el-GR"/>
              </w:rPr>
              <w:t>ΣΕΡΒΙΕΤΕΣ</w:t>
            </w:r>
          </w:p>
        </w:tc>
        <w:tc>
          <w:tcPr>
            <w:tcW w:w="1134" w:type="dxa"/>
            <w:tcBorders>
              <w:top w:val="nil"/>
              <w:left w:val="nil"/>
              <w:bottom w:val="single" w:sz="8" w:space="0" w:color="auto"/>
              <w:right w:val="single" w:sz="8" w:space="0" w:color="auto"/>
            </w:tcBorders>
            <w:vAlign w:val="center"/>
            <w:hideMark/>
          </w:tcPr>
          <w:p w14:paraId="2D4B31DE" w14:textId="4019E70E" w:rsidR="00346E48" w:rsidRPr="00684376" w:rsidRDefault="00346E48" w:rsidP="00346E48">
            <w:pPr>
              <w:suppressAutoHyphens w:val="0"/>
              <w:spacing w:after="0"/>
              <w:jc w:val="center"/>
              <w:rPr>
                <w:color w:val="000000"/>
                <w:szCs w:val="22"/>
                <w:lang w:val="el-GR" w:eastAsia="el-GR"/>
              </w:rPr>
            </w:pPr>
            <w:r>
              <w:rPr>
                <w:color w:val="000000"/>
                <w:lang w:val="el-GR" w:eastAsia="el-GR"/>
              </w:rPr>
              <w:t>ΤΕΜΑΧΙΟ</w:t>
            </w:r>
          </w:p>
        </w:tc>
        <w:tc>
          <w:tcPr>
            <w:tcW w:w="1275" w:type="dxa"/>
            <w:tcBorders>
              <w:top w:val="nil"/>
              <w:left w:val="nil"/>
              <w:bottom w:val="single" w:sz="8" w:space="0" w:color="auto"/>
              <w:right w:val="nil"/>
            </w:tcBorders>
          </w:tcPr>
          <w:p w14:paraId="62CBEDA2" w14:textId="77777777" w:rsidR="00346E48" w:rsidRDefault="00346E48" w:rsidP="00346E48">
            <w:pPr>
              <w:suppressAutoHyphens w:val="0"/>
              <w:spacing w:after="0"/>
              <w:jc w:val="center"/>
              <w:rPr>
                <w:color w:val="000000"/>
                <w:lang w:val="el-GR" w:eastAsia="el-GR"/>
              </w:rPr>
            </w:pPr>
          </w:p>
        </w:tc>
        <w:tc>
          <w:tcPr>
            <w:tcW w:w="1276" w:type="dxa"/>
            <w:tcBorders>
              <w:top w:val="nil"/>
              <w:left w:val="nil"/>
              <w:bottom w:val="single" w:sz="8" w:space="0" w:color="auto"/>
              <w:right w:val="single" w:sz="8" w:space="0" w:color="auto"/>
            </w:tcBorders>
            <w:vAlign w:val="center"/>
            <w:hideMark/>
          </w:tcPr>
          <w:p w14:paraId="38C4D89B" w14:textId="7AAE0661" w:rsidR="00346E48" w:rsidRPr="00684376" w:rsidRDefault="00346E48" w:rsidP="00346E48">
            <w:pPr>
              <w:suppressAutoHyphens w:val="0"/>
              <w:spacing w:after="0"/>
              <w:jc w:val="center"/>
              <w:rPr>
                <w:color w:val="000000"/>
                <w:szCs w:val="22"/>
                <w:lang w:val="el-GR" w:eastAsia="el-GR"/>
              </w:rPr>
            </w:pPr>
            <w:r>
              <w:rPr>
                <w:color w:val="000000"/>
                <w:lang w:val="el-GR" w:eastAsia="el-GR"/>
              </w:rPr>
              <w:t>0,23 €</w:t>
            </w:r>
          </w:p>
        </w:tc>
        <w:tc>
          <w:tcPr>
            <w:tcW w:w="1559" w:type="dxa"/>
            <w:tcBorders>
              <w:top w:val="nil"/>
              <w:left w:val="nil"/>
              <w:bottom w:val="single" w:sz="8" w:space="0" w:color="auto"/>
              <w:right w:val="single" w:sz="8" w:space="0" w:color="auto"/>
            </w:tcBorders>
          </w:tcPr>
          <w:p w14:paraId="72B68CAB" w14:textId="28A03EDA" w:rsidR="00346E48" w:rsidRDefault="00346E48" w:rsidP="00346E48">
            <w:pPr>
              <w:suppressAutoHyphens w:val="0"/>
              <w:spacing w:after="0"/>
              <w:jc w:val="center"/>
              <w:rPr>
                <w:color w:val="000000"/>
                <w:lang w:val="el-GR" w:eastAsia="el-GR"/>
              </w:rPr>
            </w:pPr>
          </w:p>
        </w:tc>
        <w:tc>
          <w:tcPr>
            <w:tcW w:w="1560" w:type="dxa"/>
            <w:tcBorders>
              <w:top w:val="nil"/>
              <w:left w:val="nil"/>
              <w:bottom w:val="single" w:sz="8" w:space="0" w:color="auto"/>
              <w:right w:val="single" w:sz="8" w:space="0" w:color="auto"/>
            </w:tcBorders>
            <w:shd w:val="clear" w:color="auto" w:fill="E7E6E6" w:themeFill="background2"/>
          </w:tcPr>
          <w:p w14:paraId="603F7E92" w14:textId="77777777" w:rsidR="00346E48" w:rsidRDefault="00346E48" w:rsidP="00346E48">
            <w:pPr>
              <w:suppressAutoHyphens w:val="0"/>
              <w:spacing w:after="0"/>
              <w:jc w:val="center"/>
              <w:rPr>
                <w:color w:val="000000"/>
                <w:lang w:val="el-GR" w:eastAsia="el-GR"/>
              </w:rPr>
            </w:pPr>
          </w:p>
        </w:tc>
        <w:tc>
          <w:tcPr>
            <w:tcW w:w="1417" w:type="dxa"/>
            <w:tcBorders>
              <w:top w:val="nil"/>
              <w:left w:val="nil"/>
              <w:bottom w:val="single" w:sz="8" w:space="0" w:color="auto"/>
              <w:right w:val="single" w:sz="8" w:space="0" w:color="auto"/>
            </w:tcBorders>
          </w:tcPr>
          <w:p w14:paraId="7EE78A04" w14:textId="77777777" w:rsidR="00346E48" w:rsidRDefault="00346E48" w:rsidP="00346E48">
            <w:pPr>
              <w:suppressAutoHyphens w:val="0"/>
              <w:spacing w:after="0"/>
              <w:jc w:val="center"/>
              <w:rPr>
                <w:color w:val="000000"/>
                <w:lang w:val="el-GR" w:eastAsia="el-GR"/>
              </w:rPr>
            </w:pPr>
          </w:p>
        </w:tc>
        <w:tc>
          <w:tcPr>
            <w:tcW w:w="992" w:type="dxa"/>
            <w:tcBorders>
              <w:top w:val="nil"/>
              <w:left w:val="nil"/>
              <w:bottom w:val="single" w:sz="8" w:space="0" w:color="auto"/>
              <w:right w:val="single" w:sz="8" w:space="0" w:color="auto"/>
            </w:tcBorders>
          </w:tcPr>
          <w:p w14:paraId="13A6B9A3" w14:textId="6B6F26B4" w:rsidR="00346E48" w:rsidRDefault="00346E48" w:rsidP="00346E48">
            <w:pPr>
              <w:suppressAutoHyphens w:val="0"/>
              <w:spacing w:after="0"/>
              <w:jc w:val="center"/>
              <w:rPr>
                <w:color w:val="000000"/>
                <w:lang w:val="el-GR" w:eastAsia="el-GR"/>
              </w:rPr>
            </w:pPr>
            <w:r>
              <w:rPr>
                <w:color w:val="000000"/>
                <w:szCs w:val="22"/>
                <w:lang w:val="el-GR" w:eastAsia="el-GR"/>
              </w:rPr>
              <w:t>24%</w:t>
            </w:r>
          </w:p>
        </w:tc>
        <w:tc>
          <w:tcPr>
            <w:tcW w:w="1985" w:type="dxa"/>
            <w:tcBorders>
              <w:top w:val="nil"/>
              <w:left w:val="nil"/>
              <w:bottom w:val="single" w:sz="8" w:space="0" w:color="auto"/>
              <w:right w:val="single" w:sz="8" w:space="0" w:color="auto"/>
            </w:tcBorders>
          </w:tcPr>
          <w:p w14:paraId="7E2C5131" w14:textId="77777777" w:rsidR="00346E48" w:rsidRDefault="00346E48" w:rsidP="00346E48">
            <w:pPr>
              <w:suppressAutoHyphens w:val="0"/>
              <w:spacing w:after="0"/>
              <w:jc w:val="center"/>
              <w:rPr>
                <w:color w:val="000000"/>
                <w:lang w:val="el-GR" w:eastAsia="el-GR"/>
              </w:rPr>
            </w:pPr>
          </w:p>
        </w:tc>
      </w:tr>
      <w:tr w:rsidR="00346E48" w:rsidRPr="00684376" w14:paraId="2AFA2431" w14:textId="77777777" w:rsidTr="00217CF1">
        <w:trPr>
          <w:trHeight w:val="585"/>
        </w:trPr>
        <w:tc>
          <w:tcPr>
            <w:tcW w:w="880" w:type="dxa"/>
            <w:tcBorders>
              <w:top w:val="nil"/>
              <w:left w:val="single" w:sz="4" w:space="0" w:color="auto"/>
              <w:bottom w:val="nil"/>
              <w:right w:val="single" w:sz="4" w:space="0" w:color="auto"/>
            </w:tcBorders>
            <w:vAlign w:val="center"/>
            <w:hideMark/>
          </w:tcPr>
          <w:p w14:paraId="2D75B08F" w14:textId="77777777" w:rsidR="00346E48" w:rsidRPr="004A0A42" w:rsidRDefault="00346E48" w:rsidP="00346E48">
            <w:pPr>
              <w:pStyle w:val="aff1"/>
              <w:numPr>
                <w:ilvl w:val="0"/>
                <w:numId w:val="18"/>
              </w:numPr>
              <w:jc w:val="center"/>
              <w:rPr>
                <w:color w:val="000000"/>
                <w:szCs w:val="22"/>
                <w:lang w:val="el-GR"/>
              </w:rPr>
            </w:pPr>
          </w:p>
        </w:tc>
        <w:tc>
          <w:tcPr>
            <w:tcW w:w="1985" w:type="dxa"/>
            <w:tcBorders>
              <w:top w:val="nil"/>
              <w:left w:val="nil"/>
              <w:bottom w:val="nil"/>
              <w:right w:val="single" w:sz="4" w:space="0" w:color="auto"/>
            </w:tcBorders>
            <w:vAlign w:val="center"/>
            <w:hideMark/>
          </w:tcPr>
          <w:p w14:paraId="170323A3" w14:textId="77777777" w:rsidR="00346E48" w:rsidRPr="00684376" w:rsidRDefault="00346E48" w:rsidP="00346E48">
            <w:pPr>
              <w:suppressAutoHyphens w:val="0"/>
              <w:spacing w:after="0"/>
              <w:jc w:val="left"/>
              <w:rPr>
                <w:color w:val="000000"/>
                <w:szCs w:val="22"/>
                <w:lang w:val="el-GR" w:eastAsia="el-GR"/>
              </w:rPr>
            </w:pPr>
            <w:r w:rsidRPr="00684376">
              <w:rPr>
                <w:color w:val="000000"/>
                <w:szCs w:val="22"/>
                <w:lang w:val="el-GR" w:eastAsia="el-GR"/>
              </w:rPr>
              <w:t>ΒΡΕΦΙΚΕΣ ΠΑΝΕΣ</w:t>
            </w:r>
          </w:p>
        </w:tc>
        <w:tc>
          <w:tcPr>
            <w:tcW w:w="1134" w:type="dxa"/>
            <w:tcBorders>
              <w:top w:val="nil"/>
              <w:left w:val="nil"/>
              <w:bottom w:val="single" w:sz="8" w:space="0" w:color="auto"/>
              <w:right w:val="single" w:sz="8" w:space="0" w:color="auto"/>
            </w:tcBorders>
            <w:vAlign w:val="center"/>
            <w:hideMark/>
          </w:tcPr>
          <w:p w14:paraId="4920DC00" w14:textId="7606AC46" w:rsidR="00346E48" w:rsidRPr="00684376" w:rsidRDefault="00346E48" w:rsidP="00346E48">
            <w:pPr>
              <w:suppressAutoHyphens w:val="0"/>
              <w:spacing w:after="0"/>
              <w:jc w:val="center"/>
              <w:rPr>
                <w:color w:val="000000"/>
                <w:szCs w:val="22"/>
                <w:lang w:val="el-GR" w:eastAsia="el-GR"/>
              </w:rPr>
            </w:pPr>
            <w:r>
              <w:rPr>
                <w:color w:val="000000"/>
                <w:lang w:val="el-GR" w:eastAsia="el-GR"/>
              </w:rPr>
              <w:t>ΤΕΜΑΧΙΟ</w:t>
            </w:r>
          </w:p>
        </w:tc>
        <w:tc>
          <w:tcPr>
            <w:tcW w:w="1275" w:type="dxa"/>
            <w:tcBorders>
              <w:top w:val="nil"/>
              <w:left w:val="nil"/>
              <w:bottom w:val="single" w:sz="8" w:space="0" w:color="auto"/>
              <w:right w:val="nil"/>
            </w:tcBorders>
          </w:tcPr>
          <w:p w14:paraId="716AFF94" w14:textId="77777777" w:rsidR="00346E48" w:rsidRDefault="00346E48" w:rsidP="00346E48">
            <w:pPr>
              <w:suppressAutoHyphens w:val="0"/>
              <w:spacing w:after="0"/>
              <w:jc w:val="center"/>
              <w:rPr>
                <w:color w:val="000000"/>
                <w:lang w:val="el-GR" w:eastAsia="el-GR"/>
              </w:rPr>
            </w:pPr>
          </w:p>
        </w:tc>
        <w:tc>
          <w:tcPr>
            <w:tcW w:w="1276" w:type="dxa"/>
            <w:tcBorders>
              <w:top w:val="nil"/>
              <w:left w:val="nil"/>
              <w:bottom w:val="single" w:sz="8" w:space="0" w:color="auto"/>
              <w:right w:val="single" w:sz="8" w:space="0" w:color="auto"/>
            </w:tcBorders>
            <w:vAlign w:val="center"/>
            <w:hideMark/>
          </w:tcPr>
          <w:p w14:paraId="0CA4D26E" w14:textId="0137BC9D" w:rsidR="00346E48" w:rsidRPr="00684376" w:rsidRDefault="00346E48" w:rsidP="00346E48">
            <w:pPr>
              <w:suppressAutoHyphens w:val="0"/>
              <w:spacing w:after="0"/>
              <w:jc w:val="center"/>
              <w:rPr>
                <w:color w:val="000000"/>
                <w:szCs w:val="22"/>
                <w:lang w:val="el-GR" w:eastAsia="el-GR"/>
              </w:rPr>
            </w:pPr>
            <w:r>
              <w:rPr>
                <w:color w:val="000000"/>
                <w:lang w:val="el-GR" w:eastAsia="el-GR"/>
              </w:rPr>
              <w:t>0,32€</w:t>
            </w:r>
          </w:p>
        </w:tc>
        <w:tc>
          <w:tcPr>
            <w:tcW w:w="1559" w:type="dxa"/>
            <w:tcBorders>
              <w:top w:val="nil"/>
              <w:left w:val="nil"/>
              <w:bottom w:val="single" w:sz="8" w:space="0" w:color="auto"/>
              <w:right w:val="single" w:sz="8" w:space="0" w:color="auto"/>
            </w:tcBorders>
          </w:tcPr>
          <w:p w14:paraId="2A29850D" w14:textId="2C82A847" w:rsidR="00346E48" w:rsidRDefault="00346E48" w:rsidP="00346E48">
            <w:pPr>
              <w:suppressAutoHyphens w:val="0"/>
              <w:spacing w:after="0"/>
              <w:jc w:val="center"/>
              <w:rPr>
                <w:color w:val="000000"/>
                <w:lang w:val="el-GR" w:eastAsia="el-GR"/>
              </w:rPr>
            </w:pPr>
          </w:p>
        </w:tc>
        <w:tc>
          <w:tcPr>
            <w:tcW w:w="1560" w:type="dxa"/>
            <w:tcBorders>
              <w:top w:val="nil"/>
              <w:left w:val="nil"/>
              <w:bottom w:val="single" w:sz="8" w:space="0" w:color="auto"/>
              <w:right w:val="single" w:sz="8" w:space="0" w:color="auto"/>
            </w:tcBorders>
            <w:shd w:val="clear" w:color="auto" w:fill="E7E6E6" w:themeFill="background2"/>
          </w:tcPr>
          <w:p w14:paraId="15E21B51" w14:textId="77777777" w:rsidR="00346E48" w:rsidRDefault="00346E48" w:rsidP="00346E48">
            <w:pPr>
              <w:suppressAutoHyphens w:val="0"/>
              <w:spacing w:after="0"/>
              <w:jc w:val="center"/>
              <w:rPr>
                <w:color w:val="000000"/>
                <w:lang w:val="el-GR" w:eastAsia="el-GR"/>
              </w:rPr>
            </w:pPr>
          </w:p>
        </w:tc>
        <w:tc>
          <w:tcPr>
            <w:tcW w:w="1417" w:type="dxa"/>
            <w:tcBorders>
              <w:top w:val="nil"/>
              <w:left w:val="nil"/>
              <w:bottom w:val="single" w:sz="8" w:space="0" w:color="auto"/>
              <w:right w:val="single" w:sz="8" w:space="0" w:color="auto"/>
            </w:tcBorders>
          </w:tcPr>
          <w:p w14:paraId="1E3EB2DE" w14:textId="77777777" w:rsidR="00346E48" w:rsidRDefault="00346E48" w:rsidP="00346E48">
            <w:pPr>
              <w:suppressAutoHyphens w:val="0"/>
              <w:spacing w:after="0"/>
              <w:jc w:val="center"/>
              <w:rPr>
                <w:color w:val="000000"/>
                <w:lang w:val="el-GR" w:eastAsia="el-GR"/>
              </w:rPr>
            </w:pPr>
          </w:p>
        </w:tc>
        <w:tc>
          <w:tcPr>
            <w:tcW w:w="992" w:type="dxa"/>
            <w:tcBorders>
              <w:top w:val="nil"/>
              <w:left w:val="nil"/>
              <w:bottom w:val="single" w:sz="8" w:space="0" w:color="auto"/>
              <w:right w:val="single" w:sz="8" w:space="0" w:color="auto"/>
            </w:tcBorders>
          </w:tcPr>
          <w:p w14:paraId="7D5C3135" w14:textId="77777777" w:rsidR="00346E48" w:rsidRDefault="00346E48" w:rsidP="00346E48">
            <w:pPr>
              <w:suppressAutoHyphens w:val="0"/>
              <w:spacing w:after="0"/>
              <w:jc w:val="center"/>
              <w:rPr>
                <w:color w:val="000000"/>
                <w:szCs w:val="22"/>
                <w:lang w:val="el-GR" w:eastAsia="el-GR"/>
              </w:rPr>
            </w:pPr>
            <w:r>
              <w:rPr>
                <w:color w:val="000000"/>
                <w:szCs w:val="22"/>
                <w:lang w:val="el-GR" w:eastAsia="el-GR"/>
              </w:rPr>
              <w:t>13%</w:t>
            </w:r>
          </w:p>
          <w:p w14:paraId="6660AA37" w14:textId="77777777" w:rsidR="00346E48" w:rsidRDefault="00346E48" w:rsidP="00346E48">
            <w:pPr>
              <w:suppressAutoHyphens w:val="0"/>
              <w:spacing w:after="0"/>
              <w:jc w:val="center"/>
              <w:rPr>
                <w:color w:val="000000"/>
                <w:lang w:val="el-GR" w:eastAsia="el-GR"/>
              </w:rPr>
            </w:pPr>
          </w:p>
        </w:tc>
        <w:tc>
          <w:tcPr>
            <w:tcW w:w="1985" w:type="dxa"/>
            <w:tcBorders>
              <w:top w:val="nil"/>
              <w:left w:val="nil"/>
              <w:bottom w:val="single" w:sz="8" w:space="0" w:color="auto"/>
              <w:right w:val="single" w:sz="8" w:space="0" w:color="auto"/>
            </w:tcBorders>
          </w:tcPr>
          <w:p w14:paraId="256EE955" w14:textId="77777777" w:rsidR="00346E48" w:rsidRDefault="00346E48" w:rsidP="00346E48">
            <w:pPr>
              <w:suppressAutoHyphens w:val="0"/>
              <w:spacing w:after="0"/>
              <w:jc w:val="center"/>
              <w:rPr>
                <w:color w:val="000000"/>
                <w:lang w:val="el-GR" w:eastAsia="el-GR"/>
              </w:rPr>
            </w:pPr>
          </w:p>
        </w:tc>
      </w:tr>
      <w:tr w:rsidR="00346E48" w:rsidRPr="00684376" w14:paraId="465965AF" w14:textId="77777777" w:rsidTr="00217CF1">
        <w:trPr>
          <w:trHeight w:val="585"/>
        </w:trPr>
        <w:tc>
          <w:tcPr>
            <w:tcW w:w="880" w:type="dxa"/>
            <w:tcBorders>
              <w:top w:val="nil"/>
              <w:left w:val="single" w:sz="4" w:space="0" w:color="auto"/>
              <w:bottom w:val="single" w:sz="4" w:space="0" w:color="auto"/>
              <w:right w:val="single" w:sz="4" w:space="0" w:color="auto"/>
            </w:tcBorders>
            <w:vAlign w:val="center"/>
          </w:tcPr>
          <w:p w14:paraId="594B3C1F" w14:textId="77777777" w:rsidR="00346E48" w:rsidRPr="004A0A42" w:rsidRDefault="00346E48" w:rsidP="00346E48">
            <w:pPr>
              <w:pStyle w:val="aff1"/>
              <w:numPr>
                <w:ilvl w:val="0"/>
                <w:numId w:val="18"/>
              </w:numPr>
              <w:jc w:val="center"/>
              <w:rPr>
                <w:color w:val="000000"/>
                <w:szCs w:val="22"/>
                <w:lang w:val="el-GR"/>
              </w:rPr>
            </w:pPr>
          </w:p>
        </w:tc>
        <w:tc>
          <w:tcPr>
            <w:tcW w:w="1985" w:type="dxa"/>
            <w:tcBorders>
              <w:top w:val="nil"/>
              <w:left w:val="nil"/>
              <w:bottom w:val="single" w:sz="4" w:space="0" w:color="auto"/>
              <w:right w:val="single" w:sz="4" w:space="0" w:color="auto"/>
            </w:tcBorders>
            <w:vAlign w:val="center"/>
          </w:tcPr>
          <w:p w14:paraId="364E66AD" w14:textId="77777777" w:rsidR="00346E48" w:rsidRPr="00AA6BDB" w:rsidRDefault="00346E48" w:rsidP="00346E48">
            <w:pPr>
              <w:suppressAutoHyphens w:val="0"/>
              <w:spacing w:after="0"/>
              <w:jc w:val="left"/>
              <w:rPr>
                <w:color w:val="000000"/>
                <w:szCs w:val="22"/>
                <w:lang w:val="el-GR" w:eastAsia="el-GR"/>
              </w:rPr>
            </w:pPr>
            <w:r>
              <w:rPr>
                <w:color w:val="000000"/>
                <w:szCs w:val="22"/>
                <w:lang w:val="el-GR" w:eastAsia="el-GR"/>
              </w:rPr>
              <w:t>ΣΧΟΛΙΚΑ ΕΙΔΗ</w:t>
            </w:r>
          </w:p>
        </w:tc>
        <w:tc>
          <w:tcPr>
            <w:tcW w:w="1134" w:type="dxa"/>
            <w:tcBorders>
              <w:top w:val="nil"/>
              <w:left w:val="nil"/>
              <w:bottom w:val="single" w:sz="8" w:space="0" w:color="auto"/>
              <w:right w:val="single" w:sz="8" w:space="0" w:color="auto"/>
            </w:tcBorders>
            <w:vAlign w:val="center"/>
          </w:tcPr>
          <w:p w14:paraId="6C824DCC" w14:textId="594F8639" w:rsidR="00346E48" w:rsidRPr="00684376" w:rsidRDefault="00346E48" w:rsidP="00346E48">
            <w:pPr>
              <w:suppressAutoHyphens w:val="0"/>
              <w:spacing w:after="0"/>
              <w:jc w:val="center"/>
              <w:rPr>
                <w:color w:val="000000"/>
                <w:szCs w:val="22"/>
                <w:lang w:val="el-GR" w:eastAsia="el-GR"/>
              </w:rPr>
            </w:pPr>
            <w:r>
              <w:rPr>
                <w:color w:val="000000"/>
                <w:lang w:val="el-GR" w:eastAsia="el-GR"/>
              </w:rPr>
              <w:t>ΠΑΚΕΤΟ ΣΧΟΛΙΚΩΝ</w:t>
            </w:r>
          </w:p>
        </w:tc>
        <w:tc>
          <w:tcPr>
            <w:tcW w:w="1275" w:type="dxa"/>
            <w:tcBorders>
              <w:top w:val="nil"/>
              <w:left w:val="nil"/>
              <w:bottom w:val="single" w:sz="8" w:space="0" w:color="auto"/>
              <w:right w:val="nil"/>
            </w:tcBorders>
          </w:tcPr>
          <w:p w14:paraId="77CD9B3A" w14:textId="77777777" w:rsidR="00346E48" w:rsidRDefault="00346E48" w:rsidP="00346E48">
            <w:pPr>
              <w:suppressAutoHyphens w:val="0"/>
              <w:spacing w:after="0"/>
              <w:jc w:val="center"/>
              <w:rPr>
                <w:color w:val="000000"/>
                <w:lang w:val="el-GR" w:eastAsia="el-GR"/>
              </w:rPr>
            </w:pPr>
          </w:p>
        </w:tc>
        <w:tc>
          <w:tcPr>
            <w:tcW w:w="1276" w:type="dxa"/>
            <w:tcBorders>
              <w:top w:val="nil"/>
              <w:left w:val="nil"/>
              <w:bottom w:val="single" w:sz="8" w:space="0" w:color="auto"/>
              <w:right w:val="single" w:sz="8" w:space="0" w:color="auto"/>
            </w:tcBorders>
            <w:vAlign w:val="center"/>
          </w:tcPr>
          <w:p w14:paraId="5DEF8C95" w14:textId="524B92CC" w:rsidR="00346E48" w:rsidRPr="00684376" w:rsidRDefault="00346E48" w:rsidP="00346E48">
            <w:pPr>
              <w:suppressAutoHyphens w:val="0"/>
              <w:spacing w:after="0"/>
              <w:jc w:val="center"/>
              <w:rPr>
                <w:color w:val="000000"/>
                <w:szCs w:val="22"/>
                <w:lang w:val="el-GR" w:eastAsia="el-GR"/>
              </w:rPr>
            </w:pPr>
            <w:r>
              <w:rPr>
                <w:color w:val="000000"/>
                <w:lang w:val="el-GR" w:eastAsia="el-GR"/>
              </w:rPr>
              <w:t>15 €</w:t>
            </w:r>
          </w:p>
        </w:tc>
        <w:tc>
          <w:tcPr>
            <w:tcW w:w="1559" w:type="dxa"/>
            <w:tcBorders>
              <w:top w:val="nil"/>
              <w:left w:val="nil"/>
              <w:bottom w:val="single" w:sz="8" w:space="0" w:color="auto"/>
              <w:right w:val="single" w:sz="8" w:space="0" w:color="auto"/>
            </w:tcBorders>
          </w:tcPr>
          <w:p w14:paraId="49F12B89" w14:textId="2E80790B" w:rsidR="00346E48" w:rsidRDefault="00346E48" w:rsidP="00346E48">
            <w:pPr>
              <w:suppressAutoHyphens w:val="0"/>
              <w:spacing w:after="0"/>
              <w:jc w:val="center"/>
              <w:rPr>
                <w:color w:val="000000"/>
                <w:lang w:val="el-GR" w:eastAsia="el-GR"/>
              </w:rPr>
            </w:pPr>
          </w:p>
        </w:tc>
        <w:tc>
          <w:tcPr>
            <w:tcW w:w="1560" w:type="dxa"/>
            <w:tcBorders>
              <w:top w:val="nil"/>
              <w:left w:val="nil"/>
              <w:bottom w:val="single" w:sz="8" w:space="0" w:color="auto"/>
              <w:right w:val="single" w:sz="8" w:space="0" w:color="auto"/>
            </w:tcBorders>
            <w:shd w:val="clear" w:color="auto" w:fill="E7E6E6" w:themeFill="background2"/>
          </w:tcPr>
          <w:p w14:paraId="442006D4" w14:textId="77777777" w:rsidR="00346E48" w:rsidRDefault="00346E48" w:rsidP="00346E48">
            <w:pPr>
              <w:suppressAutoHyphens w:val="0"/>
              <w:spacing w:after="0"/>
              <w:jc w:val="center"/>
              <w:rPr>
                <w:color w:val="000000"/>
                <w:lang w:val="el-GR" w:eastAsia="el-GR"/>
              </w:rPr>
            </w:pPr>
          </w:p>
        </w:tc>
        <w:tc>
          <w:tcPr>
            <w:tcW w:w="1417" w:type="dxa"/>
            <w:tcBorders>
              <w:top w:val="nil"/>
              <w:left w:val="nil"/>
              <w:bottom w:val="single" w:sz="8" w:space="0" w:color="auto"/>
              <w:right w:val="single" w:sz="8" w:space="0" w:color="auto"/>
            </w:tcBorders>
          </w:tcPr>
          <w:p w14:paraId="1BB2C79D" w14:textId="77777777" w:rsidR="00346E48" w:rsidRDefault="00346E48" w:rsidP="00346E48">
            <w:pPr>
              <w:suppressAutoHyphens w:val="0"/>
              <w:spacing w:after="0"/>
              <w:jc w:val="center"/>
              <w:rPr>
                <w:color w:val="000000"/>
                <w:lang w:val="el-GR" w:eastAsia="el-GR"/>
              </w:rPr>
            </w:pPr>
          </w:p>
        </w:tc>
        <w:tc>
          <w:tcPr>
            <w:tcW w:w="992" w:type="dxa"/>
            <w:tcBorders>
              <w:top w:val="nil"/>
              <w:left w:val="nil"/>
              <w:bottom w:val="single" w:sz="8" w:space="0" w:color="auto"/>
              <w:right w:val="single" w:sz="8" w:space="0" w:color="auto"/>
            </w:tcBorders>
          </w:tcPr>
          <w:p w14:paraId="0078AA3E" w14:textId="77777777" w:rsidR="00346E48" w:rsidRDefault="00346E48" w:rsidP="00346E48">
            <w:pPr>
              <w:suppressAutoHyphens w:val="0"/>
              <w:spacing w:after="0"/>
              <w:jc w:val="center"/>
              <w:rPr>
                <w:color w:val="000000"/>
                <w:szCs w:val="22"/>
                <w:lang w:val="el-GR" w:eastAsia="el-GR"/>
              </w:rPr>
            </w:pPr>
          </w:p>
          <w:p w14:paraId="34A08849" w14:textId="54F97134" w:rsidR="00346E48" w:rsidRDefault="00346E48" w:rsidP="00346E48">
            <w:pPr>
              <w:suppressAutoHyphens w:val="0"/>
              <w:spacing w:after="0"/>
              <w:jc w:val="center"/>
              <w:rPr>
                <w:color w:val="000000"/>
                <w:lang w:val="el-GR" w:eastAsia="el-GR"/>
              </w:rPr>
            </w:pPr>
            <w:r>
              <w:rPr>
                <w:color w:val="000000"/>
                <w:szCs w:val="22"/>
                <w:lang w:val="el-GR" w:eastAsia="el-GR"/>
              </w:rPr>
              <w:t>24%</w:t>
            </w:r>
          </w:p>
        </w:tc>
        <w:tc>
          <w:tcPr>
            <w:tcW w:w="1985" w:type="dxa"/>
            <w:tcBorders>
              <w:top w:val="nil"/>
              <w:left w:val="nil"/>
              <w:bottom w:val="single" w:sz="8" w:space="0" w:color="auto"/>
              <w:right w:val="single" w:sz="8" w:space="0" w:color="auto"/>
            </w:tcBorders>
          </w:tcPr>
          <w:p w14:paraId="0D991F7B" w14:textId="77777777" w:rsidR="00346E48" w:rsidRDefault="00346E48" w:rsidP="00346E48">
            <w:pPr>
              <w:suppressAutoHyphens w:val="0"/>
              <w:spacing w:after="0"/>
              <w:jc w:val="center"/>
              <w:rPr>
                <w:color w:val="000000"/>
                <w:lang w:val="el-GR" w:eastAsia="el-GR"/>
              </w:rPr>
            </w:pPr>
          </w:p>
        </w:tc>
      </w:tr>
    </w:tbl>
    <w:p w14:paraId="49D03502" w14:textId="77777777" w:rsidR="00695936" w:rsidRDefault="00695936" w:rsidP="007C77F2">
      <w:pPr>
        <w:spacing w:before="57" w:after="57"/>
        <w:jc w:val="center"/>
        <w:rPr>
          <w:lang w:val="el-GR"/>
        </w:rPr>
      </w:pPr>
    </w:p>
    <w:p w14:paraId="16FA5071" w14:textId="77777777" w:rsidR="00695936" w:rsidRDefault="00695936" w:rsidP="007C77F2">
      <w:pPr>
        <w:spacing w:before="57" w:after="57"/>
        <w:jc w:val="center"/>
        <w:rPr>
          <w:lang w:val="el-GR"/>
        </w:rPr>
      </w:pPr>
    </w:p>
    <w:p w14:paraId="618CC218" w14:textId="77777777" w:rsidR="00695936" w:rsidRDefault="00695936" w:rsidP="007C77F2">
      <w:pPr>
        <w:spacing w:before="57" w:after="57"/>
        <w:jc w:val="center"/>
        <w:rPr>
          <w:lang w:val="el-GR"/>
        </w:rPr>
      </w:pPr>
    </w:p>
    <w:p w14:paraId="244F9E65" w14:textId="77777777" w:rsidR="00695936" w:rsidRDefault="00695936" w:rsidP="007C77F2">
      <w:pPr>
        <w:spacing w:before="57" w:after="57"/>
        <w:jc w:val="center"/>
        <w:rPr>
          <w:lang w:val="el-GR"/>
        </w:rPr>
      </w:pPr>
    </w:p>
    <w:p w14:paraId="46336038" w14:textId="77777777" w:rsidR="00695936" w:rsidRDefault="00695936" w:rsidP="007C77F2">
      <w:pPr>
        <w:spacing w:before="57" w:after="57"/>
        <w:jc w:val="center"/>
        <w:rPr>
          <w:lang w:val="el-GR"/>
        </w:rPr>
      </w:pPr>
    </w:p>
    <w:p w14:paraId="448F0A3F" w14:textId="77777777" w:rsidR="00695936" w:rsidRDefault="00695936" w:rsidP="007C77F2">
      <w:pPr>
        <w:spacing w:before="57" w:after="57"/>
        <w:jc w:val="center"/>
        <w:rPr>
          <w:lang w:val="el-GR"/>
        </w:rPr>
      </w:pPr>
    </w:p>
    <w:p w14:paraId="13BBCF7D" w14:textId="77777777" w:rsidR="0090480C" w:rsidRDefault="0090480C" w:rsidP="006C041D">
      <w:pPr>
        <w:spacing w:before="57" w:after="57"/>
        <w:jc w:val="left"/>
        <w:rPr>
          <w:lang w:val="el-GR"/>
        </w:rPr>
      </w:pPr>
    </w:p>
    <w:p w14:paraId="27139DFE" w14:textId="77777777" w:rsidR="0090480C" w:rsidRDefault="0090480C" w:rsidP="007C77F2">
      <w:pPr>
        <w:spacing w:before="57" w:after="57"/>
        <w:jc w:val="center"/>
        <w:rPr>
          <w:lang w:val="el-GR"/>
        </w:rPr>
      </w:pPr>
    </w:p>
    <w:p w14:paraId="6BEFF105" w14:textId="77777777" w:rsidR="0090480C" w:rsidRDefault="0090480C" w:rsidP="001E3A5E">
      <w:pPr>
        <w:spacing w:before="57" w:after="57"/>
        <w:rPr>
          <w:lang w:val="el-GR"/>
        </w:rPr>
      </w:pPr>
    </w:p>
    <w:p w14:paraId="6F1EFBC4" w14:textId="6E9DDF8C" w:rsidR="0090480C" w:rsidRPr="0093022A" w:rsidRDefault="0090480C" w:rsidP="0093022A">
      <w:pPr>
        <w:spacing w:before="57" w:after="57"/>
        <w:rPr>
          <w:lang w:val="en-US"/>
        </w:rPr>
        <w:sectPr w:rsidR="0090480C" w:rsidRPr="0093022A" w:rsidSect="0090480C">
          <w:pgSz w:w="16838" w:h="11906" w:orient="landscape"/>
          <w:pgMar w:top="1134" w:right="1134" w:bottom="1134" w:left="1134" w:header="720" w:footer="709" w:gutter="0"/>
          <w:cols w:space="720"/>
          <w:docGrid w:linePitch="600" w:charSpace="36864"/>
        </w:sectPr>
      </w:pPr>
    </w:p>
    <w:p w14:paraId="12AD86C4" w14:textId="77777777" w:rsidR="007C77F2" w:rsidRDefault="007C77F2">
      <w:pPr>
        <w:suppressAutoHyphens w:val="0"/>
        <w:spacing w:after="0"/>
        <w:jc w:val="left"/>
        <w:rPr>
          <w:rFonts w:ascii="Arial" w:hAnsi="Arial" w:cs="Arial"/>
          <w:b/>
          <w:color w:val="002060"/>
          <w:sz w:val="24"/>
          <w:szCs w:val="22"/>
          <w:lang w:val="el-GR"/>
        </w:rPr>
      </w:pPr>
    </w:p>
    <w:p w14:paraId="2617CAB9" w14:textId="77777777" w:rsidR="003929DA" w:rsidRDefault="003929DA">
      <w:pPr>
        <w:pStyle w:val="2"/>
        <w:tabs>
          <w:tab w:val="clear" w:pos="567"/>
          <w:tab w:val="left" w:pos="0"/>
        </w:tabs>
        <w:spacing w:before="57" w:after="57"/>
        <w:ind w:left="0" w:firstLine="0"/>
        <w:rPr>
          <w:i/>
          <w:color w:val="538135"/>
          <w:lang w:val="el-GR"/>
        </w:rPr>
      </w:pPr>
      <w:bookmarkStart w:id="117" w:name="_Toc203742300"/>
      <w:r>
        <w:rPr>
          <w:lang w:val="el-GR"/>
        </w:rPr>
        <w:t>ΠΑΡΑΡΤΗΜΑ VI – Υποδείγματα Εγγυητικών Επιστολών</w:t>
      </w:r>
      <w:bookmarkEnd w:id="117"/>
    </w:p>
    <w:p w14:paraId="79C8D38D" w14:textId="77777777" w:rsidR="001C3E1B" w:rsidRPr="007C77F2" w:rsidRDefault="007C77F2" w:rsidP="001E6F85">
      <w:pPr>
        <w:rPr>
          <w:b/>
          <w:sz w:val="24"/>
          <w:lang w:val="el-GR"/>
        </w:rPr>
      </w:pPr>
      <w:r>
        <w:rPr>
          <w:b/>
          <w:sz w:val="24"/>
          <w:lang w:val="el-GR"/>
        </w:rPr>
        <w:t>[</w:t>
      </w:r>
      <w:r w:rsidRPr="007C77F2">
        <w:rPr>
          <w:b/>
          <w:sz w:val="24"/>
          <w:lang w:val="el-GR"/>
        </w:rPr>
        <w:t>ΕΓΓΥΗΤΙΚΗ ΕΠΙΣΤΟΛΗ ΣΥΜΜΕΤΟΧΗΣ</w:t>
      </w:r>
      <w:r>
        <w:rPr>
          <w:b/>
          <w:sz w:val="24"/>
          <w:lang w:val="el-GR"/>
        </w:rPr>
        <w:t>]</w:t>
      </w:r>
    </w:p>
    <w:p w14:paraId="2868B8D7" w14:textId="77777777" w:rsidR="007C77F2" w:rsidRPr="009C6C40" w:rsidRDefault="007C77F2" w:rsidP="007C77F2">
      <w:pPr>
        <w:widowControl w:val="0"/>
        <w:tabs>
          <w:tab w:val="left" w:pos="358"/>
        </w:tabs>
        <w:spacing w:line="300" w:lineRule="atLeast"/>
        <w:ind w:right="566"/>
        <w:rPr>
          <w:bCs/>
          <w:kern w:val="1"/>
          <w:szCs w:val="22"/>
          <w:lang w:val="el-GR"/>
        </w:rPr>
      </w:pPr>
      <w:r w:rsidRPr="009C6C40">
        <w:rPr>
          <w:bCs/>
          <w:color w:val="000000"/>
          <w:kern w:val="1"/>
          <w:szCs w:val="22"/>
          <w:lang w:val="el-GR"/>
        </w:rPr>
        <w:t>Εκδότης (Πλήρης επωνυμία Πιστωτικού Ιδρύματος ……………………………. / (Ε.Τ.Α.Α.-Τ.Σ.Μ.Ε.Δ.Ε.)</w:t>
      </w:r>
    </w:p>
    <w:p w14:paraId="5487EA3E" w14:textId="77777777" w:rsidR="007C77F2" w:rsidRPr="009C6C40" w:rsidRDefault="007C77F2" w:rsidP="007C77F2">
      <w:pPr>
        <w:widowControl w:val="0"/>
        <w:spacing w:line="300" w:lineRule="atLeast"/>
        <w:ind w:right="566"/>
        <w:rPr>
          <w:bCs/>
          <w:kern w:val="1"/>
          <w:szCs w:val="22"/>
          <w:lang w:val="el-GR"/>
        </w:rPr>
      </w:pPr>
      <w:r w:rsidRPr="009C6C40">
        <w:rPr>
          <w:bCs/>
          <w:kern w:val="1"/>
          <w:szCs w:val="22"/>
          <w:lang w:val="el-GR"/>
        </w:rPr>
        <w:t>Ημερομηνία έκδοσης: ……………………………..</w:t>
      </w:r>
    </w:p>
    <w:p w14:paraId="7D323A11" w14:textId="77777777" w:rsidR="007C77F2" w:rsidRPr="009C6C40" w:rsidRDefault="007C77F2" w:rsidP="007C77F2">
      <w:pPr>
        <w:widowControl w:val="0"/>
        <w:spacing w:line="300" w:lineRule="atLeast"/>
        <w:ind w:right="566"/>
        <w:rPr>
          <w:bCs/>
          <w:kern w:val="1"/>
          <w:szCs w:val="22"/>
          <w:lang w:val="el-GR"/>
        </w:rPr>
      </w:pPr>
      <w:r w:rsidRPr="009C6C40">
        <w:rPr>
          <w:bCs/>
          <w:kern w:val="1"/>
          <w:szCs w:val="22"/>
          <w:lang w:val="el-GR"/>
        </w:rPr>
        <w:t xml:space="preserve">Προς: </w:t>
      </w:r>
      <w:bookmarkStart w:id="118" w:name="_Hlk520724465"/>
      <w:r w:rsidRPr="009C6C40">
        <w:rPr>
          <w:bCs/>
          <w:kern w:val="1"/>
          <w:szCs w:val="22"/>
          <w:lang w:val="el-GR"/>
        </w:rPr>
        <w:t>(Πλήρης επωνυμία Αναθέτουσας Αρχής/Αναθέτοντος Φορέα</w:t>
      </w:r>
      <w:r w:rsidRPr="00685208">
        <w:rPr>
          <w:bCs/>
          <w:kern w:val="1"/>
          <w:szCs w:val="22"/>
          <w:vertAlign w:val="superscript"/>
        </w:rPr>
        <w:footnoteReference w:id="167"/>
      </w:r>
      <w:r w:rsidRPr="009C6C40">
        <w:rPr>
          <w:bCs/>
          <w:kern w:val="1"/>
          <w:szCs w:val="22"/>
          <w:lang w:val="el-GR"/>
        </w:rPr>
        <w:t>).............................</w:t>
      </w:r>
      <w:bookmarkEnd w:id="118"/>
    </w:p>
    <w:p w14:paraId="0AEA8D73" w14:textId="77777777" w:rsidR="007C77F2" w:rsidRPr="009C6C40" w:rsidRDefault="007C77F2" w:rsidP="007C77F2">
      <w:pPr>
        <w:widowControl w:val="0"/>
        <w:spacing w:line="300" w:lineRule="atLeast"/>
        <w:ind w:right="566"/>
        <w:rPr>
          <w:kern w:val="1"/>
          <w:szCs w:val="22"/>
          <w:lang w:val="el-GR"/>
        </w:rPr>
      </w:pPr>
      <w:r w:rsidRPr="009C6C40">
        <w:rPr>
          <w:bCs/>
          <w:kern w:val="1"/>
          <w:szCs w:val="22"/>
          <w:lang w:val="el-GR"/>
        </w:rPr>
        <w:t>(Διεύθυνση Αναθέτουσας Αρχής/Αναθέτοντος Φορέα</w:t>
      </w:r>
      <w:r w:rsidRPr="00685208">
        <w:rPr>
          <w:bCs/>
          <w:kern w:val="1"/>
          <w:szCs w:val="22"/>
          <w:vertAlign w:val="superscript"/>
        </w:rPr>
        <w:footnoteReference w:id="168"/>
      </w:r>
      <w:r w:rsidRPr="009C6C40">
        <w:rPr>
          <w:bCs/>
          <w:kern w:val="1"/>
          <w:szCs w:val="22"/>
          <w:lang w:val="el-GR"/>
        </w:rPr>
        <w:t>)</w:t>
      </w:r>
      <w:r w:rsidRPr="009C6C40">
        <w:rPr>
          <w:bCs/>
          <w:color w:val="00000A"/>
          <w:kern w:val="1"/>
          <w:szCs w:val="22"/>
          <w:lang w:val="el-GR" w:eastAsia="en-US"/>
        </w:rPr>
        <w:t xml:space="preserve"> .........................................</w:t>
      </w:r>
    </w:p>
    <w:p w14:paraId="63411E36" w14:textId="77777777" w:rsidR="007C77F2" w:rsidRPr="009C6C40" w:rsidRDefault="007C77F2" w:rsidP="007C77F2">
      <w:pPr>
        <w:widowControl w:val="0"/>
        <w:spacing w:line="300" w:lineRule="atLeast"/>
        <w:ind w:right="566"/>
        <w:rPr>
          <w:kern w:val="1"/>
          <w:szCs w:val="22"/>
          <w:lang w:val="el-GR"/>
        </w:rPr>
      </w:pPr>
      <w:r w:rsidRPr="009C6C40">
        <w:rPr>
          <w:bCs/>
          <w:kern w:val="1"/>
          <w:szCs w:val="22"/>
          <w:lang w:val="el-GR"/>
        </w:rPr>
        <w:t>Εγγύηση μας υπ’ αριθμ. ……………….. ποσού ………………….……. ευρώ</w:t>
      </w:r>
      <w:r w:rsidRPr="00685208">
        <w:rPr>
          <w:bCs/>
          <w:kern w:val="1"/>
          <w:szCs w:val="22"/>
          <w:vertAlign w:val="superscript"/>
        </w:rPr>
        <w:footnoteReference w:id="169"/>
      </w:r>
      <w:r w:rsidRPr="009C6C40">
        <w:rPr>
          <w:bCs/>
          <w:kern w:val="1"/>
          <w:szCs w:val="22"/>
          <w:lang w:val="el-GR"/>
        </w:rPr>
        <w:t>.</w:t>
      </w:r>
    </w:p>
    <w:p w14:paraId="5430E89D" w14:textId="77777777" w:rsidR="007C77F2" w:rsidRPr="009C6C40" w:rsidRDefault="007C77F2" w:rsidP="007C77F2">
      <w:pPr>
        <w:widowControl w:val="0"/>
        <w:spacing w:line="300" w:lineRule="atLeast"/>
        <w:ind w:right="566"/>
        <w:rPr>
          <w:bCs/>
          <w:kern w:val="1"/>
          <w:szCs w:val="22"/>
          <w:lang w:val="el-GR"/>
        </w:rPr>
      </w:pPr>
      <w:r w:rsidRPr="009C6C40">
        <w:rPr>
          <w:bCs/>
          <w:kern w:val="1"/>
          <w:szCs w:val="22"/>
          <w:lang w:val="el-GR"/>
        </w:rPr>
        <w:t xml:space="preserve">Έχουμε την τιμή να σας γνωρίσουμε ότι εγγυόμαστε με την παρούσα επιστολή ανέκκλητα και ανεπιφύλακτα παραιτούμενοι του δικαιώματος της διαιρέσεως και διζήσεως </w:t>
      </w:r>
    </w:p>
    <w:p w14:paraId="7358B78F" w14:textId="77777777" w:rsidR="007C77F2" w:rsidRPr="009C6C40" w:rsidRDefault="007C77F2" w:rsidP="007C77F2">
      <w:pPr>
        <w:widowControl w:val="0"/>
        <w:spacing w:line="300" w:lineRule="atLeast"/>
        <w:ind w:right="566"/>
        <w:rPr>
          <w:bCs/>
          <w:kern w:val="1"/>
          <w:szCs w:val="22"/>
          <w:lang w:val="el-GR"/>
        </w:rPr>
      </w:pPr>
      <w:r w:rsidRPr="009C6C40">
        <w:rPr>
          <w:bCs/>
          <w:kern w:val="1"/>
          <w:szCs w:val="22"/>
          <w:lang w:val="el-GR"/>
        </w:rPr>
        <w:t>μέχρι του ποσού των ευρώ …………………………</w:t>
      </w:r>
      <w:r w:rsidRPr="00685208">
        <w:rPr>
          <w:bCs/>
          <w:kern w:val="1"/>
          <w:szCs w:val="22"/>
          <w:vertAlign w:val="superscript"/>
        </w:rPr>
        <w:footnoteReference w:id="170"/>
      </w:r>
      <w:r w:rsidRPr="009C6C40">
        <w:rPr>
          <w:bCs/>
          <w:kern w:val="1"/>
          <w:szCs w:val="22"/>
          <w:lang w:val="el-GR"/>
        </w:rPr>
        <w:t xml:space="preserve"> υπέρ του </w:t>
      </w:r>
    </w:p>
    <w:p w14:paraId="2D86D1B3" w14:textId="77777777" w:rsidR="007C77F2" w:rsidRPr="009C6C40" w:rsidRDefault="007C77F2" w:rsidP="007C77F2">
      <w:pPr>
        <w:widowControl w:val="0"/>
        <w:spacing w:line="300" w:lineRule="atLeast"/>
        <w:ind w:right="566"/>
        <w:rPr>
          <w:bCs/>
          <w:kern w:val="1"/>
          <w:szCs w:val="22"/>
          <w:lang w:val="el-GR"/>
        </w:rPr>
      </w:pPr>
      <w:r w:rsidRPr="009C6C40">
        <w:rPr>
          <w:bCs/>
          <w:kern w:val="1"/>
          <w:szCs w:val="22"/>
          <w:lang w:val="el-GR"/>
        </w:rPr>
        <w:t>(</w:t>
      </w:r>
      <w:proofErr w:type="spellStart"/>
      <w:r w:rsidRPr="00685208">
        <w:rPr>
          <w:bCs/>
          <w:kern w:val="1"/>
          <w:szCs w:val="22"/>
          <w:lang w:val="en-US"/>
        </w:rPr>
        <w:t>i</w:t>
      </w:r>
      <w:proofErr w:type="spellEnd"/>
      <w:r w:rsidRPr="009C6C40">
        <w:rPr>
          <w:bCs/>
          <w:kern w:val="1"/>
          <w:szCs w:val="22"/>
          <w:lang w:val="el-GR"/>
        </w:rPr>
        <w:t xml:space="preserve">) [σε περίπτωση φυσικού προσώπου]: </w:t>
      </w:r>
      <w:r w:rsidRPr="009C6C40">
        <w:rPr>
          <w:rFonts w:eastAsia="Calibri"/>
          <w:bCs/>
          <w:kern w:val="1"/>
          <w:szCs w:val="22"/>
          <w:lang w:val="el-GR"/>
        </w:rPr>
        <w:t xml:space="preserve">(ονοματεπώνυμο, πατρώνυμο) .............................., ΑΦΜ: ................ </w:t>
      </w:r>
      <w:r w:rsidRPr="009C6C40">
        <w:rPr>
          <w:rFonts w:eastAsia="Calibri"/>
          <w:kern w:val="1"/>
          <w:szCs w:val="22"/>
          <w:lang w:val="el-GR"/>
        </w:rPr>
        <w:t>(διεύθυνση)</w:t>
      </w:r>
      <w:r w:rsidRPr="009C6C40">
        <w:rPr>
          <w:rFonts w:eastAsia="Calibri"/>
          <w:bCs/>
          <w:kern w:val="1"/>
          <w:szCs w:val="22"/>
          <w:lang w:val="el-GR"/>
        </w:rPr>
        <w:t xml:space="preserve"> .......................…………………………………..</w:t>
      </w:r>
      <w:r w:rsidRPr="009C6C40">
        <w:rPr>
          <w:bCs/>
          <w:kern w:val="1"/>
          <w:szCs w:val="22"/>
          <w:lang w:val="el-GR"/>
        </w:rPr>
        <w:t>, ή</w:t>
      </w:r>
    </w:p>
    <w:p w14:paraId="28279778" w14:textId="77777777" w:rsidR="007C77F2" w:rsidRPr="009C6C40" w:rsidRDefault="007C77F2" w:rsidP="007C77F2">
      <w:pPr>
        <w:widowControl w:val="0"/>
        <w:spacing w:line="300" w:lineRule="atLeast"/>
        <w:ind w:right="566"/>
        <w:rPr>
          <w:bCs/>
          <w:kern w:val="1"/>
          <w:szCs w:val="22"/>
          <w:lang w:val="el-GR"/>
        </w:rPr>
      </w:pPr>
      <w:r w:rsidRPr="009C6C40">
        <w:rPr>
          <w:bCs/>
          <w:kern w:val="1"/>
          <w:szCs w:val="22"/>
          <w:lang w:val="el-GR"/>
        </w:rPr>
        <w:t>(</w:t>
      </w:r>
      <w:r w:rsidRPr="00685208">
        <w:rPr>
          <w:bCs/>
          <w:kern w:val="1"/>
          <w:szCs w:val="22"/>
          <w:lang w:val="en-US"/>
        </w:rPr>
        <w:t>ii</w:t>
      </w:r>
      <w:r w:rsidRPr="009C6C40">
        <w:rPr>
          <w:bCs/>
          <w:kern w:val="1"/>
          <w:szCs w:val="22"/>
          <w:lang w:val="el-GR"/>
        </w:rPr>
        <w:t>) [σε περίπτωση νομικού προσώπου]: (</w:t>
      </w:r>
      <w:r w:rsidRPr="009C6C40">
        <w:rPr>
          <w:kern w:val="1"/>
          <w:szCs w:val="22"/>
          <w:lang w:val="el-GR"/>
        </w:rPr>
        <w:t>πλήρη επωνυμία) ........................, ΑΦΜ: ...................... (διεύθυνση)</w:t>
      </w:r>
      <w:r w:rsidRPr="009C6C40">
        <w:rPr>
          <w:bCs/>
          <w:kern w:val="1"/>
          <w:szCs w:val="22"/>
          <w:lang w:val="el-GR"/>
        </w:rPr>
        <w:t xml:space="preserve"> .......................………………………………….. ή</w:t>
      </w:r>
    </w:p>
    <w:p w14:paraId="11EAAF76" w14:textId="77777777" w:rsidR="007C77F2" w:rsidRPr="009C6C40" w:rsidRDefault="007C77F2" w:rsidP="007C77F2">
      <w:pPr>
        <w:widowControl w:val="0"/>
        <w:spacing w:line="300" w:lineRule="atLeast"/>
        <w:ind w:right="566"/>
        <w:rPr>
          <w:bCs/>
          <w:kern w:val="1"/>
          <w:szCs w:val="22"/>
          <w:lang w:val="el-GR"/>
        </w:rPr>
      </w:pPr>
      <w:r w:rsidRPr="009C6C40">
        <w:rPr>
          <w:bCs/>
          <w:kern w:val="1"/>
          <w:szCs w:val="22"/>
          <w:lang w:val="el-GR"/>
        </w:rPr>
        <w:t>(</w:t>
      </w:r>
      <w:r w:rsidRPr="00685208">
        <w:rPr>
          <w:bCs/>
          <w:kern w:val="1"/>
          <w:szCs w:val="22"/>
          <w:lang w:val="en-US"/>
        </w:rPr>
        <w:t>iii</w:t>
      </w:r>
      <w:r w:rsidRPr="009C6C40">
        <w:rPr>
          <w:bCs/>
          <w:kern w:val="1"/>
          <w:szCs w:val="22"/>
          <w:lang w:val="el-GR"/>
        </w:rPr>
        <w:t>) [σε περίπτωση ένωσης ή κοινοπραξίας:] των φυσικών / νομικών προσώπων</w:t>
      </w:r>
    </w:p>
    <w:p w14:paraId="735A05AD" w14:textId="77777777" w:rsidR="007C77F2" w:rsidRPr="009C6C40" w:rsidRDefault="007C77F2" w:rsidP="007C77F2">
      <w:pPr>
        <w:widowControl w:val="0"/>
        <w:spacing w:line="300" w:lineRule="atLeast"/>
        <w:ind w:right="566"/>
        <w:rPr>
          <w:bCs/>
          <w:kern w:val="1"/>
          <w:szCs w:val="22"/>
          <w:lang w:val="el-GR"/>
        </w:rPr>
      </w:pPr>
      <w:r w:rsidRPr="009C6C40">
        <w:rPr>
          <w:bCs/>
          <w:kern w:val="1"/>
          <w:szCs w:val="22"/>
          <w:lang w:val="el-GR"/>
        </w:rPr>
        <w:t>α) (</w:t>
      </w:r>
      <w:r w:rsidRPr="009C6C40">
        <w:rPr>
          <w:kern w:val="1"/>
          <w:szCs w:val="22"/>
          <w:lang w:val="el-GR"/>
        </w:rPr>
        <w:t>πλήρη επωνυμία) ........................, ΑΦΜ: ...................... (διεύθυνση)</w:t>
      </w:r>
      <w:r w:rsidRPr="009C6C40">
        <w:rPr>
          <w:bCs/>
          <w:kern w:val="1"/>
          <w:szCs w:val="22"/>
          <w:lang w:val="el-GR"/>
        </w:rPr>
        <w:t xml:space="preserve"> .......................…………………………………..</w:t>
      </w:r>
    </w:p>
    <w:p w14:paraId="5F98A672" w14:textId="77777777" w:rsidR="007C77F2" w:rsidRPr="009C6C40" w:rsidRDefault="007C77F2" w:rsidP="007C77F2">
      <w:pPr>
        <w:widowControl w:val="0"/>
        <w:spacing w:line="300" w:lineRule="atLeast"/>
        <w:ind w:right="566"/>
        <w:rPr>
          <w:bCs/>
          <w:kern w:val="1"/>
          <w:szCs w:val="22"/>
          <w:lang w:val="el-GR"/>
        </w:rPr>
      </w:pPr>
      <w:r w:rsidRPr="009C6C40">
        <w:rPr>
          <w:bCs/>
          <w:kern w:val="1"/>
          <w:szCs w:val="22"/>
          <w:lang w:val="el-GR"/>
        </w:rPr>
        <w:t>β) (</w:t>
      </w:r>
      <w:r w:rsidRPr="009C6C40">
        <w:rPr>
          <w:kern w:val="1"/>
          <w:szCs w:val="22"/>
          <w:lang w:val="el-GR"/>
        </w:rPr>
        <w:t>πλήρη επωνυμία) ........................, ΑΦΜ: ...................... (διεύθυνση)</w:t>
      </w:r>
      <w:r w:rsidRPr="009C6C40">
        <w:rPr>
          <w:bCs/>
          <w:kern w:val="1"/>
          <w:szCs w:val="22"/>
          <w:lang w:val="el-GR"/>
        </w:rPr>
        <w:t xml:space="preserve"> .......................…………………………………..</w:t>
      </w:r>
    </w:p>
    <w:p w14:paraId="7E365321" w14:textId="77777777" w:rsidR="007C77F2" w:rsidRPr="009C6C40" w:rsidRDefault="007C77F2" w:rsidP="007C77F2">
      <w:pPr>
        <w:widowControl w:val="0"/>
        <w:spacing w:line="300" w:lineRule="atLeast"/>
        <w:ind w:right="566"/>
        <w:rPr>
          <w:bCs/>
          <w:kern w:val="1"/>
          <w:szCs w:val="22"/>
          <w:lang w:val="el-GR"/>
        </w:rPr>
      </w:pPr>
      <w:r w:rsidRPr="009C6C40">
        <w:rPr>
          <w:bCs/>
          <w:kern w:val="1"/>
          <w:szCs w:val="22"/>
          <w:lang w:val="el-GR"/>
        </w:rPr>
        <w:t>γ) (</w:t>
      </w:r>
      <w:r w:rsidRPr="009C6C40">
        <w:rPr>
          <w:kern w:val="1"/>
          <w:szCs w:val="22"/>
          <w:lang w:val="el-GR"/>
        </w:rPr>
        <w:t>πλήρη επωνυμία) ........................, ΑΦΜ: ...................... (διεύθυνση)</w:t>
      </w:r>
      <w:r w:rsidRPr="009C6C40">
        <w:rPr>
          <w:bCs/>
          <w:kern w:val="1"/>
          <w:szCs w:val="22"/>
          <w:lang w:val="el-GR"/>
        </w:rPr>
        <w:t xml:space="preserve"> .......................…………………………………..</w:t>
      </w:r>
      <w:r w:rsidRPr="00685208">
        <w:rPr>
          <w:bCs/>
          <w:kern w:val="1"/>
          <w:szCs w:val="22"/>
          <w:vertAlign w:val="superscript"/>
        </w:rPr>
        <w:footnoteReference w:id="171"/>
      </w:r>
      <w:r w:rsidRPr="009C6C40">
        <w:rPr>
          <w:bCs/>
          <w:kern w:val="1"/>
          <w:szCs w:val="22"/>
          <w:vertAlign w:val="superscript"/>
          <w:lang w:val="el-GR"/>
        </w:rPr>
        <w:t xml:space="preserve"> </w:t>
      </w:r>
    </w:p>
    <w:p w14:paraId="05201287" w14:textId="77777777" w:rsidR="007C77F2" w:rsidRPr="009C6C40" w:rsidRDefault="007C77F2" w:rsidP="007C77F2">
      <w:pPr>
        <w:widowControl w:val="0"/>
        <w:spacing w:line="300" w:lineRule="atLeast"/>
        <w:ind w:right="566"/>
        <w:rPr>
          <w:bCs/>
          <w:kern w:val="1"/>
          <w:szCs w:val="22"/>
          <w:lang w:val="el-GR"/>
        </w:rPr>
      </w:pPr>
      <w:r w:rsidRPr="009C6C40">
        <w:rPr>
          <w:bCs/>
          <w:kern w:val="1"/>
          <w:szCs w:val="22"/>
          <w:lang w:val="el-GR"/>
        </w:rPr>
        <w:t xml:space="preserve">ατομικά και για κάθε μία από αυτές και ως αλληλέγγυα και εις ολόκληρο υπόχρεων μεταξύ τους, εκ της ιδιότητάς τους ως μελών της ένωσης ή κοινοπραξίας, </w:t>
      </w:r>
    </w:p>
    <w:p w14:paraId="3A736A22" w14:textId="77777777" w:rsidR="007C77F2" w:rsidRDefault="007C77F2" w:rsidP="007C77F2">
      <w:pPr>
        <w:rPr>
          <w:bCs/>
          <w:kern w:val="1"/>
          <w:szCs w:val="22"/>
          <w:vertAlign w:val="superscript"/>
          <w:lang w:val="el-GR"/>
        </w:rPr>
      </w:pPr>
      <w:r w:rsidRPr="009C6C40">
        <w:rPr>
          <w:bCs/>
          <w:kern w:val="1"/>
          <w:szCs w:val="22"/>
          <w:lang w:val="el-GR"/>
        </w:rPr>
        <w:t>για τη συμμετοχή του/της/τους σύμφωνα με την (αριθμό/ημερομηνία) ..................... Διακήρυξη/Πρόσκληση/ Πρόσκληση Εκδήλωσης Ενδιαφέροντος .....................................................</w:t>
      </w:r>
      <w:r w:rsidRPr="00685208">
        <w:rPr>
          <w:bCs/>
          <w:kern w:val="1"/>
          <w:szCs w:val="22"/>
          <w:vertAlign w:val="superscript"/>
        </w:rPr>
        <w:footnoteReference w:id="172"/>
      </w:r>
      <w:r w:rsidRPr="009C6C40">
        <w:rPr>
          <w:bCs/>
          <w:kern w:val="1"/>
          <w:szCs w:val="22"/>
          <w:lang w:val="el-GR"/>
        </w:rPr>
        <w:t xml:space="preserve"> της/του </w:t>
      </w:r>
      <w:r w:rsidRPr="009C6C40">
        <w:rPr>
          <w:bCs/>
          <w:kern w:val="1"/>
          <w:szCs w:val="22"/>
          <w:lang w:val="el-GR"/>
        </w:rPr>
        <w:lastRenderedPageBreak/>
        <w:t>(Αναθέτουσας Αρχής / Αναθέτοντος φορέα), για την ανάδειξη αναδόχου για την ανάθεση της σύμβασης: “</w:t>
      </w:r>
      <w:r w:rsidRPr="009C6C40">
        <w:rPr>
          <w:kern w:val="1"/>
          <w:szCs w:val="22"/>
          <w:lang w:val="el-GR"/>
        </w:rPr>
        <w:t>(τίτλος σύμβασης)</w:t>
      </w:r>
      <w:r w:rsidRPr="009C6C40">
        <w:rPr>
          <w:bCs/>
          <w:kern w:val="1"/>
          <w:szCs w:val="22"/>
          <w:lang w:val="el-GR"/>
        </w:rPr>
        <w:t>”/ για το/α τμήμα/τα ...............</w:t>
      </w:r>
      <w:r w:rsidRPr="00685208">
        <w:rPr>
          <w:bCs/>
          <w:kern w:val="1"/>
          <w:szCs w:val="22"/>
          <w:vertAlign w:val="superscript"/>
        </w:rPr>
        <w:footnoteReference w:id="173"/>
      </w:r>
      <w:r w:rsidRPr="009C6C40">
        <w:rPr>
          <w:bCs/>
          <w:kern w:val="1"/>
          <w:szCs w:val="22"/>
          <w:vertAlign w:val="superscript"/>
          <w:lang w:val="el-GR"/>
        </w:rPr>
        <w:t xml:space="preserve"> </w:t>
      </w:r>
    </w:p>
    <w:p w14:paraId="78BB70D1" w14:textId="77777777" w:rsidR="007C77F2" w:rsidRPr="009C6C40" w:rsidRDefault="007C77F2" w:rsidP="007C77F2">
      <w:pPr>
        <w:widowControl w:val="0"/>
        <w:spacing w:line="300" w:lineRule="atLeast"/>
        <w:ind w:right="566"/>
        <w:rPr>
          <w:bCs/>
          <w:kern w:val="1"/>
          <w:szCs w:val="22"/>
          <w:lang w:val="el-GR"/>
        </w:rPr>
      </w:pPr>
      <w:r w:rsidRPr="009C6C40">
        <w:rPr>
          <w:bCs/>
          <w:kern w:val="1"/>
          <w:szCs w:val="22"/>
          <w:lang w:val="el-GR"/>
        </w:rPr>
        <w:t>Η παρούσα εγγύηση καλύπτει μόνο τις από τη συμμετοχή στην ανωτέρω απορρέουσες υποχρεώσεις του/της (</w:t>
      </w:r>
      <w:r w:rsidRPr="009C6C40">
        <w:rPr>
          <w:bCs/>
          <w:i/>
          <w:iCs/>
          <w:kern w:val="1"/>
          <w:szCs w:val="22"/>
          <w:lang w:val="el-GR"/>
        </w:rPr>
        <w:t>υπέρ ου η εγγύηση</w:t>
      </w:r>
      <w:r w:rsidRPr="009C6C40">
        <w:rPr>
          <w:bCs/>
          <w:kern w:val="1"/>
          <w:szCs w:val="22"/>
          <w:lang w:val="el-GR"/>
        </w:rPr>
        <w:t>) καθ’ όλο τον χρόνο ισχύος της.</w:t>
      </w:r>
    </w:p>
    <w:p w14:paraId="49E3F34B" w14:textId="77777777" w:rsidR="007C77F2" w:rsidRPr="009C6C40" w:rsidRDefault="007C77F2" w:rsidP="007C77F2">
      <w:pPr>
        <w:widowControl w:val="0"/>
        <w:spacing w:line="300" w:lineRule="atLeast"/>
        <w:ind w:right="566"/>
        <w:rPr>
          <w:bCs/>
          <w:kern w:val="1"/>
          <w:szCs w:val="22"/>
          <w:lang w:val="el-GR"/>
        </w:rPr>
      </w:pPr>
      <w:r w:rsidRPr="009C6C40">
        <w:rPr>
          <w:bCs/>
          <w:kern w:val="1"/>
          <w:szCs w:val="22"/>
          <w:lang w:val="el-GR"/>
        </w:rPr>
        <w:t>Το παραπάνω ποσό τηρείται στη διάθεσή σας και θα καταβληθεί ολικά ή μερικά χωρίς καμία από μέρους</w:t>
      </w:r>
      <w:r w:rsidRPr="001C0C7A">
        <w:rPr>
          <w:bCs/>
          <w:kern w:val="1"/>
          <w:szCs w:val="22"/>
          <w:lang w:val="el-GR"/>
        </w:rPr>
        <w:t xml:space="preserve"> </w:t>
      </w:r>
      <w:r w:rsidRPr="009C6C40">
        <w:rPr>
          <w:bCs/>
          <w:kern w:val="1"/>
          <w:szCs w:val="22"/>
          <w:lang w:val="el-GR"/>
        </w:rPr>
        <w:t xml:space="preserve">μας αντίρρηση, αμφισβήτηση ή ένσταση και χωρίς να ερευνηθεί το βάσιμο ή μη της απαίτησης σας μέσα σε ....................ημέρες </w:t>
      </w:r>
      <w:r w:rsidRPr="00685208">
        <w:rPr>
          <w:bCs/>
          <w:kern w:val="1"/>
          <w:szCs w:val="22"/>
          <w:vertAlign w:val="superscript"/>
        </w:rPr>
        <w:footnoteReference w:id="174"/>
      </w:r>
      <w:r w:rsidRPr="009C6C40">
        <w:rPr>
          <w:bCs/>
          <w:kern w:val="1"/>
          <w:szCs w:val="22"/>
          <w:lang w:val="el-GR"/>
        </w:rPr>
        <w:t xml:space="preserve"> από την απλή έγγραφη ειδοποίησή σας.</w:t>
      </w:r>
    </w:p>
    <w:p w14:paraId="48F95757" w14:textId="77777777" w:rsidR="007C77F2" w:rsidRPr="009C6C40" w:rsidRDefault="007C77F2" w:rsidP="007C77F2">
      <w:pPr>
        <w:widowControl w:val="0"/>
        <w:spacing w:line="300" w:lineRule="atLeast"/>
        <w:ind w:right="566"/>
        <w:rPr>
          <w:rFonts w:eastAsia="Calibri"/>
          <w:bCs/>
          <w:kern w:val="1"/>
          <w:szCs w:val="22"/>
          <w:lang w:val="el-GR"/>
        </w:rPr>
      </w:pPr>
      <w:r w:rsidRPr="009C6C40">
        <w:rPr>
          <w:bCs/>
          <w:kern w:val="1"/>
          <w:szCs w:val="22"/>
          <w:lang w:val="el-GR"/>
        </w:rPr>
        <w:t>Η</w:t>
      </w:r>
      <w:r w:rsidRPr="009C6C40">
        <w:rPr>
          <w:rFonts w:eastAsia="Calibri"/>
          <w:bCs/>
          <w:kern w:val="1"/>
          <w:szCs w:val="22"/>
          <w:lang w:val="el-GR"/>
        </w:rPr>
        <w:t xml:space="preserve"> </w:t>
      </w:r>
      <w:r w:rsidRPr="009C6C40">
        <w:rPr>
          <w:bCs/>
          <w:kern w:val="1"/>
          <w:szCs w:val="22"/>
          <w:lang w:val="el-GR"/>
        </w:rPr>
        <w:t>παρούσα</w:t>
      </w:r>
      <w:r w:rsidRPr="009C6C40">
        <w:rPr>
          <w:rFonts w:eastAsia="Calibri"/>
          <w:bCs/>
          <w:kern w:val="1"/>
          <w:szCs w:val="22"/>
          <w:lang w:val="el-GR"/>
        </w:rPr>
        <w:t xml:space="preserve"> </w:t>
      </w:r>
      <w:r w:rsidRPr="009C6C40">
        <w:rPr>
          <w:bCs/>
          <w:kern w:val="1"/>
          <w:szCs w:val="22"/>
          <w:lang w:val="el-GR"/>
        </w:rPr>
        <w:t>ισχύει</w:t>
      </w:r>
      <w:r w:rsidRPr="009C6C40">
        <w:rPr>
          <w:rFonts w:eastAsia="Calibri"/>
          <w:bCs/>
          <w:kern w:val="1"/>
          <w:szCs w:val="22"/>
          <w:lang w:val="el-GR"/>
        </w:rPr>
        <w:t xml:space="preserve"> </w:t>
      </w:r>
      <w:r w:rsidRPr="009C6C40">
        <w:rPr>
          <w:bCs/>
          <w:kern w:val="1"/>
          <w:szCs w:val="22"/>
          <w:lang w:val="el-GR"/>
        </w:rPr>
        <w:t>μέχρι</w:t>
      </w:r>
      <w:r w:rsidRPr="009C6C40">
        <w:rPr>
          <w:rFonts w:eastAsia="Calibri"/>
          <w:bCs/>
          <w:kern w:val="1"/>
          <w:szCs w:val="22"/>
          <w:lang w:val="el-GR"/>
        </w:rPr>
        <w:t xml:space="preserve"> </w:t>
      </w:r>
      <w:r w:rsidRPr="009C6C40">
        <w:rPr>
          <w:bCs/>
          <w:kern w:val="1"/>
          <w:szCs w:val="22"/>
          <w:lang w:val="el-GR"/>
        </w:rPr>
        <w:t>και</w:t>
      </w:r>
      <w:r w:rsidRPr="009C6C40">
        <w:rPr>
          <w:rFonts w:eastAsia="Calibri"/>
          <w:bCs/>
          <w:kern w:val="1"/>
          <w:szCs w:val="22"/>
          <w:lang w:val="el-GR"/>
        </w:rPr>
        <w:t xml:space="preserve"> </w:t>
      </w:r>
      <w:r w:rsidRPr="009C6C40">
        <w:rPr>
          <w:bCs/>
          <w:kern w:val="1"/>
          <w:szCs w:val="22"/>
          <w:lang w:val="el-GR"/>
        </w:rPr>
        <w:t>την</w:t>
      </w:r>
      <w:r w:rsidRPr="009C6C40">
        <w:rPr>
          <w:rFonts w:eastAsia="Calibri"/>
          <w:bCs/>
          <w:kern w:val="1"/>
          <w:szCs w:val="22"/>
          <w:lang w:val="el-GR"/>
        </w:rPr>
        <w:t xml:space="preserve"> …………………………………………………</w:t>
      </w:r>
      <w:r w:rsidRPr="009C6C40">
        <w:rPr>
          <w:bCs/>
          <w:kern w:val="1"/>
          <w:szCs w:val="22"/>
          <w:lang w:val="el-GR"/>
        </w:rPr>
        <w:t>..</w:t>
      </w:r>
      <w:r w:rsidRPr="009C6C40">
        <w:rPr>
          <w:rFonts w:eastAsia="Calibri"/>
          <w:bCs/>
          <w:kern w:val="1"/>
          <w:szCs w:val="22"/>
          <w:lang w:val="el-GR"/>
        </w:rPr>
        <w:t xml:space="preserve"> </w:t>
      </w:r>
      <w:r w:rsidRPr="00685208">
        <w:rPr>
          <w:rFonts w:eastAsia="Calibri"/>
          <w:bCs/>
          <w:kern w:val="1"/>
          <w:szCs w:val="22"/>
          <w:vertAlign w:val="superscript"/>
        </w:rPr>
        <w:footnoteReference w:id="175"/>
      </w:r>
      <w:r w:rsidRPr="009C6C40">
        <w:rPr>
          <w:rFonts w:eastAsia="Calibri"/>
          <w:bCs/>
          <w:kern w:val="1"/>
          <w:szCs w:val="22"/>
          <w:vertAlign w:val="superscript"/>
          <w:lang w:val="el-GR"/>
        </w:rPr>
        <w:t>.</w:t>
      </w:r>
      <w:r w:rsidRPr="009C6C40">
        <w:rPr>
          <w:rFonts w:eastAsia="Calibri"/>
          <w:bCs/>
          <w:kern w:val="1"/>
          <w:szCs w:val="22"/>
          <w:lang w:val="el-GR"/>
        </w:rPr>
        <w:t xml:space="preserve"> </w:t>
      </w:r>
    </w:p>
    <w:p w14:paraId="20988F4E" w14:textId="77777777" w:rsidR="007C77F2" w:rsidRPr="009C6C40" w:rsidRDefault="007C77F2" w:rsidP="007C77F2">
      <w:pPr>
        <w:widowControl w:val="0"/>
        <w:spacing w:line="300" w:lineRule="atLeast"/>
        <w:ind w:right="566"/>
        <w:rPr>
          <w:bCs/>
          <w:kern w:val="1"/>
          <w:szCs w:val="22"/>
          <w:lang w:val="el-GR"/>
        </w:rPr>
      </w:pPr>
      <w:r w:rsidRPr="009C6C40">
        <w:rPr>
          <w:rFonts w:eastAsia="Calibri"/>
          <w:bCs/>
          <w:kern w:val="1"/>
          <w:szCs w:val="22"/>
          <w:lang w:val="el-GR"/>
        </w:rPr>
        <w:t>ή</w:t>
      </w:r>
    </w:p>
    <w:p w14:paraId="17BE6FFE" w14:textId="77777777" w:rsidR="007C77F2" w:rsidRPr="009C6C40" w:rsidRDefault="007C77F2" w:rsidP="007C77F2">
      <w:pPr>
        <w:widowControl w:val="0"/>
        <w:spacing w:line="300" w:lineRule="atLeast"/>
        <w:ind w:right="566"/>
        <w:rPr>
          <w:bCs/>
          <w:kern w:val="1"/>
          <w:szCs w:val="22"/>
          <w:lang w:val="el-GR"/>
        </w:rPr>
      </w:pPr>
      <w:r w:rsidRPr="009C6C40">
        <w:rPr>
          <w:bCs/>
          <w:kern w:val="1"/>
          <w:szCs w:val="22"/>
          <w:lang w:val="el-GR"/>
        </w:rPr>
        <w:t xml:space="preserve">Η παρούσα ισχύει μέχρις ότου αυτή μας επιστραφεί ή μέχρις ότου λάβουμε έγγραφη δήλωσή σας ότι μπορούμε να θεωρήσουμε την Τράπεζα μας απαλλαγμένη από κάθε σχετική υποχρέωση εγγυοδοσίας μας. </w:t>
      </w:r>
    </w:p>
    <w:p w14:paraId="7FDB0FC7" w14:textId="77777777" w:rsidR="007C77F2" w:rsidRPr="009C6C40" w:rsidRDefault="007C77F2" w:rsidP="007C77F2">
      <w:pPr>
        <w:widowControl w:val="0"/>
        <w:spacing w:line="300" w:lineRule="atLeast"/>
        <w:ind w:right="566"/>
        <w:rPr>
          <w:bCs/>
          <w:kern w:val="1"/>
          <w:szCs w:val="22"/>
          <w:lang w:val="el-GR"/>
        </w:rPr>
      </w:pPr>
      <w:r w:rsidRPr="009C6C40">
        <w:rPr>
          <w:bCs/>
          <w:kern w:val="1"/>
          <w:szCs w:val="22"/>
          <w:lang w:val="el-GR"/>
        </w:rPr>
        <w:t>Σε περίπτωση κατάπτωσης της εγγύησης, το ποσό της κατάπτωσης υπόκειται στο εκάστοτε ισχύον πάγιο τέλος χαρτοσήμου.</w:t>
      </w:r>
    </w:p>
    <w:p w14:paraId="11F94174" w14:textId="77777777" w:rsidR="007C77F2" w:rsidRPr="009C6C40" w:rsidRDefault="007C77F2" w:rsidP="007C77F2">
      <w:pPr>
        <w:widowControl w:val="0"/>
        <w:tabs>
          <w:tab w:val="left" w:pos="54"/>
          <w:tab w:val="left" w:pos="193"/>
        </w:tabs>
        <w:spacing w:line="300" w:lineRule="atLeast"/>
        <w:ind w:right="566"/>
        <w:rPr>
          <w:kern w:val="1"/>
          <w:szCs w:val="22"/>
          <w:lang w:val="el-GR"/>
        </w:rPr>
      </w:pPr>
      <w:r w:rsidRPr="009C6C40">
        <w:rPr>
          <w:bCs/>
          <w:kern w:val="1"/>
          <w:szCs w:val="22"/>
          <w:lang w:val="el-GR"/>
        </w:rPr>
        <w:t>Αποδεχόμαστε</w:t>
      </w:r>
      <w:r w:rsidRPr="009C6C40">
        <w:rPr>
          <w:rFonts w:eastAsia="Calibri"/>
          <w:bCs/>
          <w:kern w:val="1"/>
          <w:szCs w:val="22"/>
          <w:lang w:val="el-GR"/>
        </w:rPr>
        <w:t xml:space="preserve"> </w:t>
      </w:r>
      <w:r w:rsidRPr="009C6C40">
        <w:rPr>
          <w:bCs/>
          <w:kern w:val="1"/>
          <w:szCs w:val="22"/>
          <w:lang w:val="el-GR"/>
        </w:rPr>
        <w:t>να</w:t>
      </w:r>
      <w:r w:rsidRPr="009C6C40">
        <w:rPr>
          <w:rFonts w:eastAsia="Calibri"/>
          <w:bCs/>
          <w:kern w:val="1"/>
          <w:szCs w:val="22"/>
          <w:lang w:val="el-GR"/>
        </w:rPr>
        <w:t xml:space="preserve"> παρατείνομε </w:t>
      </w:r>
      <w:r w:rsidRPr="009C6C40">
        <w:rPr>
          <w:bCs/>
          <w:kern w:val="1"/>
          <w:szCs w:val="22"/>
          <w:lang w:val="el-GR"/>
        </w:rPr>
        <w:t>την</w:t>
      </w:r>
      <w:r w:rsidRPr="009C6C40">
        <w:rPr>
          <w:rFonts w:eastAsia="Calibri"/>
          <w:bCs/>
          <w:kern w:val="1"/>
          <w:szCs w:val="22"/>
          <w:lang w:val="el-GR"/>
        </w:rPr>
        <w:t xml:space="preserve"> </w:t>
      </w:r>
      <w:r w:rsidRPr="009C6C40">
        <w:rPr>
          <w:bCs/>
          <w:kern w:val="1"/>
          <w:szCs w:val="22"/>
          <w:lang w:val="el-GR"/>
        </w:rPr>
        <w:t>ισχύ</w:t>
      </w:r>
      <w:r w:rsidRPr="009C6C40">
        <w:rPr>
          <w:rFonts w:eastAsia="Calibri"/>
          <w:bCs/>
          <w:kern w:val="1"/>
          <w:szCs w:val="22"/>
          <w:lang w:val="el-GR"/>
        </w:rPr>
        <w:t xml:space="preserve"> </w:t>
      </w:r>
      <w:r w:rsidRPr="009C6C40">
        <w:rPr>
          <w:bCs/>
          <w:kern w:val="1"/>
          <w:szCs w:val="22"/>
          <w:lang w:val="el-GR"/>
        </w:rPr>
        <w:t>της</w:t>
      </w:r>
      <w:r w:rsidRPr="009C6C40">
        <w:rPr>
          <w:rFonts w:eastAsia="Calibri"/>
          <w:bCs/>
          <w:kern w:val="1"/>
          <w:szCs w:val="22"/>
          <w:lang w:val="el-GR"/>
        </w:rPr>
        <w:t xml:space="preserve"> </w:t>
      </w:r>
      <w:r w:rsidRPr="009C6C40">
        <w:rPr>
          <w:bCs/>
          <w:kern w:val="1"/>
          <w:szCs w:val="22"/>
          <w:lang w:val="el-GR"/>
        </w:rPr>
        <w:t>εγγύησης</w:t>
      </w:r>
      <w:r w:rsidRPr="009C6C40">
        <w:rPr>
          <w:rFonts w:eastAsia="Calibri"/>
          <w:bCs/>
          <w:kern w:val="1"/>
          <w:szCs w:val="22"/>
          <w:lang w:val="el-GR"/>
        </w:rPr>
        <w:t xml:space="preserve"> </w:t>
      </w:r>
      <w:r w:rsidRPr="009C6C40">
        <w:rPr>
          <w:bCs/>
          <w:kern w:val="1"/>
          <w:szCs w:val="22"/>
          <w:lang w:val="el-GR"/>
        </w:rPr>
        <w:t>ύστερα</w:t>
      </w:r>
      <w:r w:rsidRPr="009C6C40">
        <w:rPr>
          <w:rFonts w:eastAsia="Calibri"/>
          <w:bCs/>
          <w:kern w:val="1"/>
          <w:szCs w:val="22"/>
          <w:lang w:val="el-GR"/>
        </w:rPr>
        <w:t xml:space="preserve"> </w:t>
      </w:r>
      <w:r w:rsidRPr="009C6C40">
        <w:rPr>
          <w:bCs/>
          <w:kern w:val="1"/>
          <w:szCs w:val="22"/>
          <w:lang w:val="el-GR"/>
        </w:rPr>
        <w:t>από</w:t>
      </w:r>
      <w:r w:rsidRPr="009C6C40">
        <w:rPr>
          <w:rFonts w:eastAsia="Calibri"/>
          <w:bCs/>
          <w:kern w:val="1"/>
          <w:szCs w:val="22"/>
          <w:lang w:val="el-GR"/>
        </w:rPr>
        <w:t xml:space="preserve"> </w:t>
      </w:r>
      <w:r w:rsidRPr="009C6C40">
        <w:rPr>
          <w:bCs/>
          <w:kern w:val="1"/>
          <w:szCs w:val="22"/>
          <w:lang w:val="el-GR"/>
        </w:rPr>
        <w:t xml:space="preserve">έγγραφο της Υπηρεσίας </w:t>
      </w:r>
      <w:r w:rsidRPr="009C6C40">
        <w:rPr>
          <w:rFonts w:eastAsia="Calibri"/>
          <w:bCs/>
          <w:kern w:val="1"/>
          <w:szCs w:val="22"/>
          <w:lang w:val="el-GR"/>
        </w:rPr>
        <w:t xml:space="preserve">σας, στο οποίο επισυνάπτεται η συναίνεση του υπέρ ου για την παράταση της προσφοράς, σύμφωνα με το άρθρο ... της Διακήρυξης/Πρόσκλησης/Πρόσκλησης Εκδήλωσης Ενδιαφέροντος, </w:t>
      </w:r>
      <w:r w:rsidRPr="009C6C40">
        <w:rPr>
          <w:bCs/>
          <w:kern w:val="1"/>
          <w:szCs w:val="22"/>
          <w:lang w:val="el-GR"/>
        </w:rPr>
        <w:t>με</w:t>
      </w:r>
      <w:r w:rsidRPr="009C6C40">
        <w:rPr>
          <w:rFonts w:eastAsia="Calibri"/>
          <w:bCs/>
          <w:kern w:val="1"/>
          <w:szCs w:val="22"/>
          <w:lang w:val="el-GR"/>
        </w:rPr>
        <w:t xml:space="preserve"> </w:t>
      </w:r>
      <w:r w:rsidRPr="009C6C40">
        <w:rPr>
          <w:bCs/>
          <w:kern w:val="1"/>
          <w:szCs w:val="22"/>
          <w:lang w:val="el-GR"/>
        </w:rPr>
        <w:t>την</w:t>
      </w:r>
      <w:r w:rsidRPr="009C6C40">
        <w:rPr>
          <w:rFonts w:eastAsia="Calibri"/>
          <w:bCs/>
          <w:kern w:val="1"/>
          <w:szCs w:val="22"/>
          <w:lang w:val="el-GR"/>
        </w:rPr>
        <w:t xml:space="preserve"> </w:t>
      </w:r>
      <w:r w:rsidRPr="009C6C40">
        <w:rPr>
          <w:bCs/>
          <w:kern w:val="1"/>
          <w:szCs w:val="22"/>
          <w:lang w:val="el-GR"/>
        </w:rPr>
        <w:t>προϋπόθεση</w:t>
      </w:r>
      <w:r w:rsidRPr="009C6C40">
        <w:rPr>
          <w:rFonts w:eastAsia="Calibri"/>
          <w:bCs/>
          <w:kern w:val="1"/>
          <w:szCs w:val="22"/>
          <w:lang w:val="el-GR"/>
        </w:rPr>
        <w:t xml:space="preserve"> </w:t>
      </w:r>
      <w:r w:rsidRPr="009C6C40">
        <w:rPr>
          <w:bCs/>
          <w:kern w:val="1"/>
          <w:szCs w:val="22"/>
          <w:lang w:val="el-GR"/>
        </w:rPr>
        <w:t>ότι</w:t>
      </w:r>
      <w:r w:rsidRPr="009C6C40">
        <w:rPr>
          <w:rFonts w:eastAsia="Calibri"/>
          <w:bCs/>
          <w:kern w:val="1"/>
          <w:szCs w:val="22"/>
          <w:lang w:val="el-GR"/>
        </w:rPr>
        <w:t xml:space="preserve"> </w:t>
      </w:r>
      <w:r w:rsidRPr="009C6C40">
        <w:rPr>
          <w:bCs/>
          <w:kern w:val="1"/>
          <w:szCs w:val="22"/>
          <w:lang w:val="el-GR"/>
        </w:rPr>
        <w:t>το</w:t>
      </w:r>
      <w:r w:rsidRPr="009C6C40">
        <w:rPr>
          <w:rFonts w:eastAsia="Calibri"/>
          <w:bCs/>
          <w:kern w:val="1"/>
          <w:szCs w:val="22"/>
          <w:lang w:val="el-GR"/>
        </w:rPr>
        <w:t xml:space="preserve"> </w:t>
      </w:r>
      <w:r w:rsidRPr="009C6C40">
        <w:rPr>
          <w:bCs/>
          <w:kern w:val="1"/>
          <w:szCs w:val="22"/>
          <w:lang w:val="el-GR"/>
        </w:rPr>
        <w:t>σχετικό</w:t>
      </w:r>
      <w:r w:rsidRPr="009C6C40">
        <w:rPr>
          <w:rFonts w:eastAsia="Calibri"/>
          <w:bCs/>
          <w:kern w:val="1"/>
          <w:szCs w:val="22"/>
          <w:lang w:val="el-GR"/>
        </w:rPr>
        <w:t xml:space="preserve"> </w:t>
      </w:r>
      <w:r w:rsidRPr="009C6C40">
        <w:rPr>
          <w:bCs/>
          <w:kern w:val="1"/>
          <w:szCs w:val="22"/>
          <w:lang w:val="el-GR"/>
        </w:rPr>
        <w:t>αίτημά</w:t>
      </w:r>
      <w:r w:rsidRPr="009C6C40">
        <w:rPr>
          <w:rFonts w:eastAsia="Calibri"/>
          <w:bCs/>
          <w:kern w:val="1"/>
          <w:szCs w:val="22"/>
          <w:lang w:val="el-GR"/>
        </w:rPr>
        <w:t xml:space="preserve"> </w:t>
      </w:r>
      <w:r w:rsidRPr="009C6C40">
        <w:rPr>
          <w:bCs/>
          <w:kern w:val="1"/>
          <w:szCs w:val="22"/>
          <w:lang w:val="el-GR"/>
        </w:rPr>
        <w:t>σας</w:t>
      </w:r>
      <w:r w:rsidRPr="009C6C40">
        <w:rPr>
          <w:rFonts w:eastAsia="Calibri"/>
          <w:bCs/>
          <w:kern w:val="1"/>
          <w:szCs w:val="22"/>
          <w:lang w:val="el-GR"/>
        </w:rPr>
        <w:t xml:space="preserve"> </w:t>
      </w:r>
      <w:r w:rsidRPr="009C6C40">
        <w:rPr>
          <w:bCs/>
          <w:kern w:val="1"/>
          <w:szCs w:val="22"/>
          <w:lang w:val="el-GR"/>
        </w:rPr>
        <w:t>θα</w:t>
      </w:r>
      <w:r w:rsidRPr="009C6C40">
        <w:rPr>
          <w:rFonts w:eastAsia="Calibri"/>
          <w:bCs/>
          <w:kern w:val="1"/>
          <w:szCs w:val="22"/>
          <w:lang w:val="el-GR"/>
        </w:rPr>
        <w:t xml:space="preserve"> </w:t>
      </w:r>
      <w:r w:rsidRPr="009C6C40">
        <w:rPr>
          <w:bCs/>
          <w:kern w:val="1"/>
          <w:szCs w:val="22"/>
          <w:lang w:val="el-GR"/>
        </w:rPr>
        <w:t>μας</w:t>
      </w:r>
      <w:r w:rsidRPr="009C6C40">
        <w:rPr>
          <w:rFonts w:eastAsia="Calibri"/>
          <w:bCs/>
          <w:kern w:val="1"/>
          <w:szCs w:val="22"/>
          <w:lang w:val="el-GR"/>
        </w:rPr>
        <w:t xml:space="preserve"> </w:t>
      </w:r>
      <w:r w:rsidRPr="009C6C40">
        <w:rPr>
          <w:bCs/>
          <w:kern w:val="1"/>
          <w:szCs w:val="22"/>
          <w:lang w:val="el-GR"/>
        </w:rPr>
        <w:t>υποβληθεί</w:t>
      </w:r>
      <w:r w:rsidRPr="009C6C40">
        <w:rPr>
          <w:rFonts w:eastAsia="Calibri"/>
          <w:bCs/>
          <w:kern w:val="1"/>
          <w:szCs w:val="22"/>
          <w:lang w:val="el-GR"/>
        </w:rPr>
        <w:t xml:space="preserve"> </w:t>
      </w:r>
      <w:r w:rsidRPr="009C6C40">
        <w:rPr>
          <w:bCs/>
          <w:kern w:val="1"/>
          <w:szCs w:val="22"/>
          <w:lang w:val="el-GR"/>
        </w:rPr>
        <w:t>πριν</w:t>
      </w:r>
      <w:r w:rsidRPr="009C6C40">
        <w:rPr>
          <w:rFonts w:eastAsia="Calibri"/>
          <w:bCs/>
          <w:kern w:val="1"/>
          <w:szCs w:val="22"/>
          <w:lang w:val="el-GR"/>
        </w:rPr>
        <w:t xml:space="preserve"> </w:t>
      </w:r>
      <w:r w:rsidRPr="009C6C40">
        <w:rPr>
          <w:bCs/>
          <w:kern w:val="1"/>
          <w:szCs w:val="22"/>
          <w:lang w:val="el-GR"/>
        </w:rPr>
        <w:t>από</w:t>
      </w:r>
      <w:r w:rsidRPr="009C6C40">
        <w:rPr>
          <w:rFonts w:eastAsia="Calibri"/>
          <w:bCs/>
          <w:kern w:val="1"/>
          <w:szCs w:val="22"/>
          <w:lang w:val="el-GR"/>
        </w:rPr>
        <w:t xml:space="preserve"> </w:t>
      </w:r>
      <w:r w:rsidRPr="009C6C40">
        <w:rPr>
          <w:bCs/>
          <w:kern w:val="1"/>
          <w:szCs w:val="22"/>
          <w:lang w:val="el-GR"/>
        </w:rPr>
        <w:t>την</w:t>
      </w:r>
      <w:r w:rsidRPr="009C6C40">
        <w:rPr>
          <w:rFonts w:eastAsia="Calibri"/>
          <w:bCs/>
          <w:kern w:val="1"/>
          <w:szCs w:val="22"/>
          <w:lang w:val="el-GR"/>
        </w:rPr>
        <w:t xml:space="preserve"> </w:t>
      </w:r>
      <w:r w:rsidRPr="009C6C40">
        <w:rPr>
          <w:bCs/>
          <w:kern w:val="1"/>
          <w:szCs w:val="22"/>
          <w:lang w:val="el-GR"/>
        </w:rPr>
        <w:t>ημερομηνία</w:t>
      </w:r>
      <w:r w:rsidRPr="009C6C40">
        <w:rPr>
          <w:rFonts w:eastAsia="Calibri"/>
          <w:bCs/>
          <w:kern w:val="1"/>
          <w:szCs w:val="22"/>
          <w:lang w:val="el-GR"/>
        </w:rPr>
        <w:t xml:space="preserve"> </w:t>
      </w:r>
      <w:r w:rsidRPr="009C6C40">
        <w:rPr>
          <w:bCs/>
          <w:kern w:val="1"/>
          <w:szCs w:val="22"/>
          <w:lang w:val="el-GR"/>
        </w:rPr>
        <w:t>λήξης</w:t>
      </w:r>
      <w:r w:rsidRPr="009C6C40">
        <w:rPr>
          <w:rFonts w:eastAsia="Calibri"/>
          <w:bCs/>
          <w:kern w:val="1"/>
          <w:szCs w:val="22"/>
          <w:lang w:val="el-GR"/>
        </w:rPr>
        <w:t xml:space="preserve"> </w:t>
      </w:r>
      <w:r w:rsidRPr="009C6C40">
        <w:rPr>
          <w:bCs/>
          <w:kern w:val="1"/>
          <w:szCs w:val="22"/>
          <w:lang w:val="el-GR"/>
        </w:rPr>
        <w:t>της</w:t>
      </w:r>
      <w:r w:rsidRPr="00685208">
        <w:rPr>
          <w:bCs/>
          <w:kern w:val="1"/>
          <w:szCs w:val="22"/>
          <w:vertAlign w:val="superscript"/>
        </w:rPr>
        <w:footnoteReference w:id="176"/>
      </w:r>
      <w:r w:rsidRPr="009C6C40">
        <w:rPr>
          <w:bCs/>
          <w:kern w:val="1"/>
          <w:szCs w:val="22"/>
          <w:lang w:val="el-GR"/>
        </w:rPr>
        <w:t>.</w:t>
      </w:r>
      <w:r w:rsidRPr="009C6C40">
        <w:rPr>
          <w:rFonts w:eastAsia="Calibri"/>
          <w:bCs/>
          <w:kern w:val="1"/>
          <w:szCs w:val="22"/>
          <w:lang w:val="el-GR"/>
        </w:rPr>
        <w:t xml:space="preserve"> </w:t>
      </w:r>
    </w:p>
    <w:p w14:paraId="2250B1DF" w14:textId="77777777" w:rsidR="007C77F2" w:rsidRPr="009C6C40" w:rsidRDefault="007C77F2" w:rsidP="007C77F2">
      <w:pPr>
        <w:widowControl w:val="0"/>
        <w:tabs>
          <w:tab w:val="left" w:pos="54"/>
          <w:tab w:val="left" w:pos="193"/>
        </w:tabs>
        <w:spacing w:line="300" w:lineRule="atLeast"/>
        <w:ind w:right="566"/>
        <w:rPr>
          <w:bCs/>
          <w:kern w:val="1"/>
          <w:szCs w:val="22"/>
          <w:lang w:val="el-GR"/>
        </w:rPr>
      </w:pPr>
      <w:r w:rsidRPr="009C6C40">
        <w:rPr>
          <w:bCs/>
          <w:kern w:val="1"/>
          <w:szCs w:val="22"/>
          <w:lang w:val="el-GR"/>
        </w:rPr>
        <w:t>Βεβαιώνουμε υπεύθυνα ότι το ποσό των εγγυητικών επιστολών που έχουν δοθεί, συνυπολογίζοντας και το ποσό της παρούσας, δεν υπερβαίνει το όριο των εγγυήσεων που έχουμε το δικαίωμα να εκδίδουμε</w:t>
      </w:r>
      <w:r w:rsidRPr="00685208">
        <w:rPr>
          <w:bCs/>
          <w:kern w:val="1"/>
          <w:szCs w:val="22"/>
          <w:vertAlign w:val="superscript"/>
        </w:rPr>
        <w:footnoteReference w:id="177"/>
      </w:r>
      <w:r w:rsidRPr="009C6C40">
        <w:rPr>
          <w:bCs/>
          <w:kern w:val="1"/>
          <w:szCs w:val="22"/>
          <w:lang w:val="el-GR"/>
        </w:rPr>
        <w:t>.</w:t>
      </w:r>
    </w:p>
    <w:p w14:paraId="0CC46A5E" w14:textId="77777777" w:rsidR="007C77F2" w:rsidRDefault="007C77F2" w:rsidP="007C77F2">
      <w:pPr>
        <w:spacing w:before="57" w:after="57"/>
        <w:rPr>
          <w:lang w:val="el-GR"/>
        </w:rPr>
      </w:pPr>
    </w:p>
    <w:p w14:paraId="66314E05" w14:textId="77777777" w:rsidR="007C77F2" w:rsidRPr="007C77F2" w:rsidRDefault="007C77F2" w:rsidP="007C77F2">
      <w:pPr>
        <w:rPr>
          <w:b/>
          <w:sz w:val="24"/>
          <w:lang w:val="el-GR"/>
        </w:rPr>
      </w:pPr>
      <w:r>
        <w:rPr>
          <w:b/>
          <w:sz w:val="24"/>
          <w:lang w:val="el-GR"/>
        </w:rPr>
        <w:t>[</w:t>
      </w:r>
      <w:r w:rsidRPr="007C77F2">
        <w:rPr>
          <w:b/>
          <w:sz w:val="24"/>
          <w:lang w:val="el-GR"/>
        </w:rPr>
        <w:t xml:space="preserve">ΕΓΓΥΗΤΙΚΗ ΕΠΙΣΤΟΛΗ </w:t>
      </w:r>
      <w:r>
        <w:rPr>
          <w:b/>
          <w:sz w:val="24"/>
          <w:lang w:val="el-GR"/>
        </w:rPr>
        <w:t>ΚΑΛΗΣ ΕΚΤΕΛΕΣΗΣ]</w:t>
      </w:r>
    </w:p>
    <w:p w14:paraId="0C8B06A9" w14:textId="77777777" w:rsidR="007C77F2" w:rsidRPr="008D6A7B" w:rsidRDefault="007C77F2" w:rsidP="007C77F2">
      <w:pPr>
        <w:widowControl w:val="0"/>
        <w:ind w:right="566"/>
        <w:rPr>
          <w:bCs/>
          <w:kern w:val="1"/>
          <w:szCs w:val="22"/>
          <w:lang w:val="el-GR"/>
        </w:rPr>
      </w:pPr>
      <w:r w:rsidRPr="008D6A7B">
        <w:rPr>
          <w:bCs/>
          <w:kern w:val="1"/>
          <w:szCs w:val="22"/>
          <w:lang w:val="el-GR"/>
        </w:rPr>
        <w:t xml:space="preserve">Εκδότης (Πλήρης επωνυμία Πιστωτικού Ιδρύματος ……………………………. ) </w:t>
      </w:r>
    </w:p>
    <w:p w14:paraId="4C8B4A00" w14:textId="77777777" w:rsidR="007C77F2" w:rsidRPr="008D6A7B" w:rsidRDefault="007C77F2" w:rsidP="007C77F2">
      <w:pPr>
        <w:widowControl w:val="0"/>
        <w:ind w:right="566"/>
        <w:rPr>
          <w:bCs/>
          <w:kern w:val="1"/>
          <w:szCs w:val="22"/>
          <w:lang w:val="el-GR"/>
        </w:rPr>
      </w:pPr>
      <w:r w:rsidRPr="008D6A7B">
        <w:rPr>
          <w:bCs/>
          <w:kern w:val="1"/>
          <w:szCs w:val="22"/>
          <w:lang w:val="el-GR"/>
        </w:rPr>
        <w:t>Ημερομηνία έκδοσης ……………………………..</w:t>
      </w:r>
    </w:p>
    <w:p w14:paraId="16A2BC37" w14:textId="77777777" w:rsidR="007C77F2" w:rsidRPr="008D6A7B" w:rsidRDefault="007C77F2" w:rsidP="007C77F2">
      <w:pPr>
        <w:widowControl w:val="0"/>
        <w:ind w:right="566"/>
        <w:rPr>
          <w:bCs/>
          <w:kern w:val="1"/>
          <w:szCs w:val="22"/>
          <w:lang w:val="el-GR"/>
        </w:rPr>
      </w:pPr>
      <w:r w:rsidRPr="008D6A7B">
        <w:rPr>
          <w:bCs/>
          <w:kern w:val="1"/>
          <w:szCs w:val="22"/>
          <w:lang w:val="el-GR"/>
        </w:rPr>
        <w:t>Προς: (Πλήρης επωνυμία Αναθέτουσας Αρχής/Αναθέτοντος Φορέα</w:t>
      </w:r>
      <w:r>
        <w:rPr>
          <w:rStyle w:val="ad"/>
          <w:bCs/>
          <w:kern w:val="1"/>
          <w:szCs w:val="22"/>
          <w:lang w:val="el-GR"/>
        </w:rPr>
        <w:footnoteReference w:id="178"/>
      </w:r>
      <w:r w:rsidRPr="008D6A7B">
        <w:rPr>
          <w:bCs/>
          <w:kern w:val="1"/>
          <w:szCs w:val="22"/>
          <w:lang w:val="el-GR"/>
        </w:rPr>
        <w:t>).............................</w:t>
      </w:r>
    </w:p>
    <w:p w14:paraId="7C1B5821" w14:textId="77777777" w:rsidR="007C77F2" w:rsidRPr="008D6A7B" w:rsidRDefault="007C77F2" w:rsidP="007C77F2">
      <w:pPr>
        <w:widowControl w:val="0"/>
        <w:ind w:right="566"/>
        <w:rPr>
          <w:bCs/>
          <w:kern w:val="1"/>
          <w:szCs w:val="22"/>
          <w:lang w:val="el-GR"/>
        </w:rPr>
      </w:pPr>
      <w:r w:rsidRPr="008D6A7B">
        <w:rPr>
          <w:bCs/>
          <w:kern w:val="1"/>
          <w:szCs w:val="22"/>
          <w:lang w:val="el-GR"/>
        </w:rPr>
        <w:t>Εγγύηση υπ’ αριθμ. ……………….. ποσού ………………….……. ευρώ</w:t>
      </w:r>
      <w:r>
        <w:rPr>
          <w:rStyle w:val="ad"/>
          <w:bCs/>
          <w:kern w:val="1"/>
          <w:szCs w:val="22"/>
          <w:lang w:val="el-GR"/>
        </w:rPr>
        <w:footnoteReference w:id="179"/>
      </w:r>
      <w:r w:rsidRPr="008D6A7B">
        <w:rPr>
          <w:bCs/>
          <w:kern w:val="1"/>
          <w:szCs w:val="22"/>
          <w:lang w:val="el-GR"/>
        </w:rPr>
        <w:t>.</w:t>
      </w:r>
    </w:p>
    <w:p w14:paraId="4010D523" w14:textId="77777777" w:rsidR="007C77F2" w:rsidRPr="008D6A7B" w:rsidRDefault="007C77F2" w:rsidP="007C77F2">
      <w:pPr>
        <w:widowControl w:val="0"/>
        <w:ind w:right="566"/>
        <w:rPr>
          <w:bCs/>
          <w:kern w:val="1"/>
          <w:szCs w:val="22"/>
          <w:lang w:val="el-GR"/>
        </w:rPr>
      </w:pPr>
      <w:r w:rsidRPr="008D6A7B">
        <w:rPr>
          <w:bCs/>
          <w:kern w:val="1"/>
          <w:szCs w:val="22"/>
          <w:lang w:val="el-GR"/>
        </w:rPr>
        <w:t xml:space="preserve">Έχουμε την τιμή να σας γνωρίσουμε ότι εγγυόμαστε με την παρούσα επιστολή ανέκκλητα και ανεπιφύλακτα παραιτούμενοι του δικαιώματος της διαιρέσεως και διζήσεως μέχρι του ποσού των </w:t>
      </w:r>
      <w:r w:rsidRPr="008D6A7B">
        <w:rPr>
          <w:bCs/>
          <w:kern w:val="1"/>
          <w:szCs w:val="22"/>
          <w:lang w:val="el-GR"/>
        </w:rPr>
        <w:lastRenderedPageBreak/>
        <w:t>ευρώ………………………………………………………………………..</w:t>
      </w:r>
      <w:r>
        <w:rPr>
          <w:rStyle w:val="ad"/>
          <w:bCs/>
          <w:kern w:val="1"/>
          <w:szCs w:val="22"/>
          <w:lang w:val="el-GR"/>
        </w:rPr>
        <w:footnoteReference w:id="180"/>
      </w:r>
    </w:p>
    <w:p w14:paraId="60CD6FF6" w14:textId="77777777" w:rsidR="007C77F2" w:rsidRPr="008D6A7B" w:rsidRDefault="007C77F2" w:rsidP="007C77F2">
      <w:pPr>
        <w:widowControl w:val="0"/>
        <w:ind w:right="566"/>
        <w:rPr>
          <w:bCs/>
          <w:kern w:val="1"/>
          <w:szCs w:val="22"/>
          <w:lang w:val="el-GR"/>
        </w:rPr>
      </w:pPr>
      <w:r w:rsidRPr="008D6A7B">
        <w:rPr>
          <w:bCs/>
          <w:kern w:val="1"/>
          <w:szCs w:val="22"/>
          <w:lang w:val="el-GR"/>
        </w:rPr>
        <w:t xml:space="preserve">υπέρ του: </w:t>
      </w:r>
    </w:p>
    <w:p w14:paraId="444D1ED0" w14:textId="77777777" w:rsidR="007C77F2" w:rsidRPr="008D6A7B" w:rsidRDefault="007C77F2" w:rsidP="007C77F2">
      <w:pPr>
        <w:widowControl w:val="0"/>
        <w:ind w:right="566"/>
        <w:rPr>
          <w:bCs/>
          <w:kern w:val="1"/>
          <w:szCs w:val="22"/>
          <w:lang w:val="el-GR"/>
        </w:rPr>
      </w:pPr>
      <w:r w:rsidRPr="008D6A7B">
        <w:rPr>
          <w:bCs/>
          <w:kern w:val="1"/>
          <w:szCs w:val="22"/>
          <w:lang w:val="el-GR"/>
        </w:rPr>
        <w:t>(</w:t>
      </w:r>
      <w:proofErr w:type="spellStart"/>
      <w:r w:rsidRPr="00685208">
        <w:rPr>
          <w:bCs/>
          <w:kern w:val="1"/>
          <w:szCs w:val="22"/>
          <w:lang w:val="en-US"/>
        </w:rPr>
        <w:t>i</w:t>
      </w:r>
      <w:proofErr w:type="spellEnd"/>
      <w:r w:rsidRPr="008D6A7B">
        <w:rPr>
          <w:bCs/>
          <w:kern w:val="1"/>
          <w:szCs w:val="22"/>
          <w:lang w:val="el-GR"/>
        </w:rPr>
        <w:t xml:space="preserve">) [σε περίπτωση φυσικού προσώπου]: </w:t>
      </w:r>
      <w:r w:rsidRPr="008D6A7B">
        <w:rPr>
          <w:rFonts w:eastAsia="Calibri"/>
          <w:bCs/>
          <w:kern w:val="1"/>
          <w:szCs w:val="22"/>
          <w:lang w:val="el-GR"/>
        </w:rPr>
        <w:t xml:space="preserve">(ονοματεπώνυμο, πατρώνυμο) .............................., ΑΦΜ: ................ </w:t>
      </w:r>
      <w:r w:rsidRPr="008D6A7B">
        <w:rPr>
          <w:rFonts w:eastAsia="Calibri"/>
          <w:kern w:val="1"/>
          <w:szCs w:val="22"/>
          <w:lang w:val="el-GR"/>
        </w:rPr>
        <w:t>(διεύθυνση)</w:t>
      </w:r>
      <w:r w:rsidRPr="008D6A7B">
        <w:rPr>
          <w:rFonts w:eastAsia="Calibri"/>
          <w:bCs/>
          <w:kern w:val="1"/>
          <w:szCs w:val="22"/>
          <w:lang w:val="el-GR"/>
        </w:rPr>
        <w:t xml:space="preserve"> .......................…………………………………..</w:t>
      </w:r>
      <w:r w:rsidRPr="008D6A7B">
        <w:rPr>
          <w:bCs/>
          <w:kern w:val="1"/>
          <w:szCs w:val="22"/>
          <w:lang w:val="el-GR"/>
        </w:rPr>
        <w:t>, ή</w:t>
      </w:r>
    </w:p>
    <w:p w14:paraId="5DA3E15C" w14:textId="77777777" w:rsidR="007C77F2" w:rsidRPr="008D6A7B" w:rsidRDefault="007C77F2" w:rsidP="007C77F2">
      <w:pPr>
        <w:widowControl w:val="0"/>
        <w:ind w:right="566"/>
        <w:rPr>
          <w:bCs/>
          <w:kern w:val="1"/>
          <w:szCs w:val="22"/>
          <w:lang w:val="el-GR"/>
        </w:rPr>
      </w:pPr>
      <w:r w:rsidRPr="008D6A7B">
        <w:rPr>
          <w:bCs/>
          <w:kern w:val="1"/>
          <w:szCs w:val="22"/>
          <w:lang w:val="el-GR"/>
        </w:rPr>
        <w:t>(</w:t>
      </w:r>
      <w:r w:rsidRPr="00685208">
        <w:rPr>
          <w:bCs/>
          <w:kern w:val="1"/>
          <w:szCs w:val="22"/>
          <w:lang w:val="en-US"/>
        </w:rPr>
        <w:t>ii</w:t>
      </w:r>
      <w:r w:rsidRPr="008D6A7B">
        <w:rPr>
          <w:bCs/>
          <w:kern w:val="1"/>
          <w:szCs w:val="22"/>
          <w:lang w:val="el-GR"/>
        </w:rPr>
        <w:t>) [σε περίπτωση νομικού προσώπου]: (</w:t>
      </w:r>
      <w:r w:rsidRPr="008D6A7B">
        <w:rPr>
          <w:kern w:val="1"/>
          <w:szCs w:val="22"/>
          <w:lang w:val="el-GR"/>
        </w:rPr>
        <w:t>πλήρη επωνυμία) ........................, ΑΦΜ: ...................... (διεύθυνση)</w:t>
      </w:r>
      <w:r w:rsidRPr="008D6A7B">
        <w:rPr>
          <w:bCs/>
          <w:kern w:val="1"/>
          <w:szCs w:val="22"/>
          <w:lang w:val="el-GR"/>
        </w:rPr>
        <w:t xml:space="preserve"> .......................………………………………….. ή</w:t>
      </w:r>
    </w:p>
    <w:p w14:paraId="7309716B" w14:textId="77777777" w:rsidR="007C77F2" w:rsidRPr="008D6A7B" w:rsidRDefault="007C77F2" w:rsidP="007C77F2">
      <w:pPr>
        <w:widowControl w:val="0"/>
        <w:ind w:right="566"/>
        <w:rPr>
          <w:bCs/>
          <w:kern w:val="1"/>
          <w:szCs w:val="22"/>
          <w:lang w:val="el-GR"/>
        </w:rPr>
      </w:pPr>
      <w:r w:rsidRPr="008D6A7B">
        <w:rPr>
          <w:bCs/>
          <w:kern w:val="1"/>
          <w:szCs w:val="22"/>
          <w:lang w:val="el-GR"/>
        </w:rPr>
        <w:t>(</w:t>
      </w:r>
      <w:r w:rsidRPr="00685208">
        <w:rPr>
          <w:bCs/>
          <w:kern w:val="1"/>
          <w:szCs w:val="22"/>
          <w:lang w:val="en-US"/>
        </w:rPr>
        <w:t>iii</w:t>
      </w:r>
      <w:r w:rsidRPr="008D6A7B">
        <w:rPr>
          <w:bCs/>
          <w:kern w:val="1"/>
          <w:szCs w:val="22"/>
          <w:lang w:val="el-GR"/>
        </w:rPr>
        <w:t>) [σε περίπτωση ένωσης ή κοινοπραξίας:] των φυσικών / νομικών προσώπων</w:t>
      </w:r>
    </w:p>
    <w:p w14:paraId="4C50FE65" w14:textId="77777777" w:rsidR="007C77F2" w:rsidRPr="008D6A7B" w:rsidRDefault="007C77F2" w:rsidP="007C77F2">
      <w:pPr>
        <w:widowControl w:val="0"/>
        <w:ind w:right="567"/>
        <w:rPr>
          <w:bCs/>
          <w:kern w:val="1"/>
          <w:szCs w:val="22"/>
          <w:lang w:val="el-GR"/>
        </w:rPr>
      </w:pPr>
      <w:r w:rsidRPr="008D6A7B">
        <w:rPr>
          <w:bCs/>
          <w:kern w:val="1"/>
          <w:szCs w:val="22"/>
          <w:lang w:val="el-GR"/>
        </w:rPr>
        <w:t>α) (</w:t>
      </w:r>
      <w:r w:rsidRPr="008D6A7B">
        <w:rPr>
          <w:kern w:val="1"/>
          <w:szCs w:val="22"/>
          <w:lang w:val="el-GR"/>
        </w:rPr>
        <w:t>πλήρη επωνυμία) ........................, ΑΦΜ: ...................... (διεύθυνση)</w:t>
      </w:r>
      <w:r w:rsidRPr="008D6A7B">
        <w:rPr>
          <w:bCs/>
          <w:kern w:val="1"/>
          <w:szCs w:val="22"/>
          <w:lang w:val="el-GR"/>
        </w:rPr>
        <w:t xml:space="preserve"> ...................</w:t>
      </w:r>
    </w:p>
    <w:p w14:paraId="5A3C5184" w14:textId="77777777" w:rsidR="007C77F2" w:rsidRPr="008D6A7B" w:rsidRDefault="007C77F2" w:rsidP="007C77F2">
      <w:pPr>
        <w:widowControl w:val="0"/>
        <w:ind w:right="567"/>
        <w:rPr>
          <w:bCs/>
          <w:kern w:val="1"/>
          <w:szCs w:val="22"/>
          <w:lang w:val="el-GR"/>
        </w:rPr>
      </w:pPr>
      <w:r w:rsidRPr="008D6A7B">
        <w:rPr>
          <w:bCs/>
          <w:kern w:val="1"/>
          <w:szCs w:val="22"/>
          <w:lang w:val="el-GR"/>
        </w:rPr>
        <w:t>β) (</w:t>
      </w:r>
      <w:r w:rsidRPr="008D6A7B">
        <w:rPr>
          <w:kern w:val="1"/>
          <w:szCs w:val="22"/>
          <w:lang w:val="el-GR"/>
        </w:rPr>
        <w:t>πλήρη επωνυμία) ........................, ΑΦΜ: ...................... (διεύθυνση)</w:t>
      </w:r>
      <w:r w:rsidRPr="008D6A7B">
        <w:rPr>
          <w:bCs/>
          <w:kern w:val="1"/>
          <w:szCs w:val="22"/>
          <w:lang w:val="el-GR"/>
        </w:rPr>
        <w:t xml:space="preserve"> ...................</w:t>
      </w:r>
    </w:p>
    <w:p w14:paraId="57101336" w14:textId="77777777" w:rsidR="007C77F2" w:rsidRPr="008D6A7B" w:rsidRDefault="007C77F2" w:rsidP="007C77F2">
      <w:pPr>
        <w:widowControl w:val="0"/>
        <w:ind w:right="567"/>
        <w:rPr>
          <w:bCs/>
          <w:kern w:val="1"/>
          <w:szCs w:val="22"/>
          <w:lang w:val="el-GR"/>
        </w:rPr>
      </w:pPr>
      <w:r w:rsidRPr="008D6A7B">
        <w:rPr>
          <w:bCs/>
          <w:kern w:val="1"/>
          <w:szCs w:val="22"/>
          <w:lang w:val="el-GR"/>
        </w:rPr>
        <w:t>γ) (</w:t>
      </w:r>
      <w:r w:rsidRPr="008D6A7B">
        <w:rPr>
          <w:kern w:val="1"/>
          <w:szCs w:val="22"/>
          <w:lang w:val="el-GR"/>
        </w:rPr>
        <w:t>πλήρη επωνυμία) ........................, ΑΦΜ: ...................... (διεύθυνση)</w:t>
      </w:r>
      <w:r w:rsidRPr="008D6A7B">
        <w:rPr>
          <w:bCs/>
          <w:kern w:val="1"/>
          <w:szCs w:val="22"/>
          <w:lang w:val="el-GR"/>
        </w:rPr>
        <w:t xml:space="preserve"> .................. (συμπληρώνεται με όλα τα μέλη της ένωσης / κοινοπραξίας)</w:t>
      </w:r>
    </w:p>
    <w:p w14:paraId="1EBDEBCA" w14:textId="77777777" w:rsidR="007C77F2" w:rsidRPr="008D6A7B" w:rsidRDefault="007C77F2" w:rsidP="007C77F2">
      <w:pPr>
        <w:widowControl w:val="0"/>
        <w:ind w:right="566"/>
        <w:rPr>
          <w:bCs/>
          <w:kern w:val="1"/>
          <w:szCs w:val="22"/>
          <w:lang w:val="el-GR"/>
        </w:rPr>
      </w:pPr>
      <w:r w:rsidRPr="008D6A7B">
        <w:rPr>
          <w:bCs/>
          <w:kern w:val="1"/>
          <w:szCs w:val="22"/>
          <w:lang w:val="el-GR"/>
        </w:rPr>
        <w:t>ατομικά και για κάθε μία από αυτές και ως αλληλέγγυα και εις ολόκληρο υπόχρεων μεταξύ τους, εκ της ιδιότητάς τους ως μελών της ένωσης ή κοινοπραξίας,</w:t>
      </w:r>
    </w:p>
    <w:p w14:paraId="770B70CE" w14:textId="77777777" w:rsidR="007C77F2" w:rsidRPr="008D6A7B" w:rsidRDefault="007C77F2" w:rsidP="007C77F2">
      <w:pPr>
        <w:widowControl w:val="0"/>
        <w:ind w:right="566"/>
        <w:rPr>
          <w:bCs/>
          <w:kern w:val="1"/>
          <w:szCs w:val="22"/>
          <w:lang w:val="el-GR"/>
        </w:rPr>
      </w:pPr>
      <w:r w:rsidRPr="008D6A7B">
        <w:rPr>
          <w:bCs/>
          <w:kern w:val="1"/>
          <w:szCs w:val="22"/>
          <w:lang w:val="el-GR"/>
        </w:rPr>
        <w:t>για την καλή εκτέλεση της υπ’ αριθμ. ..... σύμβασης “</w:t>
      </w:r>
      <w:r w:rsidRPr="008D6A7B">
        <w:rPr>
          <w:b/>
          <w:bCs/>
          <w:i/>
          <w:iCs/>
          <w:kern w:val="1"/>
          <w:szCs w:val="22"/>
          <w:lang w:val="el-GR"/>
        </w:rPr>
        <w:t>(τίτλος σύμβασης)</w:t>
      </w:r>
      <w:r w:rsidRPr="008D6A7B">
        <w:rPr>
          <w:bCs/>
          <w:kern w:val="1"/>
          <w:szCs w:val="22"/>
          <w:lang w:val="el-GR"/>
        </w:rPr>
        <w:t>”, σύμφωνα με την (αριθμό/ημερομηνία) ........................ Διακήρυξη της Αναθέτουσας Αρχής.</w:t>
      </w:r>
    </w:p>
    <w:p w14:paraId="0CF39988" w14:textId="77777777" w:rsidR="007C77F2" w:rsidRPr="008D6A7B" w:rsidRDefault="007C77F2" w:rsidP="007C77F2">
      <w:pPr>
        <w:widowControl w:val="0"/>
        <w:ind w:right="566"/>
        <w:rPr>
          <w:bCs/>
          <w:kern w:val="1"/>
          <w:szCs w:val="22"/>
          <w:lang w:val="el-GR"/>
        </w:rPr>
      </w:pPr>
      <w:r w:rsidRPr="008D6A7B">
        <w:rPr>
          <w:bCs/>
          <w:kern w:val="1"/>
          <w:szCs w:val="22"/>
          <w:lang w:val="el-GR"/>
        </w:rPr>
        <w:t>Το παραπάνω ποσό τηρείται στη διάθεσή σας και θα καταβληθεί ολικά ή μερικά χωρίς καμία από μέρους μας αντίρρηση, αμφισβήτηση ή ένσταση και χωρίς να ερευνηθεί το βάσιμο ή μη της απαίτησης σας μέσα σε πέντε (5) ημέρες</w:t>
      </w:r>
      <w:r>
        <w:rPr>
          <w:rStyle w:val="ad"/>
          <w:bCs/>
          <w:kern w:val="1"/>
          <w:szCs w:val="22"/>
          <w:lang w:val="el-GR"/>
        </w:rPr>
        <w:footnoteReference w:id="181"/>
      </w:r>
      <w:r w:rsidRPr="008D6A7B">
        <w:rPr>
          <w:bCs/>
          <w:kern w:val="1"/>
          <w:szCs w:val="22"/>
          <w:vertAlign w:val="superscript"/>
          <w:lang w:val="el-GR"/>
        </w:rPr>
        <w:t xml:space="preserve"> </w:t>
      </w:r>
      <w:r w:rsidRPr="008D6A7B">
        <w:rPr>
          <w:bCs/>
          <w:kern w:val="1"/>
          <w:szCs w:val="22"/>
          <w:lang w:val="el-GR"/>
        </w:rPr>
        <w:t>από την απλή έγγραφη ειδοποίησή σας.</w:t>
      </w:r>
    </w:p>
    <w:p w14:paraId="7855B245" w14:textId="77777777" w:rsidR="007C77F2" w:rsidRPr="008D6A7B" w:rsidRDefault="007C77F2" w:rsidP="007C77F2">
      <w:pPr>
        <w:widowControl w:val="0"/>
        <w:ind w:right="566"/>
        <w:rPr>
          <w:bCs/>
          <w:kern w:val="1"/>
          <w:szCs w:val="22"/>
          <w:lang w:val="el-GR"/>
        </w:rPr>
      </w:pPr>
      <w:r w:rsidRPr="008D6A7B">
        <w:rPr>
          <w:bCs/>
          <w:kern w:val="1"/>
          <w:szCs w:val="22"/>
          <w:lang w:val="el-GR"/>
        </w:rPr>
        <w:t>Η παρούσα ισχύει μέχρι και την ............... (αν προβλέπεται ορισμένος χρόνος στα έγγραφα της σύμβασης)</w:t>
      </w:r>
    </w:p>
    <w:p w14:paraId="0AA5064B" w14:textId="77777777" w:rsidR="007C77F2" w:rsidRPr="008D6A7B" w:rsidRDefault="007C77F2" w:rsidP="007C77F2">
      <w:pPr>
        <w:widowControl w:val="0"/>
        <w:ind w:right="567"/>
        <w:rPr>
          <w:bCs/>
          <w:kern w:val="1"/>
          <w:szCs w:val="22"/>
          <w:lang w:val="el-GR"/>
        </w:rPr>
      </w:pPr>
      <w:r w:rsidRPr="008D6A7B">
        <w:rPr>
          <w:bCs/>
          <w:kern w:val="1"/>
          <w:szCs w:val="22"/>
          <w:lang w:val="el-GR"/>
        </w:rPr>
        <w:t xml:space="preserve">ή </w:t>
      </w:r>
    </w:p>
    <w:p w14:paraId="77EF1D38" w14:textId="77777777" w:rsidR="007C77F2" w:rsidRPr="008D6A7B" w:rsidRDefault="007C77F2" w:rsidP="007C77F2">
      <w:pPr>
        <w:widowControl w:val="0"/>
        <w:ind w:right="566"/>
        <w:rPr>
          <w:bCs/>
          <w:kern w:val="1"/>
          <w:szCs w:val="22"/>
          <w:lang w:val="el-GR"/>
        </w:rPr>
      </w:pPr>
      <w:r w:rsidRPr="008D6A7B">
        <w:rPr>
          <w:bCs/>
          <w:kern w:val="1"/>
          <w:szCs w:val="22"/>
          <w:lang w:val="el-GR"/>
        </w:rPr>
        <w:t xml:space="preserve">μέχρις ότου αυτή μας επιστραφεί ή μέχρις ότου λάβουμε έγγραφη δήλωσή σας ότι μπορούμε να θεωρήσουμε την Τράπεζα μας απαλλαγμένη από κάθε σχετική υποχρέωση εγγυοδοσίας μας. </w:t>
      </w:r>
    </w:p>
    <w:p w14:paraId="2B40F378" w14:textId="77777777" w:rsidR="007C77F2" w:rsidRDefault="007C77F2" w:rsidP="007C77F2">
      <w:pPr>
        <w:widowControl w:val="0"/>
        <w:ind w:right="566"/>
        <w:rPr>
          <w:bCs/>
          <w:kern w:val="1"/>
          <w:szCs w:val="22"/>
          <w:lang w:val="el-GR"/>
        </w:rPr>
      </w:pPr>
      <w:r w:rsidRPr="008D6A7B">
        <w:rPr>
          <w:bCs/>
          <w:kern w:val="1"/>
          <w:szCs w:val="22"/>
          <w:lang w:val="el-GR"/>
        </w:rPr>
        <w:t>Σε περίπτωση κατάπτωσης της εγγύησης, το ποσό της κατάπτωσης υπόκειται στο εκάστοτε ισχύον πάγιο τέλος χαρτοσήμου.</w:t>
      </w:r>
    </w:p>
    <w:p w14:paraId="75C8FB76" w14:textId="77777777" w:rsidR="007C77F2" w:rsidRPr="008D6A7B" w:rsidRDefault="007C77F2" w:rsidP="007C77F2">
      <w:pPr>
        <w:widowControl w:val="0"/>
        <w:ind w:right="566"/>
        <w:rPr>
          <w:bCs/>
          <w:kern w:val="1"/>
          <w:szCs w:val="22"/>
          <w:lang w:val="el-GR"/>
        </w:rPr>
      </w:pPr>
      <w:r w:rsidRPr="008D6A7B">
        <w:rPr>
          <w:bCs/>
          <w:kern w:val="1"/>
          <w:szCs w:val="22"/>
          <w:lang w:val="el-GR"/>
        </w:rPr>
        <w:t>Βεβαιώνουμε υπεύθυνα ότι το ποσό των εγγυητικών επιστολών που έχουν δοθεί, συνυπολογίζοντας και το ποσό της παρούσας, δεν υπερβαίνει το όριο των εγγυήσεων που έχουμε το δικαίωμα να εκδίδουμε</w:t>
      </w:r>
      <w:r>
        <w:rPr>
          <w:rStyle w:val="ad"/>
          <w:bCs/>
          <w:kern w:val="1"/>
          <w:szCs w:val="22"/>
          <w:lang w:val="el-GR"/>
        </w:rPr>
        <w:footnoteReference w:id="182"/>
      </w:r>
      <w:r w:rsidRPr="008D6A7B">
        <w:rPr>
          <w:bCs/>
          <w:kern w:val="1"/>
          <w:szCs w:val="22"/>
          <w:lang w:val="el-GR"/>
        </w:rPr>
        <w:t>.</w:t>
      </w:r>
    </w:p>
    <w:p w14:paraId="3A63D8E6" w14:textId="77777777" w:rsidR="007C77F2" w:rsidRDefault="007C77F2">
      <w:pPr>
        <w:suppressAutoHyphens w:val="0"/>
        <w:spacing w:after="0"/>
        <w:jc w:val="left"/>
        <w:rPr>
          <w:rFonts w:ascii="Arial" w:hAnsi="Arial" w:cs="Arial"/>
          <w:b/>
          <w:color w:val="002060"/>
          <w:sz w:val="24"/>
          <w:szCs w:val="22"/>
          <w:lang w:val="el-GR"/>
        </w:rPr>
      </w:pPr>
      <w:r>
        <w:rPr>
          <w:lang w:val="el-GR"/>
        </w:rPr>
        <w:br w:type="page"/>
      </w:r>
    </w:p>
    <w:p w14:paraId="2384D349" w14:textId="77777777" w:rsidR="0035532D" w:rsidRPr="0035532D" w:rsidRDefault="00D52304" w:rsidP="0035532D">
      <w:pPr>
        <w:pStyle w:val="2"/>
        <w:tabs>
          <w:tab w:val="clear" w:pos="567"/>
          <w:tab w:val="left" w:pos="0"/>
        </w:tabs>
        <w:spacing w:before="57" w:after="57"/>
        <w:ind w:left="0" w:firstLine="0"/>
        <w:rPr>
          <w:i/>
          <w:color w:val="538135"/>
          <w:lang w:val="el-GR"/>
        </w:rPr>
      </w:pPr>
      <w:bookmarkStart w:id="119" w:name="_Toc203742301"/>
      <w:r>
        <w:rPr>
          <w:lang w:val="el-GR"/>
        </w:rPr>
        <w:lastRenderedPageBreak/>
        <w:t xml:space="preserve">ΠΑΡΑΡΤΗΜΑ </w:t>
      </w:r>
      <w:r>
        <w:rPr>
          <w:lang w:val="en-US"/>
        </w:rPr>
        <w:t>VII</w:t>
      </w:r>
      <w:r w:rsidR="0035532D" w:rsidRPr="001C3E1B">
        <w:rPr>
          <w:lang w:val="el-GR"/>
        </w:rPr>
        <w:t xml:space="preserve"> – </w:t>
      </w:r>
      <w:r w:rsidR="0035532D">
        <w:rPr>
          <w:lang w:val="el-GR"/>
        </w:rPr>
        <w:t>Ενημέρωση φυσικών προσώπων για την επεξεργασία προσωπικών δεδομένων</w:t>
      </w:r>
      <w:bookmarkEnd w:id="119"/>
      <w:r w:rsidR="0035532D">
        <w:rPr>
          <w:lang w:val="el-GR"/>
        </w:rPr>
        <w:t xml:space="preserve"> </w:t>
      </w:r>
    </w:p>
    <w:p w14:paraId="39AA684B" w14:textId="77777777" w:rsidR="00D52304" w:rsidRPr="00D52304" w:rsidRDefault="00D52304" w:rsidP="00D52304">
      <w:pPr>
        <w:rPr>
          <w:lang w:val="el-GR"/>
        </w:rPr>
      </w:pPr>
      <w:r w:rsidRPr="00D52304">
        <w:rPr>
          <w:lang w:val="el-GR"/>
        </w:rPr>
        <w:t>Η Αναθέτουσα Αρχή ενημερώνει υπό την ιδιότητά της ως υπεύθυνης επεξεργασίας το φυσικό πρόσωπο που υπογράφει την προσφορά ως Προσφέρων ή ως Νόμιμος Εκπρόσωπος Προσφέροντος, ότι το ίδιο ή και τρίτοι, κατ’ εντολή και για λογαριασμό του, θα επεξεργάζονται τα ακόλουθα δεδομένα ως εξής:</w:t>
      </w:r>
    </w:p>
    <w:p w14:paraId="596FD7BE" w14:textId="77777777" w:rsidR="00D52304" w:rsidRPr="00D52304" w:rsidRDefault="00D52304" w:rsidP="00D52304">
      <w:pPr>
        <w:rPr>
          <w:lang w:val="el-GR"/>
        </w:rPr>
      </w:pPr>
      <w:r w:rsidRPr="00D52304">
        <w:rPr>
          <w:lang w:val="el-GR"/>
        </w:rPr>
        <w:t>Ι. Αντικείμενο επεξεργασίας είναι τα δεδομένα προσωπικού χαρακτήρα που περιέχονται στους φακέλους της προσφοράς και τα αποδεικτικά μέσα τα οποία υποβάλλονται στην Αναθέτουσα Αρχή, στο πλαίσιο του παρόντος Διαγωνισμού, από το φυσικό πρόσωπο το οποίο είναι το ίδιο Προσφέρων ή Νόμιμος Εκπρόσωπος Προσφέροντος.</w:t>
      </w:r>
    </w:p>
    <w:p w14:paraId="32B46D57" w14:textId="77777777" w:rsidR="00D52304" w:rsidRPr="00D52304" w:rsidRDefault="00D52304" w:rsidP="00D52304">
      <w:pPr>
        <w:rPr>
          <w:lang w:val="el-GR"/>
        </w:rPr>
      </w:pPr>
      <w:r w:rsidRPr="00D52304">
        <w:rPr>
          <w:lang w:val="el-GR"/>
        </w:rPr>
        <w:t>ΙΙ. Σκοπός της επεξεργασίας είναι η αξιολόγηση του Φακέλου Προσφοράς, η ανάθεση της Σύμβασης, η προάσπιση των δικαιωμάτων της Αναθέτουσας Αρχής, η εκπλήρωση των εκ του νόμου υποχρεώσεων της Αναθέτουσας Αρχής και η εν γένει ασφάλεια και προστασία των συναλλαγών. Τα δεδομένα ταυτοπροσωπίας και επικοινωνίας θα χρησιμοποιηθούν από την Αναθέτουσα Αρχή και για την ενημέρωση των Προσφερόντων σχετικά με την αξιολόγηση των προσφορών.</w:t>
      </w:r>
    </w:p>
    <w:p w14:paraId="4ED369DD" w14:textId="77777777" w:rsidR="00D52304" w:rsidRPr="00D52304" w:rsidRDefault="00D52304" w:rsidP="00D52304">
      <w:pPr>
        <w:rPr>
          <w:lang w:val="el-GR"/>
        </w:rPr>
      </w:pPr>
      <w:r w:rsidRPr="00D52304">
        <w:rPr>
          <w:lang w:val="el-GR"/>
        </w:rPr>
        <w:t xml:space="preserve">ΙΙΙ. Αποδέκτες των ανωτέρω (υπό Α) δεδομένων στους οποίους κοινοποιούνται είναι: </w:t>
      </w:r>
    </w:p>
    <w:p w14:paraId="1F911329" w14:textId="77777777" w:rsidR="00D52304" w:rsidRPr="00D52304" w:rsidRDefault="00D52304" w:rsidP="00D52304">
      <w:pPr>
        <w:rPr>
          <w:lang w:val="el-GR"/>
        </w:rPr>
      </w:pPr>
      <w:r w:rsidRPr="00D52304">
        <w:rPr>
          <w:lang w:val="el-GR"/>
        </w:rPr>
        <w:t>(α) Φορείς στους οποίους η Αναθέτουσα Αρχή αναθέτει την εκτέλεση συγκεκριμένων ενεργειών για λογαριασμό της, δηλαδή οι Σύμβουλοι, τα υπηρεσιακά στελέχη, μέλη Επιτροπών Αξιολόγησης, Χειριστές του Ηλεκτρονικού Διαγωνισμού και λοιποί εν γένει προστηθέντες της, υπό τον όρο της τήρησης σε κάθε περίπτωση του απορρήτου.</w:t>
      </w:r>
    </w:p>
    <w:p w14:paraId="1B98D780" w14:textId="77777777" w:rsidR="00D52304" w:rsidRPr="00D52304" w:rsidRDefault="00D52304" w:rsidP="00D52304">
      <w:pPr>
        <w:rPr>
          <w:lang w:val="el-GR"/>
        </w:rPr>
      </w:pPr>
      <w:r w:rsidRPr="00D52304">
        <w:rPr>
          <w:lang w:val="el-GR"/>
        </w:rPr>
        <w:t>(β) Το Δημόσιο, άλλοι δημόσιοι φορείς ή δικαστικές αρχές ή άλλες αρχές ή δικαιοδοτικά όργανα, στο πλαίσιο των αρμοδιοτήτων τους.</w:t>
      </w:r>
    </w:p>
    <w:p w14:paraId="5190078A" w14:textId="77777777" w:rsidR="00D52304" w:rsidRPr="00D52304" w:rsidRDefault="00D52304" w:rsidP="00D52304">
      <w:pPr>
        <w:rPr>
          <w:lang w:val="el-GR"/>
        </w:rPr>
      </w:pPr>
      <w:r w:rsidRPr="00D52304">
        <w:rPr>
          <w:lang w:val="el-GR"/>
        </w:rPr>
        <w:t>(γ) Έτεροι συμμετέχοντες στο Διαγωνισμό, στο πλαίσιο της αρχής της διαφάνειας και του δικαιώματος προδικαστικής και δικαστικής προστασίας των συμμετεχόντων στο Διαγωνισμό, σύμφωνα με το νόμο.</w:t>
      </w:r>
    </w:p>
    <w:p w14:paraId="1D7E2242" w14:textId="77777777" w:rsidR="00D52304" w:rsidRPr="00D52304" w:rsidRDefault="00D52304" w:rsidP="00D52304">
      <w:pPr>
        <w:rPr>
          <w:lang w:val="el-GR"/>
        </w:rPr>
      </w:pPr>
      <w:r>
        <w:t>IV</w:t>
      </w:r>
      <w:r w:rsidRPr="00D52304">
        <w:rPr>
          <w:lang w:val="el-GR"/>
        </w:rPr>
        <w:t>. Τα δεδομένα θα τηρούνται για χρονικό διάστημα για χρονικό διάστημα ίσο με τη διάρκεια της εκτέλεσης της σύμβασης, και μετά τη λήξη αυτής για χρονικό διάστημα πέντε ετών, για μελλοντικούς φορολογικούς-δημοσιονομικούς ή ελέγχους χρηματοδοτών ή άλλους προβλεπόμενους ελέγχους από την κείμενη νομοθεσία, εκτός εάν η νομοθεσία προβλέπει διαφορετική περίοδο διατήρησης. Σε περίπτωση εκκρεμοδικίας αναφορικά με δημόσια σύμβαση τα δεδομένα τηρούνται μέχρι το πέρας της εκκρεμοδικίας. Μετά τη λήξη των ανωτέρω περιόδων, τα προσωπικά δεδομένα θα καταστρέφονται.</w:t>
      </w:r>
    </w:p>
    <w:p w14:paraId="0AF511C0" w14:textId="77777777" w:rsidR="00D52304" w:rsidRPr="00D52304" w:rsidRDefault="00D52304" w:rsidP="00D52304">
      <w:pPr>
        <w:rPr>
          <w:lang w:val="el-GR"/>
        </w:rPr>
      </w:pPr>
      <w:r>
        <w:t>V</w:t>
      </w:r>
      <w:r w:rsidRPr="00D52304">
        <w:rPr>
          <w:lang w:val="el-GR"/>
        </w:rPr>
        <w:t>. Το φυσικό πρόσωπο που είναι είτε Προσφέρων είτε Νόμιμος Εκπρόσωπος του Προσφέροντος, μπορεί να ασκεί κάθε νόμιμο δικαίωμά του σχετικά με τα δεδομένα προσωπικού χαρακτήρα που το αφορούν, απευθυνόμενο στον υπεύθυνο προστασίας προσωπικών δεδομένων της Αναθέτουσας Αρχής.</w:t>
      </w:r>
    </w:p>
    <w:p w14:paraId="76B6A912" w14:textId="77777777" w:rsidR="00D52304" w:rsidRPr="00D52304" w:rsidRDefault="00D52304" w:rsidP="00D52304">
      <w:pPr>
        <w:rPr>
          <w:lang w:val="el-GR"/>
        </w:rPr>
      </w:pPr>
      <w:r>
        <w:t>VI</w:t>
      </w:r>
      <w:r w:rsidRPr="00D52304">
        <w:rPr>
          <w:lang w:val="el-GR"/>
        </w:rPr>
        <w:t xml:space="preserve">. </w:t>
      </w:r>
      <w:r>
        <w:t>H</w:t>
      </w:r>
      <w:r w:rsidRPr="00D52304">
        <w:rPr>
          <w:lang w:val="el-GR"/>
        </w:rPr>
        <w:t xml:space="preserve"> Αναθέτουσα Αρχή έχει υποχρέωση να λαμβάνει κάθε εύλογο μέτρο για τη διασφάλιση του απόρρητου και της ασφάλειας της επεξεργασίας των δεδομένων και της προστασίας τους από τυχαία ή αθέμιτη καταστροφή, τυχαία απώλεια, αλλοίωση, απαγορευμένη διάδοση ή πρόσβαση από οποιονδήποτε και κάθε άλλης μορφή αθέμιτη επεξεργασία.</w:t>
      </w:r>
    </w:p>
    <w:p w14:paraId="58810BD4" w14:textId="77777777" w:rsidR="00D52304" w:rsidRPr="00D52304" w:rsidRDefault="00D52304" w:rsidP="00D52304">
      <w:pPr>
        <w:rPr>
          <w:lang w:val="el-GR"/>
        </w:rPr>
      </w:pPr>
    </w:p>
    <w:p w14:paraId="69AF9A42" w14:textId="77777777" w:rsidR="00BC0A0D" w:rsidRDefault="00BC0A0D">
      <w:pPr>
        <w:spacing w:before="57" w:after="57"/>
        <w:rPr>
          <w:lang w:val="el-GR"/>
        </w:rPr>
      </w:pPr>
    </w:p>
    <w:p w14:paraId="10BDB271" w14:textId="77777777" w:rsidR="00D52304" w:rsidRDefault="00D52304">
      <w:pPr>
        <w:spacing w:before="57" w:after="57"/>
        <w:rPr>
          <w:lang w:val="el-GR"/>
        </w:rPr>
      </w:pPr>
    </w:p>
    <w:p w14:paraId="58735212" w14:textId="77777777" w:rsidR="00D52304" w:rsidRDefault="00D52304">
      <w:pPr>
        <w:spacing w:before="57" w:after="57"/>
        <w:rPr>
          <w:lang w:val="el-GR"/>
        </w:rPr>
      </w:pPr>
    </w:p>
    <w:p w14:paraId="5B205F25" w14:textId="77777777" w:rsidR="007C77F2" w:rsidRDefault="007C77F2">
      <w:pPr>
        <w:suppressAutoHyphens w:val="0"/>
        <w:spacing w:after="0"/>
        <w:jc w:val="left"/>
        <w:rPr>
          <w:rFonts w:ascii="Arial" w:hAnsi="Arial" w:cs="Arial"/>
          <w:b/>
          <w:color w:val="002060"/>
          <w:sz w:val="24"/>
          <w:szCs w:val="22"/>
          <w:lang w:val="el-GR"/>
        </w:rPr>
      </w:pPr>
      <w:r>
        <w:rPr>
          <w:lang w:val="el-GR"/>
        </w:rPr>
        <w:br w:type="page"/>
      </w:r>
    </w:p>
    <w:p w14:paraId="03EEE9C8" w14:textId="77777777" w:rsidR="003929DA" w:rsidRPr="00576406" w:rsidRDefault="003929DA">
      <w:pPr>
        <w:pStyle w:val="2"/>
        <w:tabs>
          <w:tab w:val="clear" w:pos="567"/>
          <w:tab w:val="left" w:pos="0"/>
        </w:tabs>
        <w:spacing w:before="57" w:after="57"/>
        <w:ind w:left="0" w:firstLine="0"/>
        <w:rPr>
          <w:lang w:val="el-GR"/>
        </w:rPr>
      </w:pPr>
      <w:bookmarkStart w:id="120" w:name="_Toc203742302"/>
      <w:r>
        <w:rPr>
          <w:lang w:val="el-GR"/>
        </w:rPr>
        <w:lastRenderedPageBreak/>
        <w:t xml:space="preserve">ΠΑΡΑΡΤΗΜΑ </w:t>
      </w:r>
      <w:r w:rsidR="00D52304">
        <w:rPr>
          <w:lang w:val="en-US"/>
        </w:rPr>
        <w:t>VIII</w:t>
      </w:r>
      <w:r>
        <w:rPr>
          <w:lang w:val="el-GR"/>
        </w:rPr>
        <w:t>– Σχέδιο Σύμβασης</w:t>
      </w:r>
      <w:bookmarkEnd w:id="120"/>
    </w:p>
    <w:p w14:paraId="7F8B613D" w14:textId="77777777" w:rsidR="00D52304" w:rsidRPr="00576406" w:rsidRDefault="00D52304" w:rsidP="00D52304">
      <w:pPr>
        <w:rPr>
          <w:lang w:val="el-GR"/>
        </w:rPr>
      </w:pPr>
    </w:p>
    <w:p w14:paraId="211E5B38" w14:textId="77777777" w:rsidR="00E755EF" w:rsidRPr="00E755EF" w:rsidRDefault="00E755EF" w:rsidP="00E755EF">
      <w:pPr>
        <w:spacing w:after="0"/>
        <w:jc w:val="center"/>
        <w:rPr>
          <w:b/>
          <w:sz w:val="24"/>
          <w:lang w:val="el-GR" w:eastAsia="el-GR"/>
        </w:rPr>
      </w:pPr>
      <w:r w:rsidRPr="00E755EF">
        <w:rPr>
          <w:b/>
          <w:sz w:val="24"/>
          <w:lang w:val="el-GR" w:eastAsia="el-GR"/>
        </w:rPr>
        <w:t>ΣΧΕΔΙΟ ΣΥΜΒΑΣΗΣ ΠΡΟΜΗΘΕΙΑΣ</w:t>
      </w:r>
    </w:p>
    <w:p w14:paraId="249E4923" w14:textId="77777777" w:rsidR="00E755EF" w:rsidRPr="00E755EF" w:rsidRDefault="00E755EF" w:rsidP="00E755EF">
      <w:pPr>
        <w:spacing w:after="0"/>
        <w:rPr>
          <w:sz w:val="24"/>
          <w:lang w:val="el-GR" w:eastAsia="el-GR"/>
        </w:rPr>
      </w:pPr>
    </w:p>
    <w:p w14:paraId="67689CBA" w14:textId="77777777" w:rsidR="00E755EF" w:rsidRPr="00E755EF" w:rsidRDefault="00E755EF" w:rsidP="00E755EF">
      <w:pPr>
        <w:spacing w:after="0"/>
        <w:rPr>
          <w:sz w:val="24"/>
          <w:lang w:val="el-GR" w:eastAsia="el-GR"/>
        </w:rPr>
      </w:pPr>
      <w:r w:rsidRPr="00E755EF">
        <w:rPr>
          <w:sz w:val="24"/>
          <w:lang w:val="el-GR" w:eastAsia="el-GR"/>
        </w:rPr>
        <w:t>ΕΛΛΗΝΙΚΗ ΔΗΜΟΚΡΑΤΙΑ</w:t>
      </w:r>
    </w:p>
    <w:p w14:paraId="335183AE" w14:textId="77777777" w:rsidR="00E755EF" w:rsidRPr="00E755EF" w:rsidRDefault="00E755EF" w:rsidP="00E755EF">
      <w:pPr>
        <w:spacing w:after="0"/>
        <w:rPr>
          <w:sz w:val="24"/>
          <w:lang w:val="el-GR" w:eastAsia="el-GR"/>
        </w:rPr>
      </w:pPr>
      <w:r w:rsidRPr="00E755EF">
        <w:rPr>
          <w:sz w:val="24"/>
          <w:lang w:val="el-GR" w:eastAsia="el-GR"/>
        </w:rPr>
        <w:t>……………………………</w:t>
      </w:r>
      <w:r w:rsidRPr="00162970">
        <w:rPr>
          <w:rStyle w:val="ad"/>
          <w:sz w:val="24"/>
          <w:lang w:eastAsia="el-GR"/>
        </w:rPr>
        <w:footnoteReference w:id="183"/>
      </w:r>
    </w:p>
    <w:p w14:paraId="59358A91" w14:textId="77777777" w:rsidR="00E755EF" w:rsidRPr="00E755EF" w:rsidRDefault="00E755EF" w:rsidP="00E755EF">
      <w:pPr>
        <w:spacing w:after="0"/>
        <w:jc w:val="right"/>
        <w:rPr>
          <w:sz w:val="24"/>
          <w:lang w:val="el-GR" w:eastAsia="el-GR"/>
        </w:rPr>
      </w:pPr>
    </w:p>
    <w:p w14:paraId="7611CD24" w14:textId="77777777" w:rsidR="00E755EF" w:rsidRPr="00E755EF" w:rsidRDefault="00E755EF" w:rsidP="00E755EF">
      <w:pPr>
        <w:spacing w:after="0"/>
        <w:jc w:val="right"/>
        <w:rPr>
          <w:sz w:val="24"/>
          <w:lang w:val="el-GR" w:eastAsia="el-GR"/>
        </w:rPr>
      </w:pPr>
    </w:p>
    <w:p w14:paraId="23F7D092" w14:textId="77777777" w:rsidR="00E755EF" w:rsidRPr="00E755EF" w:rsidRDefault="00E755EF" w:rsidP="00E755EF">
      <w:pPr>
        <w:spacing w:after="0"/>
        <w:jc w:val="right"/>
        <w:rPr>
          <w:sz w:val="24"/>
          <w:lang w:val="el-GR" w:eastAsia="el-GR"/>
        </w:rPr>
      </w:pPr>
      <w:r w:rsidRPr="00E755EF">
        <w:rPr>
          <w:sz w:val="24"/>
          <w:lang w:val="el-GR" w:eastAsia="el-GR"/>
        </w:rPr>
        <w:t xml:space="preserve">              [Τόπος ]……:...../......../…….</w:t>
      </w:r>
    </w:p>
    <w:p w14:paraId="7509397E" w14:textId="77777777" w:rsidR="00E755EF" w:rsidRPr="00E755EF" w:rsidRDefault="00E755EF" w:rsidP="00E755EF">
      <w:pPr>
        <w:spacing w:after="0"/>
        <w:jc w:val="right"/>
        <w:rPr>
          <w:sz w:val="24"/>
          <w:lang w:val="el-GR" w:eastAsia="el-GR"/>
        </w:rPr>
      </w:pPr>
      <w:r w:rsidRPr="00E755EF">
        <w:rPr>
          <w:sz w:val="24"/>
          <w:lang w:val="el-GR" w:eastAsia="el-GR"/>
        </w:rPr>
        <w:t>Αριθ. πρωτ.............................</w:t>
      </w:r>
    </w:p>
    <w:p w14:paraId="7DEF8969" w14:textId="77777777" w:rsidR="00E755EF" w:rsidRPr="00E755EF" w:rsidRDefault="00E755EF" w:rsidP="00E755EF">
      <w:pPr>
        <w:spacing w:after="0"/>
        <w:rPr>
          <w:sz w:val="24"/>
          <w:lang w:val="el-GR" w:eastAsia="el-GR"/>
        </w:rPr>
      </w:pPr>
    </w:p>
    <w:p w14:paraId="69777E0C" w14:textId="77777777" w:rsidR="00E755EF" w:rsidRPr="00E755EF" w:rsidRDefault="00E755EF" w:rsidP="00E755EF">
      <w:pPr>
        <w:spacing w:after="0"/>
        <w:rPr>
          <w:sz w:val="24"/>
          <w:lang w:val="el-GR" w:eastAsia="el-GR"/>
        </w:rPr>
      </w:pPr>
    </w:p>
    <w:p w14:paraId="282B8AC5" w14:textId="77777777" w:rsidR="00E755EF" w:rsidRPr="00E755EF" w:rsidRDefault="00E755EF" w:rsidP="00E755EF">
      <w:pPr>
        <w:spacing w:after="0"/>
        <w:rPr>
          <w:sz w:val="24"/>
          <w:lang w:val="el-GR" w:eastAsia="el-GR"/>
        </w:rPr>
      </w:pPr>
    </w:p>
    <w:p w14:paraId="29777D70" w14:textId="77777777" w:rsidR="00E755EF" w:rsidRPr="00E755EF" w:rsidRDefault="00E755EF" w:rsidP="00E755EF">
      <w:pPr>
        <w:spacing w:after="0"/>
        <w:jc w:val="center"/>
        <w:rPr>
          <w:color w:val="0070C0"/>
          <w:sz w:val="24"/>
          <w:lang w:val="el-GR" w:eastAsia="el-GR"/>
        </w:rPr>
      </w:pPr>
      <w:r w:rsidRPr="00E755EF">
        <w:rPr>
          <w:sz w:val="24"/>
          <w:lang w:val="el-GR" w:eastAsia="el-GR"/>
        </w:rPr>
        <w:t>ΣΥΜΦΩΝΗΤΙΚΟ ΠΡΟΜΗΘΕΙΑΣ</w:t>
      </w:r>
      <w:r w:rsidRPr="00E755EF">
        <w:rPr>
          <w:color w:val="0070C0"/>
          <w:sz w:val="24"/>
          <w:lang w:val="el-GR" w:eastAsia="el-GR"/>
        </w:rPr>
        <w:t>…………….</w:t>
      </w:r>
    </w:p>
    <w:p w14:paraId="6813EB4E" w14:textId="77777777" w:rsidR="00E755EF" w:rsidRPr="00E755EF" w:rsidRDefault="00E755EF" w:rsidP="00E755EF">
      <w:pPr>
        <w:spacing w:after="0"/>
        <w:jc w:val="center"/>
        <w:rPr>
          <w:color w:val="0070C0"/>
          <w:sz w:val="24"/>
          <w:lang w:val="el-GR" w:eastAsia="el-GR"/>
        </w:rPr>
      </w:pPr>
      <w:r w:rsidRPr="00E755EF">
        <w:rPr>
          <w:i/>
          <w:color w:val="0070C0"/>
          <w:sz w:val="24"/>
          <w:lang w:val="el-GR" w:eastAsia="el-GR"/>
        </w:rPr>
        <w:t>[Ενδεικτικό σχέδιο συμφωνητικού που διαμορφώνεται από την Αναθέτουσα Αρχή]</w:t>
      </w:r>
    </w:p>
    <w:p w14:paraId="5F370353" w14:textId="77777777" w:rsidR="00E755EF" w:rsidRPr="00E755EF" w:rsidRDefault="00E755EF" w:rsidP="00E755EF">
      <w:pPr>
        <w:spacing w:after="0"/>
        <w:rPr>
          <w:sz w:val="24"/>
          <w:lang w:val="el-GR" w:eastAsia="el-GR"/>
        </w:rPr>
      </w:pPr>
    </w:p>
    <w:p w14:paraId="5C8767E2" w14:textId="77777777" w:rsidR="00E755EF" w:rsidRPr="00E755EF" w:rsidRDefault="00E755EF" w:rsidP="00E755EF">
      <w:pPr>
        <w:spacing w:after="0"/>
        <w:rPr>
          <w:sz w:val="24"/>
          <w:lang w:val="el-GR" w:eastAsia="el-GR"/>
        </w:rPr>
      </w:pPr>
    </w:p>
    <w:p w14:paraId="51A9360C" w14:textId="77777777" w:rsidR="00E755EF" w:rsidRPr="00E755EF" w:rsidRDefault="00E755EF" w:rsidP="00E755EF">
      <w:pPr>
        <w:spacing w:after="0"/>
        <w:rPr>
          <w:sz w:val="24"/>
          <w:lang w:val="el-GR" w:eastAsia="el-GR"/>
        </w:rPr>
      </w:pPr>
      <w:r w:rsidRPr="00E755EF">
        <w:rPr>
          <w:sz w:val="24"/>
          <w:lang w:val="el-GR" w:eastAsia="el-GR"/>
        </w:rPr>
        <w:t xml:space="preserve">Στ.. .................. σήμερα ........................ ημέρα ....................... </w:t>
      </w:r>
    </w:p>
    <w:p w14:paraId="638B483E" w14:textId="77777777" w:rsidR="00E755EF" w:rsidRPr="00E755EF" w:rsidRDefault="00E755EF" w:rsidP="00E755EF">
      <w:pPr>
        <w:spacing w:after="0"/>
        <w:rPr>
          <w:sz w:val="24"/>
          <w:lang w:val="el-GR" w:eastAsia="el-GR"/>
        </w:rPr>
      </w:pPr>
    </w:p>
    <w:p w14:paraId="715F6337" w14:textId="77777777" w:rsidR="00E755EF" w:rsidRPr="00E755EF" w:rsidRDefault="00E755EF" w:rsidP="00E755EF">
      <w:pPr>
        <w:spacing w:after="0"/>
        <w:rPr>
          <w:i/>
          <w:sz w:val="24"/>
          <w:lang w:val="el-GR" w:eastAsia="el-GR"/>
        </w:rPr>
      </w:pPr>
      <w:r w:rsidRPr="00E755EF">
        <w:rPr>
          <w:i/>
          <w:color w:val="0070C0"/>
          <w:sz w:val="24"/>
          <w:lang w:val="el-GR" w:eastAsia="el-GR"/>
        </w:rPr>
        <w:t>[Στην περίπτωση που το συμφωνητικό υπογράφεται ψηφιακά και από τους δύο συμβαλλόμενους ως ημερομηνία υπογραφής αυτού θεωρείται η ημερομηνία της τελευταίας χρονικά υπογραφής και απαλείφεται η ως άνω αναφορά]</w:t>
      </w:r>
    </w:p>
    <w:p w14:paraId="736E1603" w14:textId="77777777" w:rsidR="00E755EF" w:rsidRPr="00E755EF" w:rsidRDefault="00E755EF" w:rsidP="00E755EF">
      <w:pPr>
        <w:spacing w:after="0"/>
        <w:rPr>
          <w:i/>
          <w:sz w:val="24"/>
          <w:lang w:val="el-GR" w:eastAsia="el-GR"/>
        </w:rPr>
      </w:pPr>
    </w:p>
    <w:p w14:paraId="614F539E" w14:textId="77777777" w:rsidR="00E755EF" w:rsidRPr="00E755EF" w:rsidRDefault="00E755EF" w:rsidP="00E755EF">
      <w:pPr>
        <w:spacing w:after="0"/>
        <w:rPr>
          <w:sz w:val="24"/>
          <w:lang w:val="el-GR" w:eastAsia="el-GR"/>
        </w:rPr>
      </w:pPr>
    </w:p>
    <w:p w14:paraId="3B47CF35" w14:textId="77777777" w:rsidR="00E755EF" w:rsidRPr="00E755EF" w:rsidRDefault="00E755EF" w:rsidP="00E755EF">
      <w:pPr>
        <w:spacing w:after="0"/>
        <w:rPr>
          <w:sz w:val="24"/>
          <w:lang w:val="el-GR" w:eastAsia="el-GR"/>
        </w:rPr>
      </w:pPr>
      <w:r w:rsidRPr="00E755EF">
        <w:rPr>
          <w:sz w:val="24"/>
          <w:lang w:val="el-GR" w:eastAsia="el-GR"/>
        </w:rPr>
        <w:t>οι παρακάτω συμβαλλόμενοι:</w:t>
      </w:r>
    </w:p>
    <w:p w14:paraId="4CE4F2EE" w14:textId="77777777" w:rsidR="00E755EF" w:rsidRPr="00E755EF" w:rsidRDefault="00E755EF" w:rsidP="00E755EF">
      <w:pPr>
        <w:spacing w:after="0"/>
        <w:rPr>
          <w:sz w:val="24"/>
          <w:lang w:val="el-GR" w:eastAsia="el-GR"/>
        </w:rPr>
      </w:pPr>
    </w:p>
    <w:p w14:paraId="064863AA" w14:textId="77777777" w:rsidR="00E755EF" w:rsidRPr="00E755EF" w:rsidRDefault="00E755EF" w:rsidP="00E755EF">
      <w:pPr>
        <w:spacing w:after="0"/>
        <w:rPr>
          <w:sz w:val="24"/>
          <w:lang w:val="el-GR" w:eastAsia="el-GR"/>
        </w:rPr>
      </w:pPr>
      <w:r w:rsidRPr="00E755EF">
        <w:rPr>
          <w:sz w:val="24"/>
          <w:lang w:val="el-GR" w:eastAsia="el-GR"/>
        </w:rPr>
        <w:t>1. ……..............,</w:t>
      </w:r>
      <w:r w:rsidRPr="00E755EF">
        <w:rPr>
          <w:sz w:val="24"/>
          <w:lang w:val="el-GR"/>
        </w:rPr>
        <w:t xml:space="preserve"> που εδρεύει……….. με Αριθμό  Φορολογικού Μητρώου (Α.Φ.Μ.)………. και κωδικό ηλεκτρονικής τιμολόγησης</w:t>
      </w:r>
      <w:r w:rsidRPr="00162970">
        <w:rPr>
          <w:rStyle w:val="ad"/>
          <w:sz w:val="24"/>
        </w:rPr>
        <w:footnoteReference w:id="184"/>
      </w:r>
      <w:r w:rsidRPr="00E755EF">
        <w:rPr>
          <w:sz w:val="24"/>
          <w:lang w:val="el-GR" w:eastAsia="el-GR"/>
        </w:rPr>
        <w:t xml:space="preserve"> νομίμως εκπροσωπούμεν… από τ………  σύμφωνα με…….. (στο εξής η «Αναθέτουσα Αρχή»)  </w:t>
      </w:r>
    </w:p>
    <w:p w14:paraId="22242403" w14:textId="77777777" w:rsidR="00E755EF" w:rsidRPr="00E755EF" w:rsidRDefault="00E755EF" w:rsidP="00E755EF">
      <w:pPr>
        <w:spacing w:after="0"/>
        <w:rPr>
          <w:sz w:val="24"/>
          <w:lang w:val="el-GR" w:eastAsia="el-GR"/>
        </w:rPr>
      </w:pPr>
    </w:p>
    <w:p w14:paraId="5F8643DB" w14:textId="77777777" w:rsidR="00E755EF" w:rsidRPr="00E755EF" w:rsidRDefault="00E755EF" w:rsidP="00E755EF">
      <w:pPr>
        <w:spacing w:after="0"/>
        <w:rPr>
          <w:sz w:val="24"/>
          <w:lang w:val="el-GR" w:eastAsia="el-GR"/>
        </w:rPr>
      </w:pPr>
      <w:r w:rsidRPr="00E755EF">
        <w:rPr>
          <w:sz w:val="24"/>
          <w:lang w:val="el-GR" w:eastAsia="el-GR"/>
        </w:rPr>
        <w:t xml:space="preserve">2.Ο/η ……. (σε περίπτωση φυσικού προσώπου/ ατομικής επιχείρησης) ή το νομικό πρόσωπο...........με την επωνυμία ………….και τον διακριτικό τίτλο «..........................», που εδρεύει ...................................... (. ΑΦΜ:....................., ΔΟΥ: ................., Τ.Κ. ...................., νομίμως εκπροσωπούμενο </w:t>
      </w:r>
      <w:r w:rsidRPr="00E755EF">
        <w:rPr>
          <w:i/>
          <w:color w:val="2E74B5"/>
          <w:sz w:val="24"/>
          <w:lang w:val="el-GR" w:eastAsia="el-GR"/>
        </w:rPr>
        <w:t>(μόνο για νομικά πρόσωπα)</w:t>
      </w:r>
      <w:r w:rsidRPr="00E755EF">
        <w:rPr>
          <w:sz w:val="24"/>
          <w:lang w:val="el-GR" w:eastAsia="el-GR"/>
        </w:rPr>
        <w:t xml:space="preserve"> από τον ......................................... (στο εξής ο «Ανάδοχος»)  </w:t>
      </w:r>
    </w:p>
    <w:p w14:paraId="3CE60E50" w14:textId="77777777" w:rsidR="00E755EF" w:rsidRPr="00E755EF" w:rsidRDefault="00E755EF" w:rsidP="00E755EF">
      <w:pPr>
        <w:spacing w:after="0"/>
        <w:rPr>
          <w:sz w:val="24"/>
          <w:lang w:val="el-GR" w:eastAsia="el-GR"/>
        </w:rPr>
      </w:pPr>
    </w:p>
    <w:p w14:paraId="60BFE029" w14:textId="77777777" w:rsidR="00E755EF" w:rsidRPr="00E755EF" w:rsidRDefault="00E755EF" w:rsidP="00E755EF">
      <w:pPr>
        <w:rPr>
          <w:sz w:val="24"/>
          <w:lang w:val="el-GR"/>
        </w:rPr>
      </w:pPr>
      <w:r w:rsidRPr="00E755EF">
        <w:rPr>
          <w:sz w:val="24"/>
          <w:lang w:val="el-GR"/>
        </w:rPr>
        <w:t>Έχοντας υπόψη:</w:t>
      </w:r>
    </w:p>
    <w:p w14:paraId="3C078193" w14:textId="77777777" w:rsidR="00E755EF" w:rsidRPr="00E755EF" w:rsidRDefault="00E755EF" w:rsidP="00E755EF">
      <w:pPr>
        <w:rPr>
          <w:sz w:val="24"/>
          <w:lang w:val="el-GR"/>
        </w:rPr>
      </w:pPr>
      <w:r w:rsidRPr="00E755EF">
        <w:rPr>
          <w:sz w:val="24"/>
          <w:lang w:val="el-GR"/>
        </w:rPr>
        <w:t xml:space="preserve">1. την υπ΄ αριθμ ..... διακήρυξη (ΑΔΑΜ…) </w:t>
      </w:r>
      <w:r w:rsidRPr="00E755EF">
        <w:rPr>
          <w:sz w:val="24"/>
          <w:lang w:val="el-GR" w:eastAsia="el-GR"/>
        </w:rPr>
        <w:t xml:space="preserve">και τα λοιπά έγγραφα της σύμβασης που συνέταξε η </w:t>
      </w:r>
      <w:r w:rsidRPr="00E755EF">
        <w:rPr>
          <w:sz w:val="24"/>
          <w:lang w:val="el-GR"/>
        </w:rPr>
        <w:t>Αναθέτουσα Αρχή για την παρούσα σύμβαση προμήθειας.</w:t>
      </w:r>
    </w:p>
    <w:p w14:paraId="0702C7D6" w14:textId="77777777" w:rsidR="00E755EF" w:rsidRPr="00E755EF" w:rsidRDefault="00E755EF" w:rsidP="00E755EF">
      <w:pPr>
        <w:rPr>
          <w:sz w:val="24"/>
          <w:lang w:val="el-GR"/>
        </w:rPr>
      </w:pPr>
      <w:r w:rsidRPr="00E755EF">
        <w:rPr>
          <w:sz w:val="24"/>
          <w:lang w:val="el-GR"/>
        </w:rPr>
        <w:t xml:space="preserve">2. Την υπ΄ αριθμ … απόφαση της Αναθέτουσας Αρχής, με την οποία κατακυρώθηκε το αποτέλεσμα της διαδικασίας (ΑΔΑΜ…), στο πλαίσιο της ανωτέρω διακήρυξης, στον Ανάδοχο, καθώς και την </w:t>
      </w:r>
      <w:r w:rsidRPr="00E755EF">
        <w:rPr>
          <w:sz w:val="24"/>
          <w:lang w:val="el-GR"/>
        </w:rPr>
        <w:lastRenderedPageBreak/>
        <w:t>αριθμ. πρωτ. …………… ειδική πρόσκληση της Αναθέτουσας Αρχής προς τον Ανάδοχο για την υπογραφή του παρόντος, η οποία κοινοποιήθηκε σε αυτόν την…...</w:t>
      </w:r>
    </w:p>
    <w:p w14:paraId="10B911A5" w14:textId="77777777" w:rsidR="00E755EF" w:rsidRPr="00E755EF" w:rsidRDefault="00E755EF" w:rsidP="00E755EF">
      <w:pPr>
        <w:rPr>
          <w:i/>
          <w:color w:val="0070C0"/>
          <w:sz w:val="24"/>
          <w:lang w:val="el-GR" w:eastAsia="el-GR"/>
        </w:rPr>
      </w:pPr>
      <w:r w:rsidRPr="00E755EF">
        <w:rPr>
          <w:sz w:val="24"/>
          <w:lang w:val="el-GR"/>
        </w:rPr>
        <w:t xml:space="preserve">3. Την από ……υπεύθυνη δήλωση του Αναδόχου περί μη οψιγενών μεταβολών, κατά την έννοια της περ. (2) της παρ. 3 του άρθρου 100 του ν. 4412/2016 </w:t>
      </w:r>
      <w:r w:rsidRPr="00E755EF">
        <w:rPr>
          <w:i/>
          <w:color w:val="0070C0"/>
          <w:sz w:val="24"/>
          <w:lang w:val="el-GR" w:eastAsia="el-GR"/>
        </w:rPr>
        <w:t>[μνημονεύεται μόνο στην περίπτωση του προσυμβατικού ελέγχου ή της άσκησης προδικαστικής προσφυγής κατά της απόφασης κατακύρωσης]</w:t>
      </w:r>
    </w:p>
    <w:p w14:paraId="26E6A38F" w14:textId="77777777" w:rsidR="00E755EF" w:rsidRPr="00E755EF" w:rsidRDefault="00E755EF" w:rsidP="00E755EF">
      <w:pPr>
        <w:rPr>
          <w:i/>
          <w:color w:val="0070C0"/>
          <w:sz w:val="24"/>
          <w:lang w:val="el-GR" w:eastAsia="el-GR"/>
        </w:rPr>
      </w:pPr>
      <w:r w:rsidRPr="00E755EF">
        <w:rPr>
          <w:sz w:val="24"/>
          <w:lang w:val="el-GR"/>
        </w:rPr>
        <w:t>4.</w:t>
      </w:r>
      <w:r w:rsidRPr="00E755EF">
        <w:rPr>
          <w:lang w:val="el-GR"/>
        </w:rPr>
        <w:t xml:space="preserve"> </w:t>
      </w:r>
      <w:r w:rsidRPr="00E755EF">
        <w:rPr>
          <w:sz w:val="24"/>
          <w:lang w:val="el-GR"/>
        </w:rPr>
        <w:t>Την από ……υπεύθυνη δήλωση του Αναδόχου της κοινής απόφασης των Υπουργών Ανάπτυξης και Επικρατείας 20977/23-8-2007 (Β’ 1673) «Δικαιολογητικά για την τήρηση των μητρώων του ν. 3310/2005, όπως τροποποιήθηκε με τον ν. 3414/2005»</w:t>
      </w:r>
      <w:r w:rsidRPr="00E755EF">
        <w:rPr>
          <w:lang w:val="el-GR"/>
        </w:rPr>
        <w:t xml:space="preserve"> </w:t>
      </w:r>
      <w:r w:rsidRPr="00E755EF">
        <w:rPr>
          <w:i/>
          <w:color w:val="0070C0"/>
          <w:sz w:val="24"/>
          <w:lang w:val="el-GR" w:eastAsia="el-GR"/>
        </w:rPr>
        <w:t>[συμπληρώνεται μόνο σε συμβάσεις με εκτιμώμενη αξία άνω των 1.000.000 ευρώ]</w:t>
      </w:r>
    </w:p>
    <w:p w14:paraId="791D7CC3" w14:textId="77777777" w:rsidR="00E755EF" w:rsidRPr="00E755EF" w:rsidRDefault="00E755EF" w:rsidP="00E755EF">
      <w:pPr>
        <w:rPr>
          <w:sz w:val="24"/>
          <w:lang w:val="el-GR" w:eastAsia="el-GR"/>
        </w:rPr>
      </w:pPr>
      <w:r w:rsidRPr="00E755EF">
        <w:rPr>
          <w:sz w:val="24"/>
          <w:lang w:val="el-GR"/>
        </w:rPr>
        <w:t xml:space="preserve">3. Ότι </w:t>
      </w:r>
      <w:r w:rsidRPr="00E755EF">
        <w:rPr>
          <w:sz w:val="24"/>
          <w:lang w:val="el-GR" w:eastAsia="el-GR"/>
        </w:rPr>
        <w:t>αναπόσπαστο τμήμα της παρούσας αποτελούν, σύμφωνα με το άρθρο 2 παρ.1 περιπτ. 42 του ν.4412/2016:</w:t>
      </w:r>
    </w:p>
    <w:p w14:paraId="7B48408B" w14:textId="77777777" w:rsidR="00E755EF" w:rsidRPr="00E755EF" w:rsidRDefault="00E755EF" w:rsidP="00E755EF">
      <w:pPr>
        <w:rPr>
          <w:sz w:val="24"/>
          <w:lang w:val="el-GR" w:eastAsia="el-GR"/>
        </w:rPr>
      </w:pPr>
      <w:r w:rsidRPr="00E755EF">
        <w:rPr>
          <w:sz w:val="24"/>
          <w:lang w:val="el-GR" w:eastAsia="el-GR"/>
        </w:rPr>
        <w:t>-η υπ’ αριθ. ............ διακήρυξη, με τα Παραρτήματα της</w:t>
      </w:r>
    </w:p>
    <w:p w14:paraId="1DE11081" w14:textId="77777777" w:rsidR="00E755EF" w:rsidRPr="00E755EF" w:rsidRDefault="00E755EF" w:rsidP="00E755EF">
      <w:pPr>
        <w:rPr>
          <w:color w:val="0070C0"/>
          <w:sz w:val="24"/>
          <w:lang w:val="el-GR" w:eastAsia="el-GR"/>
        </w:rPr>
      </w:pPr>
      <w:r w:rsidRPr="00E755EF">
        <w:rPr>
          <w:sz w:val="24"/>
          <w:lang w:val="el-GR" w:eastAsia="el-GR"/>
        </w:rPr>
        <w:t xml:space="preserve">-οι υπ’ αριθ. ............ τεχνικές προδιαγραφές </w:t>
      </w:r>
      <w:r w:rsidRPr="00E755EF">
        <w:rPr>
          <w:color w:val="0070C0"/>
          <w:sz w:val="24"/>
          <w:lang w:val="el-GR" w:eastAsia="el-GR"/>
        </w:rPr>
        <w:t>[</w:t>
      </w:r>
      <w:r w:rsidRPr="00E755EF">
        <w:rPr>
          <w:i/>
          <w:color w:val="0070C0"/>
          <w:sz w:val="24"/>
          <w:lang w:val="el-GR" w:eastAsia="el-GR"/>
        </w:rPr>
        <w:t xml:space="preserve">στην περίπτωση που </w:t>
      </w:r>
      <w:r w:rsidRPr="00E755EF">
        <w:rPr>
          <w:color w:val="0070C0"/>
          <w:sz w:val="24"/>
          <w:lang w:val="el-GR" w:eastAsia="el-GR"/>
        </w:rPr>
        <w:t>αποτελούν διακριτό έγγραφο και δεν έχουν ενσωματωθεί στο τεύχος της Διακήρυξης]</w:t>
      </w:r>
    </w:p>
    <w:p w14:paraId="5E42F004" w14:textId="77777777" w:rsidR="00E755EF" w:rsidRPr="00E755EF" w:rsidRDefault="00E755EF" w:rsidP="00E755EF">
      <w:pPr>
        <w:rPr>
          <w:sz w:val="24"/>
          <w:lang w:val="el-GR" w:eastAsia="el-GR"/>
        </w:rPr>
      </w:pPr>
      <w:r w:rsidRPr="00E755EF">
        <w:rPr>
          <w:sz w:val="24"/>
          <w:lang w:val="el-GR" w:eastAsia="el-GR"/>
        </w:rPr>
        <w:t xml:space="preserve">-........ </w:t>
      </w:r>
      <w:r w:rsidRPr="00E755EF">
        <w:rPr>
          <w:i/>
          <w:sz w:val="24"/>
          <w:lang w:val="el-GR" w:eastAsia="el-GR"/>
        </w:rPr>
        <w:t>(Συμπληρώνονται από την Αναθέτουσα Αρχή και τα λοιπά σχετικά έγγραφα της σύμβασης)</w:t>
      </w:r>
      <w:r w:rsidRPr="00E755EF">
        <w:rPr>
          <w:sz w:val="24"/>
          <w:lang w:val="el-GR" w:eastAsia="el-GR"/>
        </w:rPr>
        <w:t xml:space="preserve"> (στο εξής «τα Έγγραφα της Σύμβασης» </w:t>
      </w:r>
    </w:p>
    <w:p w14:paraId="48FEAA69" w14:textId="77777777" w:rsidR="00E755EF" w:rsidRPr="00E755EF" w:rsidRDefault="00E755EF" w:rsidP="00E755EF">
      <w:pPr>
        <w:rPr>
          <w:sz w:val="24"/>
          <w:lang w:val="el-GR"/>
        </w:rPr>
      </w:pPr>
      <w:r w:rsidRPr="00E755EF">
        <w:rPr>
          <w:sz w:val="24"/>
          <w:lang w:val="el-GR" w:eastAsia="el-GR"/>
        </w:rPr>
        <w:t>-η προσφορά του Αναδόχου.</w:t>
      </w:r>
    </w:p>
    <w:p w14:paraId="6CDC59A1" w14:textId="77777777" w:rsidR="00E755EF" w:rsidRPr="00E755EF" w:rsidRDefault="00E755EF" w:rsidP="00E755EF">
      <w:pPr>
        <w:rPr>
          <w:sz w:val="24"/>
          <w:lang w:val="el-GR" w:eastAsia="el-GR"/>
        </w:rPr>
      </w:pPr>
      <w:r w:rsidRPr="00E755EF">
        <w:rPr>
          <w:sz w:val="24"/>
          <w:lang w:val="el-GR"/>
        </w:rPr>
        <w:t xml:space="preserve">4. Ότι ο </w:t>
      </w:r>
      <w:r w:rsidRPr="00E755EF">
        <w:rPr>
          <w:sz w:val="24"/>
          <w:lang w:val="el-GR" w:eastAsia="el-GR"/>
        </w:rPr>
        <w:t xml:space="preserve">Ανάδοχος κατέθεσε την: </w:t>
      </w:r>
    </w:p>
    <w:p w14:paraId="5C676D5F" w14:textId="77777777" w:rsidR="00E755EF" w:rsidRPr="00E755EF" w:rsidRDefault="00E755EF" w:rsidP="00E755EF">
      <w:pPr>
        <w:rPr>
          <w:sz w:val="24"/>
          <w:lang w:val="el-GR" w:eastAsia="el-GR"/>
        </w:rPr>
      </w:pPr>
      <w:r w:rsidRPr="00E755EF">
        <w:rPr>
          <w:sz w:val="24"/>
          <w:lang w:val="el-GR" w:eastAsia="el-GR"/>
        </w:rPr>
        <w:t>α) υπ’ αριθ. .............. εγγυητική επιστολή της τράπεζας/ πιστωτικού ιδρύματος/ χρηματοδοτικού ιδρύματος/ ασφαλιστικής επιχείρησης/  ..............., ποσού ........................ ευρώ, για την καλή εκτέλεση των όρων του παρόντος συμφωνητικού</w:t>
      </w:r>
    </w:p>
    <w:p w14:paraId="06DBC755" w14:textId="77777777" w:rsidR="00E755EF" w:rsidRPr="00E755EF" w:rsidRDefault="00E755EF" w:rsidP="00E755EF">
      <w:pPr>
        <w:rPr>
          <w:sz w:val="24"/>
          <w:lang w:val="el-GR" w:eastAsia="el-GR"/>
        </w:rPr>
      </w:pPr>
      <w:r w:rsidRPr="00E755EF">
        <w:rPr>
          <w:sz w:val="24"/>
          <w:lang w:val="el-GR" w:eastAsia="el-GR"/>
        </w:rPr>
        <w:t xml:space="preserve">β) την υπ’ αριθ. .............. εγγυητική επιστολή της τράπεζας/ πιστωτικού ιδρύματος/ χρηματοδοτικού ιδρύματος/ ασφαλιστικής επιχείρησης/  ..............., ποσού ........................ ευρώ για την προκαταβολή του συμβατικού τιμήματος σύμφωνα με το άρθρο 4.1 της διακήρυξης. </w:t>
      </w:r>
      <w:r w:rsidRPr="00E755EF">
        <w:rPr>
          <w:i/>
          <w:sz w:val="24"/>
          <w:lang w:val="el-GR" w:eastAsia="el-GR"/>
        </w:rPr>
        <w:t>(Συμπληρώνεται από την Αναθέτουσα Αρχή, στην περίπτωση που προβλέπεται προκαταβολή, άλλως απαλείφεται).</w:t>
      </w:r>
    </w:p>
    <w:p w14:paraId="387AB7FC" w14:textId="77777777" w:rsidR="00E755EF" w:rsidRPr="00E755EF" w:rsidRDefault="00E755EF" w:rsidP="00E755EF">
      <w:pPr>
        <w:rPr>
          <w:sz w:val="24"/>
          <w:lang w:val="el-GR" w:eastAsia="el-GR"/>
        </w:rPr>
      </w:pPr>
    </w:p>
    <w:p w14:paraId="56F1098D" w14:textId="77777777" w:rsidR="00E755EF" w:rsidRPr="00E755EF" w:rsidRDefault="00E755EF" w:rsidP="00E755EF">
      <w:pPr>
        <w:rPr>
          <w:sz w:val="24"/>
          <w:lang w:val="el-GR"/>
        </w:rPr>
      </w:pPr>
      <w:r w:rsidRPr="00E755EF">
        <w:rPr>
          <w:sz w:val="24"/>
          <w:lang w:val="el-GR"/>
        </w:rPr>
        <w:t>Συμφώνησαν και έκαναν αμοιβαία αποδεκτά τα ακόλουθα :</w:t>
      </w:r>
    </w:p>
    <w:p w14:paraId="7808393D" w14:textId="77777777" w:rsidR="00E755EF" w:rsidRPr="00E755EF" w:rsidRDefault="00E755EF" w:rsidP="00E755EF">
      <w:pPr>
        <w:spacing w:after="0"/>
        <w:rPr>
          <w:sz w:val="24"/>
          <w:lang w:val="el-GR" w:eastAsia="el-GR"/>
        </w:rPr>
      </w:pPr>
    </w:p>
    <w:p w14:paraId="6E88E340" w14:textId="77777777" w:rsidR="00E755EF" w:rsidRPr="00E755EF" w:rsidRDefault="00E755EF" w:rsidP="00E755EF">
      <w:pPr>
        <w:spacing w:after="0"/>
        <w:rPr>
          <w:sz w:val="24"/>
          <w:lang w:val="el-GR" w:eastAsia="el-GR"/>
        </w:rPr>
      </w:pPr>
    </w:p>
    <w:p w14:paraId="14830577" w14:textId="77777777" w:rsidR="00E755EF" w:rsidRPr="00E755EF" w:rsidRDefault="00E755EF" w:rsidP="00E755EF">
      <w:pPr>
        <w:spacing w:after="0"/>
        <w:jc w:val="center"/>
        <w:rPr>
          <w:sz w:val="24"/>
          <w:lang w:val="el-GR" w:eastAsia="el-GR"/>
        </w:rPr>
      </w:pPr>
      <w:r w:rsidRPr="00E755EF">
        <w:rPr>
          <w:sz w:val="24"/>
          <w:lang w:val="el-GR" w:eastAsia="el-GR"/>
        </w:rPr>
        <w:t>Άρθρο 1</w:t>
      </w:r>
    </w:p>
    <w:p w14:paraId="01755969" w14:textId="77777777" w:rsidR="00E755EF" w:rsidRPr="00E755EF" w:rsidRDefault="00E755EF" w:rsidP="00E755EF">
      <w:pPr>
        <w:spacing w:after="0"/>
        <w:jc w:val="center"/>
        <w:rPr>
          <w:sz w:val="24"/>
          <w:lang w:val="el-GR" w:eastAsia="el-GR"/>
        </w:rPr>
      </w:pPr>
      <w:r w:rsidRPr="00E755EF">
        <w:rPr>
          <w:sz w:val="24"/>
          <w:lang w:val="el-GR" w:eastAsia="el-GR"/>
        </w:rPr>
        <w:t>Αντικείμενο</w:t>
      </w:r>
    </w:p>
    <w:p w14:paraId="0DF3C6F2" w14:textId="77777777" w:rsidR="00E755EF" w:rsidRPr="00E755EF" w:rsidRDefault="00E755EF" w:rsidP="00E755EF">
      <w:pPr>
        <w:spacing w:after="0"/>
        <w:jc w:val="center"/>
        <w:rPr>
          <w:sz w:val="24"/>
          <w:lang w:val="el-GR" w:eastAsia="el-GR"/>
        </w:rPr>
      </w:pPr>
    </w:p>
    <w:p w14:paraId="5C23F56D" w14:textId="77777777" w:rsidR="00E755EF" w:rsidRPr="00E755EF" w:rsidRDefault="00E755EF" w:rsidP="00E755EF">
      <w:pPr>
        <w:spacing w:after="0"/>
        <w:rPr>
          <w:sz w:val="24"/>
          <w:lang w:val="el-GR" w:eastAsia="el-GR"/>
        </w:rPr>
      </w:pPr>
      <w:r w:rsidRPr="00E755EF">
        <w:rPr>
          <w:sz w:val="24"/>
          <w:lang w:val="el-GR" w:eastAsia="el-GR"/>
        </w:rPr>
        <w:t>Αντικείμενο της παρούσας σύμβασης είναι ....................., σύμφωνα με τους όρους και τις προδιαγραφές του άρθρου 1.3 της διακήρυξης και των ΠΑΡΑΡΤΗΜΑΤΩΝ ……:.</w:t>
      </w:r>
    </w:p>
    <w:p w14:paraId="6A8B2ED3" w14:textId="77777777" w:rsidR="00E755EF" w:rsidRPr="00E755EF" w:rsidRDefault="00E755EF" w:rsidP="00E755EF">
      <w:pPr>
        <w:spacing w:after="0"/>
        <w:rPr>
          <w:sz w:val="24"/>
          <w:lang w:val="el-GR" w:eastAsia="el-GR"/>
        </w:rPr>
      </w:pPr>
      <w:r w:rsidRPr="00E755EF">
        <w:rPr>
          <w:i/>
          <w:color w:val="0070C0"/>
          <w:sz w:val="24"/>
          <w:lang w:val="el-GR" w:eastAsia="el-GR"/>
        </w:rPr>
        <w:t>[στο σημείο αυτό περιγράφεται το τμήμα/τμήματα της σύμβασης που κατακυρώθηκαν στον ανάδοχο, καθώς και τυχόν επιπρόσθετη κατακυρωθείσα ποσότητα αγαθών, σε ποσοστό τοις εκατό επί της αρχικής ποσότητας, σύμφωνα με την παρ. 1 του άρθρου 105 του ν. 4412/2016]</w:t>
      </w:r>
      <w:r w:rsidRPr="00E755EF">
        <w:rPr>
          <w:sz w:val="24"/>
          <w:lang w:val="el-GR" w:eastAsia="el-GR"/>
        </w:rPr>
        <w:t xml:space="preserve">. </w:t>
      </w:r>
    </w:p>
    <w:p w14:paraId="78903D19" w14:textId="77777777" w:rsidR="00E755EF" w:rsidRPr="00E755EF" w:rsidRDefault="00E755EF" w:rsidP="00E755EF">
      <w:pPr>
        <w:spacing w:after="0"/>
        <w:rPr>
          <w:sz w:val="24"/>
          <w:lang w:val="el-GR" w:eastAsia="el-GR"/>
        </w:rPr>
      </w:pPr>
    </w:p>
    <w:p w14:paraId="5084F03A" w14:textId="77777777" w:rsidR="00E755EF" w:rsidRPr="00E755EF" w:rsidRDefault="00E755EF" w:rsidP="00E755EF">
      <w:pPr>
        <w:spacing w:after="0"/>
        <w:rPr>
          <w:sz w:val="24"/>
          <w:lang w:val="el-GR" w:eastAsia="el-GR"/>
        </w:rPr>
      </w:pPr>
      <w:r w:rsidRPr="00E755EF">
        <w:rPr>
          <w:sz w:val="24"/>
          <w:lang w:val="el-GR" w:eastAsia="el-GR"/>
        </w:rPr>
        <w:lastRenderedPageBreak/>
        <w:t>Η προμήθεια θα πραγματοποιηθεί σύμφωνα με τους όρους που περιέχονται στα έγγραφα της σύμβασης, στην απόφαση κατακύρωσης και στην προσφορά του Αναδόχου.</w:t>
      </w:r>
    </w:p>
    <w:p w14:paraId="1700BC90" w14:textId="77777777" w:rsidR="00E755EF" w:rsidRPr="00E755EF" w:rsidRDefault="00E755EF" w:rsidP="00E755EF">
      <w:pPr>
        <w:spacing w:after="0"/>
        <w:rPr>
          <w:sz w:val="24"/>
          <w:lang w:val="el-GR" w:eastAsia="el-GR"/>
        </w:rPr>
      </w:pPr>
    </w:p>
    <w:p w14:paraId="124E8B79" w14:textId="77777777" w:rsidR="00E755EF" w:rsidRPr="00E755EF" w:rsidRDefault="00E755EF" w:rsidP="00E755EF">
      <w:pPr>
        <w:spacing w:after="0"/>
        <w:jc w:val="center"/>
        <w:rPr>
          <w:sz w:val="24"/>
          <w:lang w:val="el-GR" w:eastAsia="el-GR"/>
        </w:rPr>
      </w:pPr>
    </w:p>
    <w:p w14:paraId="6A496C68" w14:textId="77777777" w:rsidR="00E755EF" w:rsidRPr="00E755EF" w:rsidRDefault="00E755EF" w:rsidP="00E755EF">
      <w:pPr>
        <w:spacing w:after="0"/>
        <w:jc w:val="center"/>
        <w:rPr>
          <w:sz w:val="24"/>
          <w:lang w:val="el-GR" w:eastAsia="el-GR"/>
        </w:rPr>
      </w:pPr>
      <w:r w:rsidRPr="00E755EF">
        <w:rPr>
          <w:sz w:val="24"/>
          <w:lang w:val="el-GR" w:eastAsia="el-GR"/>
        </w:rPr>
        <w:t>Άρθρο 2</w:t>
      </w:r>
    </w:p>
    <w:p w14:paraId="1DD0CE9D" w14:textId="77777777" w:rsidR="00E755EF" w:rsidRPr="00E755EF" w:rsidRDefault="00E755EF" w:rsidP="00E755EF">
      <w:pPr>
        <w:spacing w:after="0"/>
        <w:jc w:val="center"/>
        <w:rPr>
          <w:sz w:val="24"/>
          <w:lang w:val="el-GR" w:eastAsia="el-GR"/>
        </w:rPr>
      </w:pPr>
      <w:r w:rsidRPr="00E755EF">
        <w:rPr>
          <w:sz w:val="24"/>
          <w:lang w:val="el-GR" w:eastAsia="el-GR"/>
        </w:rPr>
        <w:t>Χρηματοδότηση της σύμβασης</w:t>
      </w:r>
    </w:p>
    <w:p w14:paraId="6E932809" w14:textId="77777777" w:rsidR="00E755EF" w:rsidRPr="00E755EF" w:rsidRDefault="00E755EF" w:rsidP="00E755EF">
      <w:pPr>
        <w:spacing w:after="0"/>
        <w:rPr>
          <w:sz w:val="24"/>
          <w:lang w:val="el-GR" w:eastAsia="el-GR"/>
        </w:rPr>
      </w:pPr>
    </w:p>
    <w:p w14:paraId="1E73DAA8" w14:textId="77777777" w:rsidR="00E755EF" w:rsidRPr="00E755EF" w:rsidRDefault="00E755EF" w:rsidP="00E755EF">
      <w:pPr>
        <w:spacing w:after="0"/>
        <w:rPr>
          <w:i/>
          <w:color w:val="0070C0"/>
          <w:sz w:val="24"/>
          <w:lang w:val="el-GR" w:eastAsia="el-GR"/>
        </w:rPr>
      </w:pPr>
      <w:r w:rsidRPr="00E755EF">
        <w:rPr>
          <w:i/>
          <w:color w:val="0070C0"/>
          <w:sz w:val="24"/>
          <w:lang w:val="el-GR" w:eastAsia="el-GR"/>
        </w:rPr>
        <w:t xml:space="preserve">[Το περιεχόμενο του άρθρου διαμορφώνεται ανάλογα με την πηγή  χρηματοδότησης (Πρβλ. παρ. 2 περ. ζ  του άρθρου 53 του ν.4412/16, όπως διαμορφώθηκε με το άρθρο 16 του ν. 4782/21)] </w:t>
      </w:r>
    </w:p>
    <w:p w14:paraId="5D981C65" w14:textId="77777777" w:rsidR="00E755EF" w:rsidRPr="00E755EF" w:rsidRDefault="00E755EF" w:rsidP="00E755EF">
      <w:pPr>
        <w:spacing w:after="60"/>
        <w:rPr>
          <w:lang w:val="el-GR"/>
        </w:rPr>
      </w:pPr>
      <w:r w:rsidRPr="00E755EF">
        <w:rPr>
          <w:i/>
          <w:iCs/>
          <w:color w:val="5B9BD5"/>
          <w:kern w:val="1"/>
          <w:lang w:val="el-GR"/>
        </w:rPr>
        <w:t xml:space="preserve">[Για τους φορείς της Κεντρικής Διοίκησης, των οποίων οι δαπάνες βαρύνουν τον τακτικό προϋπολογισμό:] </w:t>
      </w:r>
      <w:r w:rsidRPr="00E755EF">
        <w:rPr>
          <w:lang w:val="el-GR"/>
        </w:rPr>
        <w:t xml:space="preserve">Φορέας χρηματοδότησης της παρούσας σύμβασης είναι …. Η δαπάνη για την εν λόγω σύμβαση βαρύνει την με Κ.Α.: ……………… σχετική πίστωση του τακτικού προϋπολογισμού του οικονομικού έτους …….  του Φορέα </w:t>
      </w:r>
      <w:r w:rsidRPr="004C73D4">
        <w:rPr>
          <w:vertAlign w:val="superscript"/>
        </w:rPr>
        <w:footnoteReference w:id="185"/>
      </w:r>
      <w:r w:rsidRPr="00E755EF">
        <w:rPr>
          <w:lang w:val="el-GR"/>
        </w:rPr>
        <w:t xml:space="preserve"> </w:t>
      </w:r>
    </w:p>
    <w:p w14:paraId="2F8645D4" w14:textId="77777777" w:rsidR="00E755EF" w:rsidRPr="00E755EF" w:rsidRDefault="00E755EF" w:rsidP="00E755EF">
      <w:pPr>
        <w:spacing w:after="60"/>
        <w:rPr>
          <w:lang w:val="el-GR"/>
        </w:rPr>
      </w:pPr>
    </w:p>
    <w:p w14:paraId="4D31A883" w14:textId="77777777" w:rsidR="00E755EF" w:rsidRPr="00E755EF" w:rsidRDefault="00E755EF" w:rsidP="00E755EF">
      <w:pPr>
        <w:spacing w:after="60"/>
        <w:rPr>
          <w:lang w:val="el-GR"/>
        </w:rPr>
      </w:pPr>
      <w:r w:rsidRPr="00E755EF">
        <w:rPr>
          <w:i/>
          <w:iCs/>
          <w:color w:val="5B9BD5"/>
          <w:kern w:val="1"/>
          <w:lang w:val="el-GR"/>
        </w:rPr>
        <w:t xml:space="preserve">[Για τους λοιπούς φορείς της Γενικής Κυβέρνησης, των οποίων οι δαπάνες δεν βαρύνουν τον τακτικό προϋπολογισμό ή τον προϋπολογισμό Δημοσίων Επενδύσεων:] </w:t>
      </w:r>
      <w:r w:rsidRPr="00E755EF">
        <w:rPr>
          <w:lang w:val="el-GR"/>
        </w:rPr>
        <w:t xml:space="preserve">Φορέας χρηματοδότησης της παρούσας σύμβασης είναι …. Η δαπάνη για την εν λόγω σύμβαση βαρύνει την ……..: ……………… σχετική πίστωση του ………… προϋπολογισμού του οικονομικού έτους …….  </w:t>
      </w:r>
    </w:p>
    <w:p w14:paraId="051A82E9" w14:textId="77777777" w:rsidR="00E755EF" w:rsidRPr="00E755EF" w:rsidRDefault="00E755EF" w:rsidP="00E755EF">
      <w:pPr>
        <w:spacing w:after="0"/>
        <w:rPr>
          <w:sz w:val="24"/>
          <w:lang w:val="el-GR" w:eastAsia="el-GR"/>
        </w:rPr>
      </w:pPr>
      <w:r w:rsidRPr="00E755EF">
        <w:rPr>
          <w:sz w:val="24"/>
          <w:lang w:val="el-GR" w:eastAsia="el-GR"/>
        </w:rPr>
        <w:t xml:space="preserve">Για την παρούσα διαδικασία έχει εκδοθεί η απόφαση με αρ. πρωτ.  …................. (ΑΔΑΜ….., ΑΔΑ……) για την ανάληψη υποχρέωσης/έγκριση δέσμευσης πίστωσης για το οικονομικό έτος 202..... και έλαβε α/α ……. καταχώρησης  στο μητρώο δεσμεύσεων/Βιβλίο εγκρίσεων &amp; Εντολών Πληρωμής του φορέα…. . </w:t>
      </w:r>
    </w:p>
    <w:p w14:paraId="651CC589" w14:textId="77777777" w:rsidR="00E755EF" w:rsidRPr="00E755EF" w:rsidRDefault="00E755EF" w:rsidP="00E755EF">
      <w:pPr>
        <w:spacing w:after="0"/>
        <w:rPr>
          <w:i/>
          <w:color w:val="0070C0"/>
          <w:sz w:val="24"/>
          <w:lang w:val="el-GR" w:eastAsia="el-GR"/>
        </w:rPr>
      </w:pPr>
      <w:r w:rsidRPr="00E755EF">
        <w:rPr>
          <w:i/>
          <w:color w:val="0070C0"/>
          <w:sz w:val="24"/>
          <w:lang w:val="el-GR" w:eastAsia="el-GR"/>
        </w:rPr>
        <w:t>[Σε περίπτωση που η προκαλούμενη δαπάνη πρόκειται να βαρύνει αποκλειστικά και μόνον το επόμενο ή τα επόμενα οικονομικά έτη, αναφέρεται μόνο ο αριθμός της πολυετούς έγκρισης (ΑΔΑΜ….,ΑΔΑ…..), κατά τα οριζόμενα στις διατάξεις της παρ. 4 του άρθρου 2 του π.δ 80/2016, σε συνδυασμό με τα άρθρα 67 και 68 του ν. 4270/2014 (Α΄ 143)]</w:t>
      </w:r>
    </w:p>
    <w:p w14:paraId="1BD30F02" w14:textId="77777777" w:rsidR="00E755EF" w:rsidRPr="00E755EF" w:rsidRDefault="00E755EF" w:rsidP="00E755EF">
      <w:pPr>
        <w:spacing w:after="60"/>
        <w:rPr>
          <w:i/>
          <w:iCs/>
          <w:color w:val="5B9BD5"/>
          <w:kern w:val="1"/>
          <w:lang w:val="el-GR"/>
        </w:rPr>
      </w:pPr>
    </w:p>
    <w:p w14:paraId="0AF38B55" w14:textId="77777777" w:rsidR="00E755EF" w:rsidRPr="00E755EF" w:rsidRDefault="00E755EF" w:rsidP="00E755EF">
      <w:pPr>
        <w:spacing w:after="60"/>
        <w:rPr>
          <w:i/>
          <w:iCs/>
          <w:color w:val="5B9BD5"/>
          <w:kern w:val="1"/>
          <w:lang w:val="el-GR"/>
        </w:rPr>
      </w:pPr>
    </w:p>
    <w:p w14:paraId="3C34F9EC" w14:textId="77777777" w:rsidR="00E755EF" w:rsidRPr="00E755EF" w:rsidRDefault="00E755EF" w:rsidP="00E755EF">
      <w:pPr>
        <w:spacing w:after="60"/>
        <w:rPr>
          <w:i/>
          <w:iCs/>
          <w:color w:val="5B9BD5"/>
          <w:kern w:val="1"/>
          <w:lang w:val="el-GR"/>
        </w:rPr>
      </w:pPr>
      <w:r w:rsidRPr="00E755EF">
        <w:rPr>
          <w:i/>
          <w:iCs/>
          <w:color w:val="5B9BD5"/>
          <w:kern w:val="1"/>
          <w:lang w:val="el-GR"/>
        </w:rPr>
        <w:t xml:space="preserve">[Για τους φορείς των οποίων οι δαπάνες βαρύνουν τον προϋπολογισμό Δημοσίων Επενδύσεων:] </w:t>
      </w:r>
    </w:p>
    <w:p w14:paraId="5764957F" w14:textId="77777777" w:rsidR="00E755EF" w:rsidRPr="00E755EF" w:rsidRDefault="00E755EF" w:rsidP="00E755EF">
      <w:pPr>
        <w:spacing w:after="60"/>
        <w:rPr>
          <w:i/>
          <w:iCs/>
          <w:color w:val="5B9BD5"/>
          <w:kern w:val="1"/>
          <w:lang w:val="el-GR"/>
        </w:rPr>
      </w:pPr>
      <w:r w:rsidRPr="00E755EF">
        <w:rPr>
          <w:lang w:val="el-GR"/>
        </w:rPr>
        <w:t>Η παρούσα σύμβαση χρηματοδοτείται από Πιστώσεις του Προγράμματος Δημοσίων Επενδύσεων (Συλλογική Απόφαση</w:t>
      </w:r>
      <w:r w:rsidRPr="004C73D4">
        <w:rPr>
          <w:vertAlign w:val="superscript"/>
        </w:rPr>
        <w:footnoteReference w:id="186"/>
      </w:r>
      <w:r w:rsidRPr="00E755EF">
        <w:rPr>
          <w:lang w:val="el-GR"/>
        </w:rPr>
        <w:t>, Ενάριθμος Έργου</w:t>
      </w:r>
      <w:r w:rsidRPr="004C73D4">
        <w:rPr>
          <w:vertAlign w:val="superscript"/>
        </w:rPr>
        <w:footnoteReference w:id="187"/>
      </w:r>
      <w:r w:rsidRPr="00E755EF">
        <w:rPr>
          <w:lang w:val="el-GR"/>
        </w:rPr>
        <w:t xml:space="preserve"> ……………………). Η Συλλογική Απόφαση που έχει εκδοθεί για την παρούσα διαδικασία και αποτελεί Ανάληψη Υποχρέωσης, έχει λάβει αρ. πρωτ.  …………………. (ΑΔΑΜ ……………., ΑΔΑ …………….).</w:t>
      </w:r>
    </w:p>
    <w:p w14:paraId="48C7FCE8" w14:textId="77777777" w:rsidR="00E755EF" w:rsidRPr="00E755EF" w:rsidRDefault="00E755EF" w:rsidP="00E755EF">
      <w:pPr>
        <w:spacing w:after="0"/>
        <w:rPr>
          <w:sz w:val="24"/>
          <w:lang w:val="el-GR" w:eastAsia="el-GR"/>
        </w:rPr>
      </w:pPr>
    </w:p>
    <w:p w14:paraId="3B3E2CF8" w14:textId="77777777" w:rsidR="00E755EF" w:rsidRPr="00E755EF" w:rsidRDefault="00E755EF" w:rsidP="00E755EF">
      <w:pPr>
        <w:spacing w:after="0"/>
        <w:rPr>
          <w:i/>
          <w:color w:val="0070C0"/>
          <w:sz w:val="24"/>
          <w:lang w:val="el-GR" w:eastAsia="el-GR"/>
        </w:rPr>
      </w:pPr>
      <w:r w:rsidRPr="00E755EF">
        <w:rPr>
          <w:i/>
          <w:sz w:val="24"/>
          <w:lang w:val="el-GR" w:eastAsia="el-GR"/>
        </w:rPr>
        <w:t xml:space="preserve"> </w:t>
      </w:r>
      <w:r w:rsidRPr="00E755EF">
        <w:rPr>
          <w:i/>
          <w:color w:val="0070C0"/>
          <w:sz w:val="24"/>
          <w:lang w:val="el-GR" w:eastAsia="el-GR"/>
        </w:rPr>
        <w:t>[Αν η σύμβαση είναι συγχρηματοδοτούμενη, αναφέρονται επιπλέον &amp; τα ακόλουθα:]</w:t>
      </w:r>
    </w:p>
    <w:p w14:paraId="5B4FF405" w14:textId="77777777" w:rsidR="00E755EF" w:rsidRPr="00E755EF" w:rsidRDefault="00E755EF" w:rsidP="00E755EF">
      <w:pPr>
        <w:spacing w:after="0"/>
        <w:rPr>
          <w:sz w:val="24"/>
          <w:lang w:val="el-GR" w:eastAsia="el-GR"/>
        </w:rPr>
      </w:pPr>
      <w:r w:rsidRPr="00E755EF">
        <w:rPr>
          <w:sz w:val="24"/>
          <w:lang w:val="el-GR" w:eastAsia="el-GR"/>
        </w:rPr>
        <w:t xml:space="preserve">Η σύμβαση περιλαμβάνεται στο υποέργο Νο ….. της Πράξης : «………………….» η οποία έχει ενταχθεί στο Επιχειρησιακό Πρόγραμμα «…………………………» με βάση την Απόφαση Ένταξης με αρ. πρωτ. </w:t>
      </w:r>
      <w:r w:rsidRPr="00E755EF">
        <w:rPr>
          <w:sz w:val="24"/>
          <w:lang w:val="el-GR" w:eastAsia="el-GR"/>
        </w:rPr>
        <w:lastRenderedPageBreak/>
        <w:t xml:space="preserve">……… του ……………………… και έχει λάβει κωδικό </w:t>
      </w:r>
      <w:r w:rsidRPr="007153F5">
        <w:rPr>
          <w:sz w:val="24"/>
          <w:lang w:eastAsia="el-GR"/>
        </w:rPr>
        <w:t>MIS</w:t>
      </w:r>
      <w:r w:rsidRPr="00E755EF">
        <w:rPr>
          <w:sz w:val="24"/>
          <w:lang w:val="el-GR" w:eastAsia="el-GR"/>
        </w:rPr>
        <w:t xml:space="preserve"> …………...  Η παρούσα σύμβαση χρηματοδοτείται από την Ευρωπαϊκή Ένωση (Ταμείο .....) και από εθνικούς πόρους μέσω του ΠΔΕ.</w:t>
      </w:r>
    </w:p>
    <w:p w14:paraId="25513A10" w14:textId="77777777" w:rsidR="00E755EF" w:rsidRPr="00E755EF" w:rsidRDefault="00E755EF" w:rsidP="00E755EF">
      <w:pPr>
        <w:spacing w:after="0"/>
        <w:jc w:val="center"/>
        <w:rPr>
          <w:sz w:val="24"/>
          <w:lang w:val="el-GR" w:eastAsia="el-GR"/>
        </w:rPr>
      </w:pPr>
    </w:p>
    <w:p w14:paraId="382D2DE9" w14:textId="77777777" w:rsidR="00E755EF" w:rsidRPr="00E755EF" w:rsidRDefault="00E755EF" w:rsidP="00E755EF">
      <w:pPr>
        <w:spacing w:after="0"/>
        <w:jc w:val="center"/>
        <w:rPr>
          <w:sz w:val="24"/>
          <w:lang w:val="el-GR" w:eastAsia="el-GR"/>
        </w:rPr>
      </w:pPr>
    </w:p>
    <w:p w14:paraId="38472307" w14:textId="77777777" w:rsidR="00E755EF" w:rsidRPr="00E755EF" w:rsidRDefault="00E755EF" w:rsidP="00E755EF">
      <w:pPr>
        <w:spacing w:after="0"/>
        <w:jc w:val="center"/>
        <w:rPr>
          <w:sz w:val="24"/>
          <w:lang w:val="el-GR" w:eastAsia="el-GR"/>
        </w:rPr>
      </w:pPr>
      <w:r w:rsidRPr="00E755EF">
        <w:rPr>
          <w:sz w:val="24"/>
          <w:lang w:val="el-GR" w:eastAsia="el-GR"/>
        </w:rPr>
        <w:t>Άρθρο 3</w:t>
      </w:r>
    </w:p>
    <w:p w14:paraId="1C17A627" w14:textId="77777777" w:rsidR="00E755EF" w:rsidRPr="00E755EF" w:rsidRDefault="00E755EF" w:rsidP="00E755EF">
      <w:pPr>
        <w:spacing w:after="0"/>
        <w:jc w:val="center"/>
        <w:rPr>
          <w:sz w:val="24"/>
          <w:lang w:val="el-GR" w:eastAsia="el-GR"/>
        </w:rPr>
      </w:pPr>
      <w:r w:rsidRPr="00E755EF">
        <w:rPr>
          <w:sz w:val="24"/>
          <w:lang w:val="el-GR" w:eastAsia="el-GR"/>
        </w:rPr>
        <w:t>Διάρκεια σύμβασης –Χρόνος Παράδοσης</w:t>
      </w:r>
    </w:p>
    <w:p w14:paraId="524DDB24" w14:textId="77777777" w:rsidR="00E755EF" w:rsidRPr="00E755EF" w:rsidRDefault="00E755EF" w:rsidP="00E755EF">
      <w:pPr>
        <w:spacing w:after="0"/>
        <w:jc w:val="center"/>
        <w:rPr>
          <w:sz w:val="24"/>
          <w:lang w:val="el-GR" w:eastAsia="el-GR"/>
        </w:rPr>
      </w:pPr>
    </w:p>
    <w:p w14:paraId="0FDCDE08" w14:textId="77777777" w:rsidR="00E755EF" w:rsidRPr="00E755EF" w:rsidRDefault="00E755EF" w:rsidP="00E755EF">
      <w:pPr>
        <w:spacing w:after="0"/>
        <w:rPr>
          <w:sz w:val="24"/>
          <w:lang w:val="el-GR" w:eastAsia="el-GR"/>
        </w:rPr>
      </w:pPr>
      <w:r w:rsidRPr="00E755EF">
        <w:rPr>
          <w:sz w:val="24"/>
          <w:lang w:val="el-GR" w:eastAsia="el-GR"/>
        </w:rPr>
        <w:t>3.1. Δυνάμει του άρθρου 1.3 της διακήρυξης η διάρκεια της παρούσας σύμβασης ορίζεται από την υπογραφή της και μέχρι .............................</w:t>
      </w:r>
    </w:p>
    <w:p w14:paraId="273E863D" w14:textId="77777777" w:rsidR="00E755EF" w:rsidRPr="00E755EF" w:rsidRDefault="00E755EF" w:rsidP="00E755EF">
      <w:pPr>
        <w:spacing w:after="0"/>
        <w:rPr>
          <w:i/>
          <w:color w:val="0070C0"/>
          <w:sz w:val="24"/>
          <w:lang w:val="el-GR" w:eastAsia="el-GR"/>
        </w:rPr>
      </w:pPr>
      <w:r w:rsidRPr="00E755EF">
        <w:rPr>
          <w:i/>
          <w:color w:val="0070C0"/>
          <w:sz w:val="24"/>
          <w:lang w:val="el-GR" w:eastAsia="el-GR"/>
        </w:rPr>
        <w:t>[Ως διάρκεια σύμβασης προμήθειας, στην περίπτωση που αυτή δεν ορίζεται ρητά στη Διακήρυξη, νοείται ο χρόνος μέχρι και την οριστική παραλαβή του συνόλου των ποσοτήτων.]</w:t>
      </w:r>
    </w:p>
    <w:p w14:paraId="24B0A7E1" w14:textId="77777777" w:rsidR="00E755EF" w:rsidRPr="00E755EF" w:rsidRDefault="00E755EF" w:rsidP="00E755EF">
      <w:pPr>
        <w:spacing w:after="0"/>
        <w:rPr>
          <w:sz w:val="24"/>
          <w:lang w:val="el-GR" w:eastAsia="el-GR"/>
        </w:rPr>
      </w:pPr>
    </w:p>
    <w:p w14:paraId="282534C9" w14:textId="77777777" w:rsidR="00E755EF" w:rsidRPr="00E755EF" w:rsidRDefault="00E755EF" w:rsidP="00E755EF">
      <w:pPr>
        <w:spacing w:after="0"/>
        <w:rPr>
          <w:sz w:val="24"/>
          <w:lang w:val="el-GR"/>
        </w:rPr>
      </w:pPr>
      <w:r w:rsidRPr="00E755EF">
        <w:rPr>
          <w:sz w:val="24"/>
          <w:lang w:val="el-GR"/>
        </w:rPr>
        <w:t xml:space="preserve">3.2. Ο συμβατικός χρόνος παράδοσης των υλικών καθορίζεται στο άρθρο 7 της παρούσας </w:t>
      </w:r>
    </w:p>
    <w:p w14:paraId="3666D8E3" w14:textId="77777777" w:rsidR="00E755EF" w:rsidRPr="00E755EF" w:rsidRDefault="00E755EF" w:rsidP="00E755EF">
      <w:pPr>
        <w:spacing w:after="0"/>
        <w:rPr>
          <w:sz w:val="24"/>
          <w:lang w:val="el-GR" w:eastAsia="el-GR"/>
        </w:rPr>
      </w:pPr>
    </w:p>
    <w:p w14:paraId="229B5C73" w14:textId="77777777" w:rsidR="00E755EF" w:rsidRPr="00E755EF" w:rsidRDefault="00E755EF" w:rsidP="00E755EF">
      <w:pPr>
        <w:spacing w:after="0"/>
        <w:rPr>
          <w:sz w:val="24"/>
          <w:lang w:val="el-GR" w:eastAsia="el-GR"/>
        </w:rPr>
      </w:pPr>
    </w:p>
    <w:p w14:paraId="3D367567" w14:textId="77777777" w:rsidR="00E755EF" w:rsidRPr="00E755EF" w:rsidRDefault="00E755EF" w:rsidP="00E755EF">
      <w:pPr>
        <w:spacing w:after="0"/>
        <w:jc w:val="center"/>
        <w:rPr>
          <w:sz w:val="24"/>
          <w:lang w:val="el-GR" w:eastAsia="el-GR"/>
        </w:rPr>
      </w:pPr>
      <w:r w:rsidRPr="00E755EF">
        <w:rPr>
          <w:sz w:val="24"/>
          <w:lang w:val="el-GR" w:eastAsia="el-GR"/>
        </w:rPr>
        <w:t>Άρθρο 4</w:t>
      </w:r>
    </w:p>
    <w:p w14:paraId="6D42D126" w14:textId="77777777" w:rsidR="00E755EF" w:rsidRPr="00E755EF" w:rsidRDefault="00E755EF" w:rsidP="00E755EF">
      <w:pPr>
        <w:spacing w:after="0"/>
        <w:jc w:val="center"/>
        <w:rPr>
          <w:sz w:val="24"/>
          <w:lang w:val="el-GR" w:eastAsia="el-GR"/>
        </w:rPr>
      </w:pPr>
      <w:r w:rsidRPr="00E755EF">
        <w:rPr>
          <w:sz w:val="24"/>
          <w:lang w:val="el-GR" w:eastAsia="el-GR"/>
        </w:rPr>
        <w:t>Υποχρεώσεις Αναδόχου</w:t>
      </w:r>
    </w:p>
    <w:p w14:paraId="375E8BC0" w14:textId="77777777" w:rsidR="00E755EF" w:rsidRPr="00E755EF" w:rsidRDefault="00E755EF" w:rsidP="00E755EF">
      <w:pPr>
        <w:spacing w:after="0"/>
        <w:rPr>
          <w:sz w:val="24"/>
          <w:lang w:val="el-GR" w:eastAsia="el-GR"/>
        </w:rPr>
      </w:pPr>
    </w:p>
    <w:p w14:paraId="412422C9" w14:textId="77777777" w:rsidR="00E755EF" w:rsidRPr="00E755EF" w:rsidRDefault="00E755EF" w:rsidP="00E755EF">
      <w:pPr>
        <w:spacing w:after="0"/>
        <w:rPr>
          <w:sz w:val="24"/>
          <w:lang w:val="el-GR" w:eastAsia="el-GR"/>
        </w:rPr>
      </w:pPr>
      <w:r w:rsidRPr="00E755EF">
        <w:rPr>
          <w:sz w:val="24"/>
          <w:lang w:val="el-GR" w:eastAsia="el-GR"/>
        </w:rPr>
        <w:t xml:space="preserve">Ο Ανάδοχος δεσμεύεται έναντι  της Αναθέτουσας Αρχής ότι: </w:t>
      </w:r>
    </w:p>
    <w:p w14:paraId="2257514A" w14:textId="77777777" w:rsidR="00E755EF" w:rsidRPr="00E755EF" w:rsidRDefault="00E755EF" w:rsidP="00E755EF">
      <w:pPr>
        <w:spacing w:after="0"/>
        <w:rPr>
          <w:sz w:val="24"/>
          <w:lang w:val="el-GR" w:eastAsia="el-GR"/>
        </w:rPr>
      </w:pPr>
    </w:p>
    <w:p w14:paraId="0AD63650" w14:textId="77777777" w:rsidR="00E755EF" w:rsidRPr="00E755EF" w:rsidRDefault="00E755EF" w:rsidP="00E755EF">
      <w:pPr>
        <w:spacing w:after="0"/>
        <w:rPr>
          <w:sz w:val="24"/>
          <w:lang w:val="el-GR" w:eastAsia="el-GR"/>
        </w:rPr>
      </w:pPr>
      <w:r w:rsidRPr="00E755EF">
        <w:rPr>
          <w:sz w:val="24"/>
          <w:lang w:val="el-GR" w:eastAsia="el-GR"/>
        </w:rPr>
        <w:t xml:space="preserve">4.1. σύμφωνα με το άρθρο 4.3.1. της διακήρυξης, τηρεί και θα εξακολουθήσει να τηρεί κατά την εκτέλεση της παρούσας σύμβασης τις υποχρεώσεις του που απορρέουν από τις διατάξεις της περιβαλλοντικής, κοινωνικοασφαλιστικής και εργατικής νομοθεσίας, που έχουν θεσπιστεί με το δίκαιο της Ένωσης, το εθνικό δίκαιο, συλλογικές συμβάσεις ή διεθνείς διατάξεις περιβαλλοντικού, κοινωνικού και εργατικού δικαίου, οι οποίες απαριθμούνται στο Παράρτημα Χ του Προσαρτήματος Α’(και  του ν. 4412/2016).  Η τήρηση των εν λόγω υποχρεώσεων ελέγχεται και βεβαιώνεται από τα όργανα που επιβλέπουν την εκτέλεση της παρούσας σύμβασης και τις αρμόδιες δημόσιες αρχές και υπηρεσίες που ενεργούν εντός των ορίων της ευθύνης και της αρμοδιότητάς τους </w:t>
      </w:r>
    </w:p>
    <w:p w14:paraId="56EE57E7" w14:textId="77777777" w:rsidR="00E755EF" w:rsidRPr="00E755EF" w:rsidRDefault="00E755EF" w:rsidP="00E755EF">
      <w:pPr>
        <w:spacing w:after="0"/>
        <w:rPr>
          <w:sz w:val="24"/>
          <w:lang w:val="el-GR" w:eastAsia="el-GR"/>
        </w:rPr>
      </w:pPr>
    </w:p>
    <w:p w14:paraId="10AF25A4" w14:textId="77777777" w:rsidR="00E755EF" w:rsidRPr="00E755EF" w:rsidRDefault="00E755EF" w:rsidP="00E755EF">
      <w:pPr>
        <w:spacing w:after="0"/>
        <w:rPr>
          <w:sz w:val="24"/>
          <w:lang w:val="el-GR" w:eastAsia="el-GR"/>
        </w:rPr>
      </w:pPr>
      <w:r w:rsidRPr="00E755EF">
        <w:rPr>
          <w:sz w:val="24"/>
          <w:lang w:val="el-GR" w:eastAsia="el-GR"/>
        </w:rPr>
        <w:t xml:space="preserve">4.2. θα ενεργεί σύμφωνα με τον  νόμο και  την παρούσα, ότι θα  λαμβάνει τα κατάλληλα μέτρα για να διασφαλίσει την ομαλή και προσήκουσα εκτέλεση της παρούσας σύμφωνα με τη  διακήρυξη και τα λοιπά Έγγραφα της Σύμβασης και ότι δεν θα ενεργήσει αθέμιτα, παράνομα ή καταχρηστικά καθ ́ όλη τη διάρκεια της εκτέλεσης της παρούσας, σύμφωνα με τη ρήτρα ακεραιότητας που επισυνάπτεται στην παρούσα και αποτελεί αναπόσπαστο τμήμα της. </w:t>
      </w:r>
    </w:p>
    <w:p w14:paraId="2A43CD8F" w14:textId="77777777" w:rsidR="00E755EF" w:rsidRPr="00E755EF" w:rsidRDefault="00E755EF" w:rsidP="00E755EF">
      <w:pPr>
        <w:spacing w:after="0"/>
        <w:rPr>
          <w:sz w:val="24"/>
          <w:lang w:val="el-GR" w:eastAsia="el-GR"/>
        </w:rPr>
      </w:pPr>
    </w:p>
    <w:p w14:paraId="0631BDA5" w14:textId="77777777" w:rsidR="00E755EF" w:rsidRPr="00E755EF" w:rsidRDefault="00E755EF" w:rsidP="00E755EF">
      <w:pPr>
        <w:spacing w:after="0"/>
        <w:rPr>
          <w:color w:val="0070C0"/>
          <w:sz w:val="24"/>
          <w:lang w:val="el-GR" w:eastAsia="el-GR"/>
        </w:rPr>
      </w:pPr>
      <w:r w:rsidRPr="00E755EF">
        <w:rPr>
          <w:sz w:val="24"/>
          <w:lang w:val="el-GR" w:eastAsia="el-GR"/>
        </w:rPr>
        <w:t xml:space="preserve"> </w:t>
      </w:r>
      <w:r w:rsidRPr="00E755EF">
        <w:rPr>
          <w:color w:val="0070C0"/>
          <w:sz w:val="24"/>
          <w:lang w:val="el-GR" w:eastAsia="el-GR"/>
        </w:rPr>
        <w:t>[Εφόσον συντρέχει περίπτωση εφαρμογής, στο σημείο αυτό αναφέρονται: ]</w:t>
      </w:r>
    </w:p>
    <w:p w14:paraId="3D451C7D" w14:textId="77777777" w:rsidR="00E755EF" w:rsidRPr="00E755EF" w:rsidRDefault="00E755EF" w:rsidP="00E755EF">
      <w:pPr>
        <w:spacing w:after="0"/>
        <w:rPr>
          <w:sz w:val="24"/>
          <w:lang w:val="el-GR"/>
        </w:rPr>
      </w:pPr>
      <w:r w:rsidRPr="00E755EF">
        <w:rPr>
          <w:sz w:val="24"/>
          <w:lang w:val="el-GR" w:eastAsia="el-GR"/>
        </w:rPr>
        <w:t xml:space="preserve">4.3. σύμφωνα με το άρθρο 4.3.2. της διακήρυξης, με δεδομένο ότι  η παρούσα </w:t>
      </w:r>
      <w:r w:rsidRPr="00E755EF">
        <w:rPr>
          <w:sz w:val="24"/>
          <w:lang w:val="el-GR"/>
        </w:rPr>
        <w:t xml:space="preserve">σύμβαση προμηθειών προϊόντων εμπίπτει  στο πεδίο εφαρμογής του ν. 4819/2021, υποχρεούται κατά την υπογραφή της σύμβασης και καθ’ όλη τη διάρκεια εκτέλεσης αυτής να τηρεί τις υποχρεώσεις των παραγράφων 1.4 και 1.5 του άρθρου 11 του ν. 4819/2021. </w:t>
      </w:r>
    </w:p>
    <w:p w14:paraId="1F62AE12" w14:textId="77777777" w:rsidR="00E755EF" w:rsidRPr="00E755EF" w:rsidRDefault="00E755EF" w:rsidP="00E755EF">
      <w:pPr>
        <w:spacing w:after="0"/>
        <w:rPr>
          <w:sz w:val="24"/>
          <w:lang w:val="el-GR"/>
        </w:rPr>
      </w:pPr>
      <w:r w:rsidRPr="00E755EF">
        <w:rPr>
          <w:sz w:val="24"/>
          <w:lang w:val="el-GR"/>
        </w:rPr>
        <w:t xml:space="preserve">Η τήρηση των υποχρεώσεων ελέγχθηκε από την Αναθέτουσα Αρχή μέσω του αρχείου δημοσιοποίησης εγγεγραμμένων παραγωγών στο Εθνικό Μητρώο Παραγωγών (ΕΜΠΑ) που τηρείται στην ηλεκτρονική σελίδα του Ε.Ο.ΑΝ. εντός της προθεσμίας της </w:t>
      </w:r>
      <w:r>
        <w:fldChar w:fldCharType="begin"/>
      </w:r>
      <w:r>
        <w:instrText>HYPERLINK</w:instrText>
      </w:r>
      <w:r w:rsidRPr="007B0787">
        <w:rPr>
          <w:lang w:val="el-GR"/>
        </w:rPr>
        <w:instrText xml:space="preserve"> "</w:instrText>
      </w:r>
      <w:r>
        <w:instrText>http</w:instrText>
      </w:r>
      <w:r w:rsidRPr="007B0787">
        <w:rPr>
          <w:lang w:val="el-GR"/>
        </w:rPr>
        <w:instrText>://</w:instrText>
      </w:r>
      <w:r>
        <w:instrText>www</w:instrText>
      </w:r>
      <w:r w:rsidRPr="007B0787">
        <w:rPr>
          <w:lang w:val="el-GR"/>
        </w:rPr>
        <w:instrText>.</w:instrText>
      </w:r>
      <w:r>
        <w:instrText>eaadhsy</w:instrText>
      </w:r>
      <w:r w:rsidRPr="007B0787">
        <w:rPr>
          <w:lang w:val="el-GR"/>
        </w:rPr>
        <w:instrText>.</w:instrText>
      </w:r>
      <w:r>
        <w:instrText>gr</w:instrText>
      </w:r>
      <w:r w:rsidRPr="007B0787">
        <w:rPr>
          <w:lang w:val="el-GR"/>
        </w:rPr>
        <w:instrText>/</w:instrText>
      </w:r>
      <w:r>
        <w:instrText>n</w:instrText>
      </w:r>
      <w:r w:rsidRPr="007B0787">
        <w:rPr>
          <w:lang w:val="el-GR"/>
        </w:rPr>
        <w:instrText>4412/</w:instrText>
      </w:r>
      <w:r>
        <w:instrText>n</w:instrText>
      </w:r>
      <w:r w:rsidRPr="007B0787">
        <w:rPr>
          <w:lang w:val="el-GR"/>
        </w:rPr>
        <w:instrText>4412</w:instrText>
      </w:r>
      <w:r>
        <w:instrText>fulltextlinks</w:instrText>
      </w:r>
      <w:r w:rsidRPr="007B0787">
        <w:rPr>
          <w:lang w:val="el-GR"/>
        </w:rPr>
        <w:instrText>.</w:instrText>
      </w:r>
      <w:r>
        <w:instrText>html</w:instrText>
      </w:r>
      <w:r w:rsidRPr="007B0787">
        <w:rPr>
          <w:lang w:val="el-GR"/>
        </w:rPr>
        <w:instrText>" \</w:instrText>
      </w:r>
      <w:r>
        <w:instrText>l</w:instrText>
      </w:r>
      <w:r w:rsidRPr="007B0787">
        <w:rPr>
          <w:lang w:val="el-GR"/>
        </w:rPr>
        <w:instrText xml:space="preserve"> "</w:instrText>
      </w:r>
      <w:r>
        <w:instrText>art</w:instrText>
      </w:r>
      <w:r w:rsidRPr="007B0787">
        <w:rPr>
          <w:lang w:val="el-GR"/>
        </w:rPr>
        <w:instrText>105_4"</w:instrText>
      </w:r>
      <w:r>
        <w:fldChar w:fldCharType="separate"/>
      </w:r>
      <w:r w:rsidRPr="00E755EF">
        <w:rPr>
          <w:sz w:val="24"/>
          <w:lang w:val="el-GR"/>
        </w:rPr>
        <w:t>παραγράφου 4 του άρθρου 105</w:t>
      </w:r>
      <w:r>
        <w:fldChar w:fldCharType="end"/>
      </w:r>
      <w:r w:rsidRPr="00E755EF">
        <w:rPr>
          <w:sz w:val="24"/>
          <w:lang w:val="el-GR"/>
        </w:rPr>
        <w:t xml:space="preserve"> του ν. 4412/2016.</w:t>
      </w:r>
    </w:p>
    <w:p w14:paraId="27BCA708" w14:textId="77777777" w:rsidR="00E755EF" w:rsidRPr="00E755EF" w:rsidRDefault="00E755EF" w:rsidP="00E755EF">
      <w:pPr>
        <w:spacing w:after="0"/>
        <w:rPr>
          <w:color w:val="000000"/>
          <w:sz w:val="24"/>
          <w:lang w:val="el-GR"/>
        </w:rPr>
      </w:pPr>
      <w:r w:rsidRPr="00E755EF">
        <w:rPr>
          <w:sz w:val="24"/>
          <w:lang w:val="el-GR"/>
        </w:rPr>
        <w:t>Ο αριθμός ΕΜΠΑ του υπόχρεου παραγωγού……είναι ο …….</w:t>
      </w:r>
      <w:r w:rsidRPr="00162970">
        <w:rPr>
          <w:color w:val="000000"/>
          <w:vertAlign w:val="superscript"/>
        </w:rPr>
        <w:footnoteReference w:id="188"/>
      </w:r>
    </w:p>
    <w:p w14:paraId="0B60A41E" w14:textId="77777777" w:rsidR="00E755EF" w:rsidRPr="00E755EF" w:rsidRDefault="00E755EF" w:rsidP="00E755EF">
      <w:pPr>
        <w:spacing w:after="0"/>
        <w:rPr>
          <w:color w:val="000000"/>
          <w:sz w:val="24"/>
          <w:lang w:val="el-GR"/>
        </w:rPr>
      </w:pPr>
    </w:p>
    <w:p w14:paraId="1584CDF2" w14:textId="77777777" w:rsidR="00E755EF" w:rsidRPr="00E755EF" w:rsidRDefault="00E755EF" w:rsidP="00E755EF">
      <w:pPr>
        <w:spacing w:after="0"/>
        <w:rPr>
          <w:color w:val="000000"/>
          <w:sz w:val="24"/>
          <w:lang w:val="el-GR"/>
        </w:rPr>
      </w:pPr>
      <w:r w:rsidRPr="00E755EF">
        <w:rPr>
          <w:color w:val="000000"/>
          <w:sz w:val="24"/>
          <w:lang w:val="el-GR"/>
        </w:rPr>
        <w:t>4.4.</w:t>
      </w:r>
      <w:r w:rsidRPr="00E755EF">
        <w:rPr>
          <w:lang w:val="el-GR"/>
        </w:rPr>
        <w:t xml:space="preserve"> </w:t>
      </w:r>
      <w:r w:rsidRPr="00E755EF">
        <w:rPr>
          <w:color w:val="000000"/>
          <w:sz w:val="24"/>
          <w:lang w:val="el-GR"/>
        </w:rPr>
        <w:t>καθ΄ όλη τη διάρκεια εκτέλεσης της σύμβασης, θα συνεργάζεται στενά με την Αναθέτουσα Αρχή, υποχρεούται δε να λαμβάνει υπόψη του οποιεσδήποτε παρατηρήσεις της σχετικά με την εκτέλεση της σύμβασης.</w:t>
      </w:r>
    </w:p>
    <w:p w14:paraId="22DD757D" w14:textId="77777777" w:rsidR="00E755EF" w:rsidRPr="00E755EF" w:rsidRDefault="00E755EF" w:rsidP="00E755EF">
      <w:pPr>
        <w:spacing w:after="0"/>
        <w:rPr>
          <w:sz w:val="24"/>
          <w:lang w:val="el-GR" w:eastAsia="el-GR"/>
        </w:rPr>
      </w:pPr>
    </w:p>
    <w:p w14:paraId="24F0F535" w14:textId="77777777" w:rsidR="00E755EF" w:rsidRPr="00E755EF" w:rsidRDefault="00E755EF" w:rsidP="00E755EF">
      <w:pPr>
        <w:spacing w:after="0"/>
        <w:rPr>
          <w:color w:val="0070C0"/>
          <w:sz w:val="24"/>
          <w:lang w:val="el-GR" w:eastAsia="el-GR"/>
        </w:rPr>
      </w:pPr>
      <w:r w:rsidRPr="00E755EF">
        <w:rPr>
          <w:sz w:val="24"/>
          <w:lang w:val="el-GR" w:eastAsia="el-GR"/>
        </w:rPr>
        <w:t xml:space="preserve">4.5. </w:t>
      </w:r>
      <w:r w:rsidRPr="00E755EF">
        <w:rPr>
          <w:i/>
          <w:color w:val="0070C0"/>
          <w:sz w:val="24"/>
          <w:lang w:val="el-GR" w:eastAsia="el-GR"/>
        </w:rPr>
        <w:t>[Στο σημείο αυτό αναφέρονται όλοι οι ειδικοί όροι εκτέλεσης της σύμβασης κατ' εφαρμογή του άρθρου 130 του ν.4412/2016, ή άλλοι όροι που επιβάλλονται στον Ανάδοχο δυνάμει της νομοθεσίας που διέπει την εκτέλεση της σύμβασης.........................................................]</w:t>
      </w:r>
    </w:p>
    <w:p w14:paraId="4AFBBFF4" w14:textId="77777777" w:rsidR="00E755EF" w:rsidRPr="00E755EF" w:rsidRDefault="00E755EF" w:rsidP="00E755EF">
      <w:pPr>
        <w:spacing w:after="0"/>
        <w:rPr>
          <w:sz w:val="24"/>
          <w:lang w:val="el-GR" w:eastAsia="el-GR"/>
        </w:rPr>
      </w:pPr>
    </w:p>
    <w:p w14:paraId="36FFDB58" w14:textId="77777777" w:rsidR="00E755EF" w:rsidRPr="00E755EF" w:rsidRDefault="00E755EF" w:rsidP="00E755EF">
      <w:pPr>
        <w:spacing w:after="0"/>
        <w:jc w:val="center"/>
        <w:rPr>
          <w:sz w:val="24"/>
          <w:lang w:val="el-GR" w:eastAsia="el-GR"/>
        </w:rPr>
      </w:pPr>
    </w:p>
    <w:p w14:paraId="108E816F" w14:textId="77777777" w:rsidR="00E755EF" w:rsidRPr="00E755EF" w:rsidRDefault="00E755EF" w:rsidP="00E755EF">
      <w:pPr>
        <w:spacing w:after="0"/>
        <w:jc w:val="center"/>
        <w:rPr>
          <w:sz w:val="24"/>
          <w:lang w:val="el-GR" w:eastAsia="el-GR"/>
        </w:rPr>
      </w:pPr>
      <w:r w:rsidRPr="00E755EF">
        <w:rPr>
          <w:sz w:val="24"/>
          <w:lang w:val="el-GR" w:eastAsia="el-GR"/>
        </w:rPr>
        <w:t>Άρθρο 5</w:t>
      </w:r>
    </w:p>
    <w:p w14:paraId="46083738" w14:textId="77777777" w:rsidR="00E755EF" w:rsidRPr="00E755EF" w:rsidRDefault="00E755EF" w:rsidP="00E755EF">
      <w:pPr>
        <w:spacing w:after="0"/>
        <w:jc w:val="center"/>
        <w:rPr>
          <w:sz w:val="24"/>
          <w:lang w:val="el-GR" w:eastAsia="el-GR"/>
        </w:rPr>
      </w:pPr>
      <w:r w:rsidRPr="00E755EF">
        <w:rPr>
          <w:sz w:val="24"/>
          <w:lang w:val="el-GR" w:eastAsia="el-GR"/>
        </w:rPr>
        <w:t>Αμοιβή – Τρόπος πληρωμής</w:t>
      </w:r>
    </w:p>
    <w:p w14:paraId="443B4C84" w14:textId="77777777" w:rsidR="00E755EF" w:rsidRPr="00E755EF" w:rsidRDefault="00E755EF" w:rsidP="00E755EF">
      <w:pPr>
        <w:spacing w:after="0"/>
        <w:rPr>
          <w:sz w:val="24"/>
          <w:lang w:val="el-GR" w:eastAsia="el-GR"/>
        </w:rPr>
      </w:pPr>
    </w:p>
    <w:p w14:paraId="31F33062" w14:textId="77777777" w:rsidR="00E755EF" w:rsidRPr="00E755EF" w:rsidRDefault="00E755EF" w:rsidP="00E755EF">
      <w:pPr>
        <w:spacing w:after="0"/>
        <w:rPr>
          <w:sz w:val="24"/>
          <w:lang w:val="el-GR" w:eastAsia="el-GR"/>
        </w:rPr>
      </w:pPr>
      <w:r w:rsidRPr="00E755EF">
        <w:rPr>
          <w:sz w:val="24"/>
          <w:lang w:val="el-GR" w:eastAsia="el-GR"/>
        </w:rPr>
        <w:t>5.1. Το συνολικό συμβατικό τίμημα ανέρχεται σε …., πλέον ΦΠΑ…..%</w:t>
      </w:r>
    </w:p>
    <w:p w14:paraId="5993DD91" w14:textId="77777777" w:rsidR="00E755EF" w:rsidRPr="00E755EF" w:rsidRDefault="00E755EF" w:rsidP="00E755EF">
      <w:pPr>
        <w:spacing w:after="0"/>
        <w:rPr>
          <w:i/>
          <w:color w:val="0070C0"/>
          <w:sz w:val="24"/>
          <w:lang w:val="el-GR" w:eastAsia="el-GR"/>
        </w:rPr>
      </w:pPr>
      <w:r w:rsidRPr="00E755EF">
        <w:rPr>
          <w:i/>
          <w:color w:val="0070C0"/>
          <w:sz w:val="24"/>
          <w:lang w:val="el-GR" w:eastAsia="el-GR"/>
        </w:rPr>
        <w:t xml:space="preserve">[άλλως αναφέρεται η αμοιβή του Αναδόχου ανά τιμή μονάδας …:Η αμοιβή του Αναδόχου ανέρχεται σε ποσό σε ευρώ ………… ήτοι στο ταυτάριθμο ποσό της προσφοράς του. Στην αμοιβή του Αναδόχου  δεν συμπεριλαμβάνεται ΦΠΑ.] </w:t>
      </w:r>
    </w:p>
    <w:p w14:paraId="18A7E5D6" w14:textId="77777777" w:rsidR="00E755EF" w:rsidRPr="00E755EF" w:rsidRDefault="00E755EF" w:rsidP="00E755EF">
      <w:pPr>
        <w:spacing w:after="0"/>
        <w:rPr>
          <w:i/>
          <w:color w:val="0070C0"/>
          <w:sz w:val="24"/>
          <w:lang w:val="el-GR" w:eastAsia="el-GR"/>
        </w:rPr>
      </w:pPr>
    </w:p>
    <w:p w14:paraId="7C28F444" w14:textId="77777777" w:rsidR="00E755EF" w:rsidRPr="00E755EF" w:rsidRDefault="00E755EF" w:rsidP="00E755EF">
      <w:pPr>
        <w:spacing w:after="0"/>
        <w:rPr>
          <w:i/>
          <w:sz w:val="24"/>
          <w:lang w:val="el-GR" w:eastAsia="el-GR"/>
        </w:rPr>
      </w:pPr>
      <w:r w:rsidRPr="00E755EF">
        <w:rPr>
          <w:sz w:val="24"/>
          <w:lang w:val="el-GR" w:eastAsia="el-GR"/>
        </w:rPr>
        <w:t xml:space="preserve">5.2. Η πληρωμή του Αναδόχου θα πραγματοποιηθεί σύμφωνα με το άρθρο 5.1.1 της διακήρυξης και συγκεκριμένα: </w:t>
      </w:r>
      <w:r w:rsidRPr="00E755EF">
        <w:rPr>
          <w:i/>
          <w:color w:val="0070C0"/>
          <w:sz w:val="24"/>
          <w:lang w:val="el-GR" w:eastAsia="el-GR"/>
        </w:rPr>
        <w:t>[στο σημείο αυτό αναφέρονται οι ειδικοί όροι πληρωμής, ιδίως σε περίπτωση επιλογής εκ μέρους του αναδόχου εναλλακτικού τρόπου πληρωμής]</w:t>
      </w:r>
    </w:p>
    <w:p w14:paraId="4A2FD761" w14:textId="77777777" w:rsidR="00E755EF" w:rsidRPr="00E755EF" w:rsidRDefault="00E755EF" w:rsidP="00E755EF">
      <w:pPr>
        <w:spacing w:after="0"/>
        <w:rPr>
          <w:sz w:val="24"/>
          <w:lang w:val="el-GR" w:eastAsia="el-GR"/>
        </w:rPr>
      </w:pPr>
      <w:r w:rsidRPr="00E755EF">
        <w:rPr>
          <w:sz w:val="24"/>
          <w:lang w:val="el-GR" w:eastAsia="el-GR"/>
        </w:rPr>
        <w:t>…………………..</w:t>
      </w:r>
    </w:p>
    <w:p w14:paraId="286675B0" w14:textId="77777777" w:rsidR="00E755EF" w:rsidRPr="00E755EF" w:rsidRDefault="00E755EF" w:rsidP="00E755EF">
      <w:pPr>
        <w:spacing w:after="0"/>
        <w:rPr>
          <w:sz w:val="24"/>
          <w:lang w:val="el-GR" w:eastAsia="el-GR"/>
        </w:rPr>
      </w:pPr>
    </w:p>
    <w:p w14:paraId="7DBDA56B" w14:textId="77777777" w:rsidR="00E755EF" w:rsidRPr="00E755EF" w:rsidRDefault="00E755EF" w:rsidP="00E755EF">
      <w:pPr>
        <w:spacing w:after="0"/>
        <w:rPr>
          <w:sz w:val="24"/>
          <w:lang w:val="el-GR" w:eastAsia="el-GR"/>
        </w:rPr>
      </w:pPr>
      <w:r w:rsidRPr="00E755EF">
        <w:rPr>
          <w:sz w:val="24"/>
          <w:lang w:val="el-GR" w:eastAsia="el-GR"/>
        </w:rPr>
        <w:t>5.3. Η πληρωμή του συμβατικού τιμήματος θα γίνεται με την προσκόμιση από τον Ανάδοχο των νομίμων παραστατικών και δικαιολογητικών που προβλέπονται από τις διατάξεις του άρθρου 200 παρ. 4 του ν. 4412/2016, καθώς και κάθε άλλου δικαιολογητικού που τυχόν ήθελε ζητηθεί από τις αρμόδιες υπηρεσίες που διενεργούν τον έλεγχο και την πληρωμή</w:t>
      </w:r>
      <w:r w:rsidRPr="00162970">
        <w:rPr>
          <w:rStyle w:val="ad"/>
          <w:sz w:val="24"/>
          <w:lang w:eastAsia="el-GR"/>
        </w:rPr>
        <w:footnoteReference w:id="189"/>
      </w:r>
      <w:r w:rsidRPr="00E755EF">
        <w:rPr>
          <w:sz w:val="24"/>
          <w:lang w:val="el-GR" w:eastAsia="el-GR"/>
        </w:rPr>
        <w:t xml:space="preserve">. </w:t>
      </w:r>
    </w:p>
    <w:p w14:paraId="6F7FFAD2" w14:textId="77777777" w:rsidR="00E755EF" w:rsidRPr="00E755EF" w:rsidRDefault="00E755EF" w:rsidP="00E755EF">
      <w:pPr>
        <w:spacing w:after="0"/>
        <w:rPr>
          <w:sz w:val="24"/>
          <w:lang w:val="el-GR" w:eastAsia="el-GR"/>
        </w:rPr>
      </w:pPr>
    </w:p>
    <w:p w14:paraId="1BC63B5C" w14:textId="77777777" w:rsidR="00E755EF" w:rsidRPr="00E755EF" w:rsidRDefault="00E755EF" w:rsidP="00E755EF">
      <w:pPr>
        <w:spacing w:after="0"/>
        <w:rPr>
          <w:sz w:val="24"/>
          <w:lang w:val="el-GR" w:eastAsia="el-GR"/>
        </w:rPr>
      </w:pPr>
      <w:r w:rsidRPr="00E755EF">
        <w:rPr>
          <w:sz w:val="24"/>
          <w:lang w:val="el-GR" w:eastAsia="el-GR"/>
        </w:rPr>
        <w:t xml:space="preserve">5.4. </w:t>
      </w:r>
      <w:r w:rsidRPr="00162970">
        <w:rPr>
          <w:sz w:val="24"/>
          <w:lang w:eastAsia="el-GR"/>
        </w:rPr>
        <w:t>To</w:t>
      </w:r>
      <w:r w:rsidRPr="00E755EF">
        <w:rPr>
          <w:sz w:val="24"/>
          <w:lang w:val="el-GR" w:eastAsia="el-GR"/>
        </w:rPr>
        <w:t xml:space="preserve">ν Ανάδοχο βαρύνουν οι υπέρ τρίτων κρατήσεις, καθώς και κάθε άλλη επιβάρυνση, σύμφωνα με την κείμενη νομοθεσία, μη συμπεριλαμβανομένου Φ.Π.Α., για την παράδοση </w:t>
      </w:r>
      <w:proofErr w:type="gramStart"/>
      <w:r w:rsidRPr="00E755EF">
        <w:rPr>
          <w:sz w:val="24"/>
          <w:lang w:val="el-GR" w:eastAsia="el-GR"/>
        </w:rPr>
        <w:t>των  συμβατικών</w:t>
      </w:r>
      <w:proofErr w:type="gramEnd"/>
      <w:r w:rsidRPr="00E755EF">
        <w:rPr>
          <w:sz w:val="24"/>
          <w:lang w:val="el-GR" w:eastAsia="el-GR"/>
        </w:rPr>
        <w:t xml:space="preserve"> υλικών στον τόπο και με τον τρόπο που προβλέπονται στη διακήρυξη και στα </w:t>
      </w:r>
      <w:proofErr w:type="gramStart"/>
      <w:r w:rsidRPr="00E755EF">
        <w:rPr>
          <w:sz w:val="24"/>
          <w:lang w:val="el-GR" w:eastAsia="el-GR"/>
        </w:rPr>
        <w:t>λοιπά  έγγραφα</w:t>
      </w:r>
      <w:proofErr w:type="gramEnd"/>
      <w:r w:rsidRPr="00E755EF">
        <w:rPr>
          <w:sz w:val="24"/>
          <w:lang w:val="el-GR" w:eastAsia="el-GR"/>
        </w:rPr>
        <w:t xml:space="preserve"> της σύμβασης. Ο Ανάδοχος  βαρύνεται, ιδίως, με τις  κρατήσεις που καθορίζονται στο άρθρο 5.1.2 της διακήρυξης. Οι υπέρ τρίτων κρατήσεις υπόκεινται στο εκάστοτε ισχύον αναλογικό τέλος χαρτοσήμου ....% και στην επ’ αυτού εισφορά υπέρ ΟΓΑ ....%.</w:t>
      </w:r>
    </w:p>
    <w:p w14:paraId="1EDFEFA5" w14:textId="77777777" w:rsidR="00E755EF" w:rsidRPr="00E755EF" w:rsidRDefault="00E755EF" w:rsidP="00E755EF">
      <w:pPr>
        <w:spacing w:after="0"/>
        <w:rPr>
          <w:sz w:val="24"/>
          <w:lang w:val="el-GR" w:eastAsia="el-GR"/>
        </w:rPr>
      </w:pPr>
    </w:p>
    <w:p w14:paraId="0FF961C3" w14:textId="77777777" w:rsidR="00E755EF" w:rsidRPr="00E755EF" w:rsidRDefault="00E755EF" w:rsidP="00E755EF">
      <w:pPr>
        <w:spacing w:after="0"/>
        <w:rPr>
          <w:sz w:val="24"/>
          <w:lang w:val="el-GR" w:eastAsia="el-GR"/>
        </w:rPr>
      </w:pPr>
      <w:r w:rsidRPr="00E755EF">
        <w:rPr>
          <w:sz w:val="24"/>
          <w:lang w:val="el-GR" w:eastAsia="el-GR"/>
        </w:rPr>
        <w:t>5.5. Με κάθε πληρωμή θα γίνεται η προβλεπόμενη από την κείμενη νομοθεσία παρακράτηση φόρου εισοδήματος αξίας .....% επί του καθαρού ποσού.</w:t>
      </w:r>
    </w:p>
    <w:p w14:paraId="6D2840FE" w14:textId="77777777" w:rsidR="00E755EF" w:rsidRPr="00E755EF" w:rsidRDefault="00E755EF" w:rsidP="00E755EF">
      <w:pPr>
        <w:spacing w:after="0"/>
        <w:rPr>
          <w:sz w:val="24"/>
          <w:lang w:val="el-GR" w:eastAsia="el-GR"/>
        </w:rPr>
      </w:pPr>
    </w:p>
    <w:p w14:paraId="3C52313B" w14:textId="77777777" w:rsidR="00E755EF" w:rsidRPr="00E755EF" w:rsidRDefault="00E755EF" w:rsidP="00E755EF">
      <w:pPr>
        <w:spacing w:after="0"/>
        <w:rPr>
          <w:color w:val="0070C0"/>
          <w:sz w:val="24"/>
          <w:lang w:val="el-GR" w:eastAsia="el-GR"/>
        </w:rPr>
      </w:pPr>
      <w:r w:rsidRPr="00E755EF">
        <w:rPr>
          <w:sz w:val="24"/>
          <w:lang w:val="el-GR" w:eastAsia="el-GR"/>
        </w:rPr>
        <w:t xml:space="preserve">5.6. </w:t>
      </w:r>
      <w:r w:rsidRPr="00E755EF">
        <w:rPr>
          <w:i/>
          <w:color w:val="0070C0"/>
          <w:sz w:val="24"/>
          <w:lang w:val="el-GR" w:eastAsia="el-GR"/>
        </w:rPr>
        <w:t>[Η παράγραφος που ακολουθεί διαμορφώνεται αναλόγως από την Αναθέτουσα Αρχή, με βάση τις απαιτήσεις της κείμενης νομοθεσίας. Ενδεικτικά μπορεί να αναφέρεται:]</w:t>
      </w:r>
      <w:r w:rsidRPr="00E755EF">
        <w:rPr>
          <w:color w:val="0070C0"/>
          <w:sz w:val="24"/>
          <w:lang w:val="el-GR" w:eastAsia="el-GR"/>
        </w:rPr>
        <w:t xml:space="preserve"> </w:t>
      </w:r>
      <w:r w:rsidRPr="00E755EF">
        <w:rPr>
          <w:sz w:val="24"/>
          <w:lang w:val="el-GR" w:eastAsia="el-GR"/>
        </w:rPr>
        <w:t xml:space="preserve">Όλα τα δικαιολογητικά του χρηματικού εντάλματος (πρωτόκολλα ποσοτικής και ποιοτικής παραλαβής κλπ.) ελέγχονται από την αρμόδια υπηρεσία ελέγχου της Αναθέτουσας Αρχής. Για την έκδοση χρηματικού εντάλματος ο Ανάδοχος πρέπει να προσκομίσει το αντίστοιχο τιμολόγιο εντός προθεσμίας τριάντα </w:t>
      </w:r>
      <w:r w:rsidRPr="00E755EF">
        <w:rPr>
          <w:sz w:val="24"/>
          <w:lang w:val="el-GR" w:eastAsia="el-GR"/>
        </w:rPr>
        <w:lastRenderedPageBreak/>
        <w:t xml:space="preserve">(30) ημερών από την ημερομηνία έκδοσης του πρωτοκόλλου ποσοτικής και ποιοτικής παραλαβής και η πληρωμή του  πρέπει να λάβει χώρα σε επιπλέον τριάντα (30) ημέρες. </w:t>
      </w:r>
    </w:p>
    <w:p w14:paraId="38378012" w14:textId="77777777" w:rsidR="00E755EF" w:rsidRPr="00E755EF" w:rsidRDefault="00E755EF" w:rsidP="00E755EF">
      <w:pPr>
        <w:spacing w:after="0"/>
        <w:rPr>
          <w:sz w:val="24"/>
          <w:lang w:val="el-GR" w:eastAsia="el-GR"/>
        </w:rPr>
      </w:pPr>
      <w:r w:rsidRPr="00E755EF">
        <w:rPr>
          <w:sz w:val="24"/>
          <w:lang w:val="el-GR" w:eastAsia="el-GR"/>
        </w:rPr>
        <w:t>Σε περίπτωση που η πληρωμή του Αναδόχου καθυστερήσει  πέραν των  τριάντα (30) ημερών από την οριστική ποιοτική και ποσοτική παραλαβή των αγαθών και την ολοκλήρωση των σχετικών διαδικασιών επαλήθευσης, υπό την προϋπόθεση ότι θα έχει περιέλθει μέχρι και την ημερομηνία αυτή στην Αναθέτουσα Αρχή το τιμολόγιο ή άλλο ισοδύναμο παραστατικό πληρωμής, η Αναθέτουσα Αρχή, σύμφωνα με τα οριζόμενα στην υποπαρ. Ζ5 της παρ. Ζ του ν. 4152/2013, (Α' 107/09-05-2013) «Επείγοντα μέτρα εφαρμογής των Ν.4046/2012, 4093/2012 και 4127/2013» καθίσταται υπερήμερη και οφείλει τόκους υπερημερίας, χωρίς να απαιτείται όχληση από τον Ανάδοχο.</w:t>
      </w:r>
      <w:r w:rsidRPr="00162970">
        <w:rPr>
          <w:rStyle w:val="ad"/>
          <w:sz w:val="24"/>
          <w:lang w:eastAsia="el-GR"/>
        </w:rPr>
        <w:footnoteReference w:id="190"/>
      </w:r>
      <w:r w:rsidRPr="00E755EF">
        <w:rPr>
          <w:sz w:val="24"/>
          <w:lang w:val="el-GR" w:eastAsia="el-GR"/>
        </w:rPr>
        <w:t xml:space="preserve"> Σε περίπτωση καθυστέρησης υποβολής των οικείων δικαιολογητικών πληρωμής, η Αναθέτουσα Αρχή  καθίσταται υπερήμερη από την ημέρα προσκόμισής τους. </w:t>
      </w:r>
    </w:p>
    <w:p w14:paraId="443911FF" w14:textId="77777777" w:rsidR="00E755EF" w:rsidRPr="00E755EF" w:rsidRDefault="00E755EF" w:rsidP="00E755EF">
      <w:pPr>
        <w:spacing w:after="0"/>
        <w:rPr>
          <w:sz w:val="24"/>
          <w:lang w:val="el-GR" w:eastAsia="el-GR"/>
        </w:rPr>
      </w:pPr>
    </w:p>
    <w:p w14:paraId="5C744D36" w14:textId="77777777" w:rsidR="00E755EF" w:rsidRPr="00E755EF" w:rsidRDefault="00E755EF" w:rsidP="00E755EF">
      <w:pPr>
        <w:spacing w:after="0"/>
        <w:rPr>
          <w:sz w:val="24"/>
          <w:lang w:val="el-GR" w:eastAsia="el-GR"/>
        </w:rPr>
      </w:pPr>
    </w:p>
    <w:p w14:paraId="74C2E7D5" w14:textId="77777777" w:rsidR="00E755EF" w:rsidRPr="00E755EF" w:rsidRDefault="00E755EF" w:rsidP="00E755EF">
      <w:pPr>
        <w:spacing w:after="0"/>
        <w:jc w:val="center"/>
        <w:rPr>
          <w:sz w:val="24"/>
          <w:lang w:val="el-GR" w:eastAsia="el-GR"/>
        </w:rPr>
      </w:pPr>
      <w:r w:rsidRPr="00E755EF">
        <w:rPr>
          <w:sz w:val="24"/>
          <w:lang w:val="el-GR" w:eastAsia="el-GR"/>
        </w:rPr>
        <w:t>Άρθρο 6</w:t>
      </w:r>
    </w:p>
    <w:p w14:paraId="7444C0B3" w14:textId="77777777" w:rsidR="00E755EF" w:rsidRPr="00E755EF" w:rsidRDefault="00E755EF" w:rsidP="00E755EF">
      <w:pPr>
        <w:spacing w:after="0"/>
        <w:jc w:val="center"/>
        <w:rPr>
          <w:sz w:val="24"/>
          <w:lang w:val="el-GR" w:eastAsia="el-GR"/>
        </w:rPr>
      </w:pPr>
      <w:r w:rsidRPr="00E755EF">
        <w:rPr>
          <w:sz w:val="24"/>
          <w:lang w:val="el-GR" w:eastAsia="el-GR"/>
        </w:rPr>
        <w:t>Αναπροσαρμογή τιμής</w:t>
      </w:r>
    </w:p>
    <w:p w14:paraId="0CA189A4" w14:textId="77777777" w:rsidR="00E755EF" w:rsidRPr="00E755EF" w:rsidRDefault="00E755EF" w:rsidP="00E755EF">
      <w:pPr>
        <w:spacing w:after="0"/>
        <w:rPr>
          <w:sz w:val="24"/>
          <w:lang w:val="el-GR" w:eastAsia="el-GR"/>
        </w:rPr>
      </w:pPr>
    </w:p>
    <w:p w14:paraId="2C2A20BC" w14:textId="77777777" w:rsidR="00E755EF" w:rsidRPr="00E755EF" w:rsidRDefault="00E755EF" w:rsidP="00E755EF">
      <w:pPr>
        <w:spacing w:after="0"/>
        <w:rPr>
          <w:lang w:val="el-GR" w:eastAsia="el-GR"/>
        </w:rPr>
      </w:pPr>
      <w:r w:rsidRPr="00E755EF">
        <w:rPr>
          <w:lang w:val="el-GR" w:eastAsia="el-GR"/>
        </w:rPr>
        <w:t>6.1 Η περίπτωση της αναπροσαρμογής τιμής των υλικών υπό τους όρους του άρθρου 132 του Ν 4412/2016 καθορίζεται σύμφωνα με το άρθρο 6.7 της Διακήρυξης</w:t>
      </w:r>
      <w:r w:rsidRPr="007153F5">
        <w:rPr>
          <w:rStyle w:val="ad"/>
          <w:lang w:eastAsia="el-GR"/>
        </w:rPr>
        <w:footnoteReference w:id="191"/>
      </w:r>
      <w:r w:rsidRPr="00E755EF">
        <w:rPr>
          <w:lang w:val="el-GR" w:eastAsia="el-GR"/>
        </w:rPr>
        <w:t xml:space="preserve"> </w:t>
      </w:r>
    </w:p>
    <w:p w14:paraId="6736A310" w14:textId="77777777" w:rsidR="00E755EF" w:rsidRPr="00E755EF" w:rsidRDefault="00E755EF" w:rsidP="00E755EF">
      <w:pPr>
        <w:spacing w:after="0"/>
        <w:rPr>
          <w:lang w:val="el-GR" w:eastAsia="el-GR"/>
        </w:rPr>
      </w:pPr>
    </w:p>
    <w:p w14:paraId="361A83B1" w14:textId="77777777" w:rsidR="00E755EF" w:rsidRPr="00E755EF" w:rsidRDefault="00E755EF" w:rsidP="00E755EF">
      <w:pPr>
        <w:spacing w:after="0"/>
        <w:rPr>
          <w:lang w:val="el-GR"/>
        </w:rPr>
      </w:pPr>
      <w:r w:rsidRPr="00E755EF">
        <w:rPr>
          <w:lang w:val="el-GR" w:eastAsia="el-GR"/>
        </w:rPr>
        <w:t>Ειδικότερα: …..</w:t>
      </w:r>
    </w:p>
    <w:p w14:paraId="323ADFD7" w14:textId="77777777" w:rsidR="00E755EF" w:rsidRPr="00E755EF" w:rsidRDefault="00E755EF" w:rsidP="00E755EF">
      <w:pPr>
        <w:rPr>
          <w:i/>
          <w:color w:val="2E74B5"/>
          <w:lang w:val="el-GR"/>
        </w:rPr>
      </w:pPr>
      <w:r w:rsidRPr="00E755EF">
        <w:rPr>
          <w:i/>
          <w:color w:val="2E74B5"/>
          <w:lang w:val="el-GR"/>
        </w:rPr>
        <w:t>[διαμορφώνεται, αναλόγως, από την Αναθέτουσα Αρχή]</w:t>
      </w:r>
    </w:p>
    <w:p w14:paraId="17A9F9F9" w14:textId="77777777" w:rsidR="00E755EF" w:rsidRPr="00E755EF" w:rsidRDefault="00E755EF" w:rsidP="00E755EF">
      <w:pPr>
        <w:spacing w:line="300" w:lineRule="atLeast"/>
        <w:rPr>
          <w:lang w:val="el-GR"/>
        </w:rPr>
      </w:pPr>
      <w:r w:rsidRPr="00E755EF">
        <w:rPr>
          <w:lang w:val="el-GR"/>
        </w:rPr>
        <w:t xml:space="preserve">6.2 Σε περίπτωση εκπρόθεσμης παράδοσης, με υπαιτιότητα του Αναδόχου, ο χρόνος παράτασης δεν λαμβάνεται υπόψη για την αναπροσαρμογή. Προκαταβολή που χορηγήθηκε αφαιρείται από την προς αναπροσαρμογή συμβατική αξία. </w:t>
      </w:r>
    </w:p>
    <w:p w14:paraId="6EE78824" w14:textId="77777777" w:rsidR="00E755EF" w:rsidRPr="00E755EF" w:rsidRDefault="00E755EF" w:rsidP="00E755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lang w:val="el-GR"/>
        </w:rPr>
      </w:pPr>
      <w:r w:rsidRPr="00E755EF">
        <w:rPr>
          <w:lang w:val="el-GR"/>
        </w:rPr>
        <w:t>6.3 Στην περίπτωση, που, κατά τον χρόνο εφαρμογής της ρήτρας αναπροσαρμογής, η Αναθέτουσα Αρχή δεν διαθέτει τις, κατά περίπτωση, αναγκαίες πιστώσεις, μπορεί να προβαίνει σε αύξηση  των τιμών μονάδας, με παράλληλη μείωση των προς παράδοση ποσοτήτων, υπό την προϋπόθεση ότι συναινεί ο Ανάδοχος.</w:t>
      </w:r>
    </w:p>
    <w:p w14:paraId="435EC03E" w14:textId="77777777" w:rsidR="00E755EF" w:rsidRPr="00E755EF" w:rsidRDefault="00E755EF" w:rsidP="00E755EF">
      <w:pPr>
        <w:spacing w:after="0"/>
        <w:rPr>
          <w:sz w:val="24"/>
          <w:lang w:val="el-GR" w:eastAsia="el-GR"/>
        </w:rPr>
      </w:pPr>
    </w:p>
    <w:p w14:paraId="2501EB68" w14:textId="77777777" w:rsidR="00E755EF" w:rsidRPr="00E755EF" w:rsidRDefault="00E755EF" w:rsidP="00E755EF">
      <w:pPr>
        <w:spacing w:after="0"/>
        <w:rPr>
          <w:sz w:val="24"/>
          <w:lang w:val="el-GR" w:eastAsia="el-GR"/>
        </w:rPr>
      </w:pPr>
    </w:p>
    <w:p w14:paraId="55B0C94D" w14:textId="77777777" w:rsidR="00E755EF" w:rsidRPr="00E755EF" w:rsidRDefault="00E755EF" w:rsidP="00E755EF">
      <w:pPr>
        <w:spacing w:after="0"/>
        <w:rPr>
          <w:sz w:val="24"/>
          <w:lang w:val="el-GR" w:eastAsia="el-GR"/>
        </w:rPr>
      </w:pPr>
    </w:p>
    <w:p w14:paraId="7A27649D" w14:textId="77777777" w:rsidR="00E755EF" w:rsidRPr="00E755EF" w:rsidRDefault="00E755EF" w:rsidP="00E755EF">
      <w:pPr>
        <w:spacing w:after="0"/>
        <w:jc w:val="center"/>
        <w:rPr>
          <w:sz w:val="24"/>
          <w:lang w:val="el-GR" w:eastAsia="el-GR"/>
        </w:rPr>
      </w:pPr>
      <w:r w:rsidRPr="00E755EF">
        <w:rPr>
          <w:sz w:val="24"/>
          <w:lang w:val="el-GR" w:eastAsia="el-GR"/>
        </w:rPr>
        <w:t>Άρθρο 7</w:t>
      </w:r>
    </w:p>
    <w:p w14:paraId="544BCC7A" w14:textId="77777777" w:rsidR="00E755EF" w:rsidRPr="00E755EF" w:rsidRDefault="00E755EF" w:rsidP="00E755EF">
      <w:pPr>
        <w:spacing w:after="0"/>
        <w:jc w:val="center"/>
        <w:rPr>
          <w:sz w:val="24"/>
          <w:lang w:val="el-GR" w:eastAsia="el-GR"/>
        </w:rPr>
      </w:pPr>
      <w:r w:rsidRPr="00E755EF">
        <w:rPr>
          <w:sz w:val="24"/>
          <w:lang w:val="el-GR" w:eastAsia="el-GR"/>
        </w:rPr>
        <w:t xml:space="preserve">Χρόνος Παράδοσης Υλικών-Παραλαβή υλικών - </w:t>
      </w:r>
      <w:r w:rsidRPr="00E755EF">
        <w:rPr>
          <w:sz w:val="24"/>
          <w:lang w:val="el-GR" w:eastAsia="el-GR"/>
        </w:rPr>
        <w:br/>
        <w:t xml:space="preserve">Χρόνος και τρόπος παραλαβής υλικών </w:t>
      </w:r>
    </w:p>
    <w:p w14:paraId="7AF03E75" w14:textId="77777777" w:rsidR="00E755EF" w:rsidRPr="00E755EF" w:rsidRDefault="00E755EF" w:rsidP="00E755EF">
      <w:pPr>
        <w:spacing w:after="0"/>
        <w:rPr>
          <w:sz w:val="24"/>
          <w:lang w:val="el-GR" w:eastAsia="el-GR"/>
        </w:rPr>
      </w:pPr>
    </w:p>
    <w:p w14:paraId="6D98FC0C" w14:textId="77777777" w:rsidR="00E755EF" w:rsidRPr="00E755EF" w:rsidRDefault="00E755EF" w:rsidP="00E755EF">
      <w:pPr>
        <w:spacing w:after="0"/>
        <w:rPr>
          <w:sz w:val="24"/>
          <w:lang w:val="el-GR" w:eastAsia="el-GR"/>
        </w:rPr>
      </w:pPr>
      <w:r w:rsidRPr="00E755EF">
        <w:rPr>
          <w:sz w:val="24"/>
          <w:lang w:val="el-GR" w:eastAsia="el-GR"/>
        </w:rPr>
        <w:t>7.1 Ο Ανάδοχος υποχρεούται να παραδώσει τα υλικά στον χρόνο, τον τόπο και με τον  τρόπο   που καθορίζονται στα άρθρα 6.1. και 6.2.  της Διακήρυξης. ....</w:t>
      </w:r>
      <w:r w:rsidRPr="00162970">
        <w:rPr>
          <w:rStyle w:val="ad"/>
          <w:sz w:val="24"/>
          <w:lang w:eastAsia="el-GR"/>
        </w:rPr>
        <w:footnoteReference w:id="192"/>
      </w:r>
      <w:r w:rsidRPr="00E755EF">
        <w:rPr>
          <w:sz w:val="24"/>
          <w:lang w:val="el-GR" w:eastAsia="el-GR"/>
        </w:rPr>
        <w:t xml:space="preserve"> </w:t>
      </w:r>
    </w:p>
    <w:p w14:paraId="210A47C8" w14:textId="77777777" w:rsidR="00E755EF" w:rsidRPr="00E755EF" w:rsidRDefault="00E755EF" w:rsidP="00E755EF">
      <w:pPr>
        <w:spacing w:after="0"/>
        <w:rPr>
          <w:color w:val="0070C0"/>
          <w:sz w:val="24"/>
          <w:lang w:val="el-GR" w:eastAsia="el-GR"/>
        </w:rPr>
      </w:pPr>
      <w:r w:rsidRPr="00E755EF">
        <w:rPr>
          <w:sz w:val="24"/>
          <w:lang w:val="el-GR" w:eastAsia="el-GR"/>
        </w:rPr>
        <w:t xml:space="preserve">……. </w:t>
      </w:r>
      <w:r w:rsidRPr="00E755EF">
        <w:rPr>
          <w:i/>
          <w:color w:val="0070C0"/>
          <w:sz w:val="24"/>
          <w:lang w:val="el-GR" w:eastAsia="el-GR"/>
        </w:rPr>
        <w:t>[άλλως, σε περίπτωση που δεν είναι γνωστός ο χρόνος παράδοσης:</w:t>
      </w:r>
      <w:r w:rsidRPr="00E755EF">
        <w:rPr>
          <w:color w:val="0070C0"/>
          <w:sz w:val="24"/>
          <w:lang w:val="el-GR" w:eastAsia="el-GR"/>
        </w:rPr>
        <w:t xml:space="preserve"> </w:t>
      </w:r>
      <w:r w:rsidRPr="00E755EF">
        <w:rPr>
          <w:i/>
          <w:sz w:val="24"/>
          <w:lang w:val="el-GR" w:eastAsia="el-GR"/>
        </w:rPr>
        <w:t>Ο χρόνος παράδοσης ορίζεται σε …(..) εργάσιμες ημέρες από τη διαβίβαση σχετικής έγγραφης παραγγελίας από το αρμόδιο τμήμα της Αναθέτουσας Αρχής</w:t>
      </w:r>
      <w:r w:rsidRPr="00E755EF">
        <w:rPr>
          <w:i/>
          <w:color w:val="0070C0"/>
          <w:sz w:val="24"/>
          <w:lang w:val="el-GR" w:eastAsia="el-GR"/>
        </w:rPr>
        <w:t>]</w:t>
      </w:r>
    </w:p>
    <w:p w14:paraId="22707B08" w14:textId="77777777" w:rsidR="00E755EF" w:rsidRPr="00E755EF" w:rsidRDefault="00E755EF" w:rsidP="00E755EF">
      <w:pPr>
        <w:spacing w:after="0"/>
        <w:rPr>
          <w:sz w:val="24"/>
          <w:lang w:val="el-GR" w:eastAsia="el-GR"/>
        </w:rPr>
      </w:pPr>
    </w:p>
    <w:p w14:paraId="502C9E4C" w14:textId="77777777" w:rsidR="00E755EF" w:rsidRPr="00E755EF" w:rsidRDefault="00E755EF" w:rsidP="00E755EF">
      <w:pPr>
        <w:spacing w:after="0"/>
        <w:rPr>
          <w:sz w:val="24"/>
          <w:lang w:val="el-GR" w:eastAsia="el-GR"/>
        </w:rPr>
      </w:pPr>
      <w:r w:rsidRPr="00E755EF">
        <w:rPr>
          <w:sz w:val="24"/>
          <w:lang w:val="el-GR" w:eastAsia="el-GR"/>
        </w:rPr>
        <w:t xml:space="preserve">7.2. Ο Ανάδοχος υποχρεούται να παραδώσει στην Αναθέτουσα Αρχή τα υλικά σύμφωνα  με το άρθρο 6.1. της Διακήρυξης. Μη εμπρόθεσμη παράδοση των υλικών από τον Ανάδοχο επάγεται την κήρυξη αυτού ως εκπτώτου σύμφωνα με το άρθρο 6.1.2  της Διακήρυξης.  </w:t>
      </w:r>
    </w:p>
    <w:p w14:paraId="5AC1B2E2" w14:textId="77777777" w:rsidR="00E755EF" w:rsidRPr="00E755EF" w:rsidRDefault="00E755EF" w:rsidP="00E755EF">
      <w:pPr>
        <w:spacing w:after="0"/>
        <w:rPr>
          <w:sz w:val="24"/>
          <w:lang w:val="el-GR" w:eastAsia="el-GR"/>
        </w:rPr>
      </w:pPr>
    </w:p>
    <w:p w14:paraId="53F869CF" w14:textId="77777777" w:rsidR="00E755EF" w:rsidRPr="00E755EF" w:rsidRDefault="00E755EF" w:rsidP="00E755EF">
      <w:pPr>
        <w:spacing w:after="0"/>
        <w:rPr>
          <w:sz w:val="24"/>
          <w:lang w:val="el-GR" w:eastAsia="el-GR"/>
        </w:rPr>
      </w:pPr>
      <w:r w:rsidRPr="00162970">
        <w:rPr>
          <w:sz w:val="24"/>
          <w:lang w:eastAsia="el-GR"/>
        </w:rPr>
        <w:t>H</w:t>
      </w:r>
      <w:r w:rsidRPr="00E755EF">
        <w:rPr>
          <w:sz w:val="24"/>
          <w:lang w:val="el-GR" w:eastAsia="el-GR"/>
        </w:rPr>
        <w:t xml:space="preserve"> παραλαβή των υλικών γίνεται από επιτροπές, υπό τους </w:t>
      </w:r>
      <w:proofErr w:type="gramStart"/>
      <w:r w:rsidRPr="00E755EF">
        <w:rPr>
          <w:sz w:val="24"/>
          <w:lang w:val="el-GR" w:eastAsia="el-GR"/>
        </w:rPr>
        <w:t>όρους,  διαδικασίες</w:t>
      </w:r>
      <w:proofErr w:type="gramEnd"/>
      <w:r w:rsidRPr="00E755EF">
        <w:rPr>
          <w:sz w:val="24"/>
          <w:lang w:val="el-GR" w:eastAsia="el-GR"/>
        </w:rPr>
        <w:t xml:space="preserve"> παραλαβής, τρόπους ποσοτικού και ποιοτικού ελέγχου των υλικών, ανάληψης του κόστους διενέργειας ελέγχου από τον </w:t>
      </w:r>
      <w:proofErr w:type="gramStart"/>
      <w:r w:rsidRPr="00E755EF">
        <w:rPr>
          <w:sz w:val="24"/>
          <w:lang w:val="el-GR" w:eastAsia="el-GR"/>
        </w:rPr>
        <w:t>Ανάδοχο  που</w:t>
      </w:r>
      <w:proofErr w:type="gramEnd"/>
      <w:r w:rsidRPr="00E755EF">
        <w:rPr>
          <w:sz w:val="24"/>
          <w:lang w:val="el-GR" w:eastAsia="el-GR"/>
        </w:rPr>
        <w:t xml:space="preserve"> ορίζονται και συμφωνούνται στο άρθρο 6.2 της Διακήρυξης.  </w:t>
      </w:r>
    </w:p>
    <w:p w14:paraId="7BFFFEA4" w14:textId="77777777" w:rsidR="00E755EF" w:rsidRPr="00E755EF" w:rsidRDefault="00E755EF" w:rsidP="00E755EF">
      <w:pPr>
        <w:spacing w:after="0"/>
        <w:rPr>
          <w:sz w:val="24"/>
          <w:lang w:val="el-GR" w:eastAsia="el-GR"/>
        </w:rPr>
      </w:pPr>
    </w:p>
    <w:p w14:paraId="26D8CE9E" w14:textId="77777777" w:rsidR="00E755EF" w:rsidRPr="00E755EF" w:rsidRDefault="00E755EF" w:rsidP="00E755EF">
      <w:pPr>
        <w:spacing w:after="0"/>
        <w:rPr>
          <w:sz w:val="24"/>
          <w:lang w:val="el-GR" w:eastAsia="el-GR"/>
        </w:rPr>
      </w:pPr>
      <w:r w:rsidRPr="00E755EF">
        <w:rPr>
          <w:sz w:val="24"/>
          <w:lang w:val="el-GR" w:eastAsia="el-GR"/>
        </w:rPr>
        <w:t xml:space="preserve">Υλικά που απορρίφθηκαν ή κρίθηκαν παραληπτέα με έκπτωση επί της συμβατικής τιμής, μπορούν να παραπέμπονται για επανεξέταση σύμφωνα με τα οριζόμενα στο άρθρο 6.2.1. της Διακήρυξης </w:t>
      </w:r>
    </w:p>
    <w:p w14:paraId="667B52BF" w14:textId="77777777" w:rsidR="00E755EF" w:rsidRPr="00E755EF" w:rsidRDefault="00E755EF" w:rsidP="00E755EF">
      <w:pPr>
        <w:spacing w:after="0"/>
        <w:rPr>
          <w:sz w:val="24"/>
          <w:lang w:val="el-GR" w:eastAsia="el-GR"/>
        </w:rPr>
      </w:pPr>
    </w:p>
    <w:p w14:paraId="242250F1" w14:textId="77777777" w:rsidR="00E755EF" w:rsidRPr="00E755EF" w:rsidRDefault="00E755EF" w:rsidP="00E755EF">
      <w:pPr>
        <w:spacing w:after="0"/>
        <w:rPr>
          <w:sz w:val="24"/>
          <w:lang w:val="el-GR" w:eastAsia="el-GR"/>
        </w:rPr>
      </w:pPr>
      <w:r w:rsidRPr="00E755EF">
        <w:rPr>
          <w:sz w:val="24"/>
          <w:lang w:val="el-GR" w:eastAsia="el-GR"/>
        </w:rPr>
        <w:t xml:space="preserve">7.3. Η παραλαβή των υλικών και η έκδοση των σχετικών πρωτοκόλλων παραλαβής πραγματοποιείται μέσα στους κατωτέρω καθοριζόμενους χρόνους: </w:t>
      </w:r>
    </w:p>
    <w:p w14:paraId="5387E213" w14:textId="77777777" w:rsidR="00E755EF" w:rsidRPr="00E755EF" w:rsidRDefault="00E755EF" w:rsidP="00E755EF">
      <w:pPr>
        <w:spacing w:after="0"/>
        <w:rPr>
          <w:sz w:val="24"/>
          <w:lang w:val="el-GR" w:eastAsia="el-GR"/>
        </w:rPr>
      </w:pPr>
      <w:r w:rsidRPr="00E755EF">
        <w:rPr>
          <w:sz w:val="24"/>
          <w:lang w:val="el-GR" w:eastAsia="el-GR"/>
        </w:rPr>
        <w:t>….</w:t>
      </w:r>
    </w:p>
    <w:p w14:paraId="1EF8D968" w14:textId="77777777" w:rsidR="00E755EF" w:rsidRPr="00E755EF" w:rsidRDefault="00E755EF" w:rsidP="00E755EF">
      <w:pPr>
        <w:spacing w:after="0"/>
        <w:rPr>
          <w:sz w:val="24"/>
          <w:lang w:val="el-GR" w:eastAsia="el-GR"/>
        </w:rPr>
      </w:pPr>
    </w:p>
    <w:p w14:paraId="4BB930D7" w14:textId="77777777" w:rsidR="00E755EF" w:rsidRPr="00E755EF" w:rsidRDefault="00E755EF" w:rsidP="00E755EF">
      <w:pPr>
        <w:spacing w:after="0"/>
        <w:rPr>
          <w:sz w:val="24"/>
          <w:lang w:val="el-GR" w:eastAsia="el-GR"/>
        </w:rPr>
      </w:pPr>
      <w:r w:rsidRPr="00E755EF">
        <w:rPr>
          <w:sz w:val="24"/>
          <w:lang w:val="el-GR" w:eastAsia="el-GR"/>
        </w:rPr>
        <w:t xml:space="preserve">Αν η παραλαβή των υλικών και η σύνταξη του σχετικού πρωτοκόλλου δεν πραγματοποιηθεί από την επιτροπή παραλαβής μέσα στον οριζόμενο από τη σύμβαση χρόνο, ισχύουν τα αναφερόμενα στο άρθρο 6.2.2. της Διακήρυξης. </w:t>
      </w:r>
    </w:p>
    <w:p w14:paraId="1A937B94" w14:textId="77777777" w:rsidR="00E755EF" w:rsidRPr="00E755EF" w:rsidRDefault="00E755EF" w:rsidP="00E755EF">
      <w:pPr>
        <w:spacing w:after="0"/>
        <w:rPr>
          <w:sz w:val="24"/>
          <w:lang w:val="el-GR" w:eastAsia="el-GR"/>
        </w:rPr>
      </w:pPr>
    </w:p>
    <w:p w14:paraId="26F89D95" w14:textId="77777777" w:rsidR="00E755EF" w:rsidRPr="00E755EF" w:rsidRDefault="00E755EF" w:rsidP="00E755EF">
      <w:pPr>
        <w:spacing w:after="0"/>
        <w:rPr>
          <w:sz w:val="24"/>
          <w:lang w:val="el-GR" w:eastAsia="el-GR"/>
        </w:rPr>
      </w:pPr>
      <w:r w:rsidRPr="00E755EF">
        <w:rPr>
          <w:sz w:val="24"/>
          <w:lang w:val="el-GR" w:eastAsia="el-GR"/>
        </w:rPr>
        <w:t xml:space="preserve">Ανεξάρτητα από την, στο ως άνω άρθρο 6.2.2. οριζόμενη  αυτοδίκαιη παραλαβή και την πληρωμή του Αναδόχου, πραγματοποιούνται οι προβλεπόμενοι από την παρούσα σύμβαση έλεγχοι από επιτροπή που συγκροτείται με απόφαση της Αναθέτουσας Αρχής, στην οποία δεν μπορεί να συμμετέχουν ο πρόεδρος και τα μέλη της επιτροπής που δεν πραγματοποίησε την παραλαβή στον προβλεπόμενο από την παρούσα σύμβαση χρόνο. Η παραπάνω επιτροπή παραλαβής προβαίνει σε όλες τις διαδικασίες παραλαβής που προβλέπονται από την ως άνω παράγραφο 2 του όρου 2 της παρούσας σύμβασης και των άρθρων  6.2.1. της Διακήρυξης και του άρθρου 208 του ν. 4412/2016 και συντάσσει τα σχετικά πρωτόκολλα. Οι εγγυητικές επιστολές προκαταβολής και καλής εκτέλεσης δεν επιστρέφονται πριν από την ολοκλήρωση όλων των προβλεπόμενων από την παρούσα  σύμβαση ελέγχων και τη σύνταξη των σχετικών πρωτοκόλλων. </w:t>
      </w:r>
    </w:p>
    <w:p w14:paraId="2AC2152D" w14:textId="77777777" w:rsidR="00E755EF" w:rsidRPr="00E755EF" w:rsidRDefault="00E755EF" w:rsidP="00E755EF">
      <w:pPr>
        <w:spacing w:after="0"/>
        <w:rPr>
          <w:sz w:val="24"/>
          <w:lang w:val="el-GR" w:eastAsia="el-GR"/>
        </w:rPr>
      </w:pPr>
    </w:p>
    <w:p w14:paraId="72B33417" w14:textId="77777777" w:rsidR="00E755EF" w:rsidRPr="00E755EF" w:rsidRDefault="00E755EF" w:rsidP="00E755EF">
      <w:pPr>
        <w:spacing w:after="0"/>
        <w:rPr>
          <w:color w:val="0070C0"/>
          <w:sz w:val="24"/>
          <w:lang w:val="el-GR" w:eastAsia="el-GR"/>
        </w:rPr>
      </w:pPr>
      <w:r w:rsidRPr="00E755EF">
        <w:rPr>
          <w:sz w:val="24"/>
          <w:lang w:val="el-GR" w:eastAsia="el-GR"/>
        </w:rPr>
        <w:t xml:space="preserve">7.4. </w:t>
      </w:r>
      <w:r w:rsidRPr="00E755EF">
        <w:rPr>
          <w:i/>
          <w:color w:val="2E74B5"/>
          <w:sz w:val="24"/>
          <w:lang w:val="el-GR" w:eastAsia="el-GR"/>
        </w:rPr>
        <w:t>[Σε περίπτωση διαιρετών αγαθών τα οποία παρέχονται τμηματικά αναφέρεται ο τρόπος σταδιακής αποδέσμευσης των εγγυητικών επιστολών καλής εκτέλεσης και προκαταβολής, όπου υπάρχει]</w:t>
      </w:r>
    </w:p>
    <w:p w14:paraId="5FE240E7" w14:textId="77777777" w:rsidR="00E755EF" w:rsidRPr="00E755EF" w:rsidRDefault="00E755EF" w:rsidP="00E755EF">
      <w:pPr>
        <w:spacing w:after="0"/>
        <w:rPr>
          <w:sz w:val="24"/>
          <w:lang w:val="el-GR" w:eastAsia="el-GR"/>
        </w:rPr>
      </w:pPr>
    </w:p>
    <w:p w14:paraId="05E0C326" w14:textId="77777777" w:rsidR="00E755EF" w:rsidRPr="00E755EF" w:rsidRDefault="00E755EF" w:rsidP="00E755EF">
      <w:pPr>
        <w:rPr>
          <w:sz w:val="24"/>
          <w:lang w:val="el-GR" w:eastAsia="el-GR"/>
        </w:rPr>
      </w:pPr>
      <w:r w:rsidRPr="00E755EF">
        <w:rPr>
          <w:sz w:val="24"/>
          <w:lang w:val="el-GR" w:eastAsia="el-GR"/>
        </w:rPr>
        <w:t>7.5.Ο συμβατικός χρόνος παράδοσης των υλικών μπορεί να παρατείνεται, πριν από τη λήξη του αρχικού συμβατικού χρόνου παράδοσης, υπό τις προϋποθέσεις του άρθρου 206 του ν. 4412/2016. Στην περίπτωση που το αίτημα υποβάλλεται από τον Ανάδοχο και η παράταση χορηγείται από την Αναθέτουσα Αρχή χωρίς να συντρέχουν λόγοι ανωτέρας βίας ή άλλοι ιδιαιτέρως σοβαροί λόγοι που καθιστούν αντικειμενικώς αδύνατη την εμπρόθεσμη παράδοση των συμβατικών ειδών επιβάλλονται στον Ανάδοχο οι κυρώσεις του άρθρου 207 του ν. 4412/2016.</w:t>
      </w:r>
    </w:p>
    <w:p w14:paraId="1AAB4B7E" w14:textId="77777777" w:rsidR="00E755EF" w:rsidRPr="00E755EF" w:rsidRDefault="00E755EF" w:rsidP="00E755EF">
      <w:pPr>
        <w:spacing w:after="0"/>
        <w:rPr>
          <w:sz w:val="24"/>
          <w:lang w:val="el-GR" w:eastAsia="el-GR"/>
        </w:rPr>
      </w:pPr>
    </w:p>
    <w:p w14:paraId="387BED93" w14:textId="77777777" w:rsidR="00E755EF" w:rsidRPr="00E755EF" w:rsidRDefault="00E755EF" w:rsidP="00E755EF">
      <w:pPr>
        <w:spacing w:after="0"/>
        <w:rPr>
          <w:sz w:val="24"/>
          <w:lang w:val="el-GR" w:eastAsia="el-GR"/>
        </w:rPr>
      </w:pPr>
    </w:p>
    <w:p w14:paraId="05560137" w14:textId="77777777" w:rsidR="00E755EF" w:rsidRPr="00E755EF" w:rsidRDefault="00E755EF" w:rsidP="00E755EF">
      <w:pPr>
        <w:spacing w:after="0"/>
        <w:jc w:val="center"/>
        <w:rPr>
          <w:sz w:val="24"/>
          <w:lang w:val="el-GR" w:eastAsia="el-GR"/>
        </w:rPr>
      </w:pPr>
      <w:r w:rsidRPr="00E755EF">
        <w:rPr>
          <w:sz w:val="24"/>
          <w:lang w:val="el-GR" w:eastAsia="el-GR"/>
        </w:rPr>
        <w:t>Άρθρο 8</w:t>
      </w:r>
    </w:p>
    <w:p w14:paraId="4F79422B" w14:textId="77777777" w:rsidR="00E755EF" w:rsidRPr="00E755EF" w:rsidRDefault="00E755EF" w:rsidP="00E755EF">
      <w:pPr>
        <w:spacing w:after="0"/>
        <w:rPr>
          <w:sz w:val="24"/>
          <w:lang w:val="el-GR" w:eastAsia="el-GR"/>
        </w:rPr>
      </w:pPr>
      <w:r w:rsidRPr="00E755EF">
        <w:rPr>
          <w:sz w:val="24"/>
          <w:lang w:val="el-GR" w:eastAsia="el-GR"/>
        </w:rPr>
        <w:t>Ειδικοί όροι ναύλωσης –ασφάλισης -ανακοίνωσης φόρτωσης και ποιοτικού ελέγχου στο εξωτερικό</w:t>
      </w:r>
    </w:p>
    <w:p w14:paraId="79EC4562" w14:textId="77777777" w:rsidR="00E755EF" w:rsidRPr="00E755EF" w:rsidRDefault="00E755EF" w:rsidP="00E755EF">
      <w:pPr>
        <w:spacing w:after="0"/>
        <w:rPr>
          <w:sz w:val="24"/>
          <w:lang w:val="el-GR" w:eastAsia="el-GR"/>
        </w:rPr>
      </w:pPr>
    </w:p>
    <w:p w14:paraId="782EB1AA" w14:textId="77777777" w:rsidR="00E755EF" w:rsidRPr="00E755EF" w:rsidRDefault="00E755EF" w:rsidP="00E755EF">
      <w:pPr>
        <w:spacing w:after="0"/>
        <w:rPr>
          <w:sz w:val="24"/>
          <w:lang w:val="el-GR" w:eastAsia="el-GR"/>
        </w:rPr>
      </w:pPr>
      <w:r w:rsidRPr="00E755EF">
        <w:rPr>
          <w:sz w:val="24"/>
          <w:lang w:val="el-GR" w:eastAsia="el-GR"/>
        </w:rPr>
        <w:lastRenderedPageBreak/>
        <w:t>…………………………</w:t>
      </w:r>
      <w:r w:rsidRPr="00162970">
        <w:rPr>
          <w:rStyle w:val="ad"/>
          <w:sz w:val="24"/>
          <w:lang w:eastAsia="el-GR"/>
        </w:rPr>
        <w:footnoteReference w:id="193"/>
      </w:r>
    </w:p>
    <w:p w14:paraId="3262CAB5" w14:textId="77777777" w:rsidR="00E755EF" w:rsidRPr="00E755EF" w:rsidRDefault="00E755EF" w:rsidP="00E755EF">
      <w:pPr>
        <w:spacing w:after="0"/>
        <w:rPr>
          <w:sz w:val="24"/>
          <w:lang w:val="el-GR" w:eastAsia="el-GR"/>
        </w:rPr>
      </w:pPr>
    </w:p>
    <w:p w14:paraId="130756A7" w14:textId="77777777" w:rsidR="00E755EF" w:rsidRPr="00E755EF" w:rsidRDefault="00E755EF" w:rsidP="00E755EF">
      <w:pPr>
        <w:spacing w:after="0"/>
        <w:rPr>
          <w:sz w:val="24"/>
          <w:lang w:val="el-GR" w:eastAsia="el-GR"/>
        </w:rPr>
      </w:pPr>
    </w:p>
    <w:p w14:paraId="1B93F06E" w14:textId="77777777" w:rsidR="00E755EF" w:rsidRPr="00E755EF" w:rsidRDefault="00E755EF" w:rsidP="00E755EF">
      <w:pPr>
        <w:spacing w:after="0"/>
        <w:jc w:val="center"/>
        <w:rPr>
          <w:sz w:val="24"/>
          <w:lang w:val="el-GR" w:eastAsia="el-GR"/>
        </w:rPr>
      </w:pPr>
      <w:r w:rsidRPr="00E755EF">
        <w:rPr>
          <w:sz w:val="24"/>
          <w:lang w:val="el-GR" w:eastAsia="el-GR"/>
        </w:rPr>
        <w:t>Άρθρο 9</w:t>
      </w:r>
    </w:p>
    <w:p w14:paraId="157B6270" w14:textId="77777777" w:rsidR="00E755EF" w:rsidRPr="00E755EF" w:rsidRDefault="00E755EF" w:rsidP="00E755EF">
      <w:pPr>
        <w:spacing w:after="0"/>
        <w:jc w:val="center"/>
        <w:rPr>
          <w:sz w:val="24"/>
          <w:lang w:val="el-GR" w:eastAsia="el-GR"/>
        </w:rPr>
      </w:pPr>
      <w:r w:rsidRPr="00E755EF">
        <w:rPr>
          <w:sz w:val="24"/>
          <w:lang w:val="el-GR" w:eastAsia="el-GR"/>
        </w:rPr>
        <w:t>Δείγματα –Δειγματοληψία –Εργαστηριακές εξετάσεις</w:t>
      </w:r>
    </w:p>
    <w:p w14:paraId="397C1830" w14:textId="77777777" w:rsidR="00E755EF" w:rsidRPr="00E755EF" w:rsidRDefault="00E755EF" w:rsidP="00E755EF">
      <w:pPr>
        <w:spacing w:after="0"/>
        <w:rPr>
          <w:sz w:val="24"/>
          <w:lang w:val="el-GR" w:eastAsia="el-GR"/>
        </w:rPr>
      </w:pPr>
    </w:p>
    <w:p w14:paraId="68B8B770" w14:textId="77777777" w:rsidR="00E755EF" w:rsidRPr="00E755EF" w:rsidRDefault="00E755EF" w:rsidP="00E755EF">
      <w:pPr>
        <w:spacing w:after="0"/>
        <w:rPr>
          <w:sz w:val="24"/>
          <w:lang w:val="el-GR" w:eastAsia="el-GR"/>
        </w:rPr>
      </w:pPr>
      <w:r w:rsidRPr="00E755EF">
        <w:rPr>
          <w:sz w:val="24"/>
          <w:lang w:val="el-GR" w:eastAsia="el-GR"/>
        </w:rPr>
        <w:t>…………………………………………..</w:t>
      </w:r>
      <w:r w:rsidRPr="00162970">
        <w:rPr>
          <w:rStyle w:val="ad"/>
          <w:sz w:val="24"/>
          <w:lang w:eastAsia="el-GR"/>
        </w:rPr>
        <w:footnoteReference w:id="194"/>
      </w:r>
    </w:p>
    <w:p w14:paraId="116220E7" w14:textId="77777777" w:rsidR="00E755EF" w:rsidRPr="00E755EF" w:rsidRDefault="00E755EF" w:rsidP="00E755EF">
      <w:pPr>
        <w:spacing w:after="0"/>
        <w:rPr>
          <w:sz w:val="24"/>
          <w:lang w:val="el-GR" w:eastAsia="el-GR"/>
        </w:rPr>
      </w:pPr>
    </w:p>
    <w:p w14:paraId="7C94EFE4" w14:textId="77777777" w:rsidR="00E755EF" w:rsidRPr="00E755EF" w:rsidRDefault="00E755EF" w:rsidP="00E755EF">
      <w:pPr>
        <w:spacing w:after="0"/>
        <w:rPr>
          <w:sz w:val="24"/>
          <w:lang w:val="el-GR" w:eastAsia="el-GR"/>
        </w:rPr>
      </w:pPr>
    </w:p>
    <w:p w14:paraId="78C403F2" w14:textId="77777777" w:rsidR="00E755EF" w:rsidRPr="00684376" w:rsidRDefault="00E755EF" w:rsidP="00E755EF">
      <w:pPr>
        <w:spacing w:after="0"/>
        <w:jc w:val="center"/>
        <w:rPr>
          <w:sz w:val="24"/>
          <w:lang w:val="el-GR" w:eastAsia="el-GR"/>
        </w:rPr>
      </w:pPr>
      <w:r w:rsidRPr="00684376">
        <w:rPr>
          <w:sz w:val="24"/>
          <w:lang w:val="el-GR" w:eastAsia="el-GR"/>
        </w:rPr>
        <w:t>Άρθρο 10</w:t>
      </w:r>
    </w:p>
    <w:p w14:paraId="12D86084" w14:textId="77777777" w:rsidR="00E755EF" w:rsidRPr="00684376" w:rsidRDefault="00E755EF" w:rsidP="00E755EF">
      <w:pPr>
        <w:spacing w:after="0"/>
        <w:jc w:val="center"/>
        <w:rPr>
          <w:sz w:val="24"/>
          <w:lang w:val="el-GR" w:eastAsia="el-GR"/>
        </w:rPr>
      </w:pPr>
      <w:r w:rsidRPr="00684376">
        <w:rPr>
          <w:sz w:val="24"/>
          <w:lang w:val="el-GR" w:eastAsia="el-GR"/>
        </w:rPr>
        <w:t>Απόρριψη συμβατικών υλικών –Αντικατάσταση</w:t>
      </w:r>
    </w:p>
    <w:p w14:paraId="11FB5656" w14:textId="77777777" w:rsidR="00E755EF" w:rsidRPr="00684376" w:rsidRDefault="00E755EF" w:rsidP="00E755EF">
      <w:pPr>
        <w:spacing w:after="0"/>
        <w:rPr>
          <w:sz w:val="24"/>
          <w:lang w:val="el-GR" w:eastAsia="el-GR"/>
        </w:rPr>
      </w:pPr>
    </w:p>
    <w:p w14:paraId="722BE56D" w14:textId="77777777" w:rsidR="00E755EF" w:rsidRPr="00E755EF" w:rsidRDefault="00E755EF" w:rsidP="00E755EF">
      <w:pPr>
        <w:spacing w:after="0"/>
        <w:rPr>
          <w:sz w:val="24"/>
          <w:lang w:val="el-GR" w:eastAsia="el-GR"/>
        </w:rPr>
      </w:pPr>
      <w:r w:rsidRPr="00E755EF">
        <w:rPr>
          <w:sz w:val="24"/>
          <w:lang w:val="el-GR" w:eastAsia="el-GR"/>
        </w:rPr>
        <w:t>10.1. Σε περίπτωση οριστικής απόρριψης ολόκληρης ή μέρους της συμβατικής ποσότητας των υλικών, με απόφαση της Αναθέτουσας Αρχής, μπορεί να εγκρίνεται αντικατάστασή της με άλλη, που να είναι σύμφωνη με τους όρους της παρούσας σύμβασης, στους χρόνους, τη διαδικασία αντικατάστασης και την τακτή προθεσμία που ορίζονται στην απόφαση αυτή και σύμφωνα με το άρθρο 6.4. της Διακήρυξης.</w:t>
      </w:r>
    </w:p>
    <w:p w14:paraId="190D6BAE" w14:textId="77777777" w:rsidR="00E755EF" w:rsidRPr="00E755EF" w:rsidRDefault="00E755EF" w:rsidP="00E755EF">
      <w:pPr>
        <w:spacing w:after="0"/>
        <w:rPr>
          <w:sz w:val="24"/>
          <w:lang w:val="el-GR" w:eastAsia="el-GR"/>
        </w:rPr>
      </w:pPr>
      <w:r w:rsidRPr="00E755EF">
        <w:rPr>
          <w:sz w:val="24"/>
          <w:lang w:val="el-GR" w:eastAsia="el-GR"/>
        </w:rPr>
        <w:t>10.2. Αν ο ανάδοχος δεν αντικαταστήσει τα υλικά που απορρίφθηκαν μέσα στην προθεσμία που του τάχθηκε και εφόσον έχει λήξει ο συμβατικός χρόνος, κηρύσσεται έκπτωτος και υπόκειται στις προβλεπόμενες κυρώσεις του όρου 9 της παρούσας σύμβασης.</w:t>
      </w:r>
    </w:p>
    <w:p w14:paraId="32E8A709" w14:textId="77777777" w:rsidR="00E755EF" w:rsidRPr="00E755EF" w:rsidRDefault="00E755EF" w:rsidP="00E755EF">
      <w:pPr>
        <w:spacing w:after="0"/>
        <w:rPr>
          <w:sz w:val="24"/>
          <w:lang w:val="el-GR" w:eastAsia="el-GR"/>
        </w:rPr>
      </w:pPr>
      <w:r w:rsidRPr="00E755EF">
        <w:rPr>
          <w:sz w:val="24"/>
          <w:lang w:val="el-GR" w:eastAsia="el-GR"/>
        </w:rPr>
        <w:t>10.3. Η επιστροφή των υλικών που απορρίφθηκαν γίνεται σύμφωνα με τα προβλεπόμενα στις παρ. 2 και 3 του άρθρου 213 του ν. 4412/2016.</w:t>
      </w:r>
    </w:p>
    <w:p w14:paraId="225CE049" w14:textId="77777777" w:rsidR="00E755EF" w:rsidRPr="00E755EF" w:rsidRDefault="00E755EF" w:rsidP="00E755EF">
      <w:pPr>
        <w:spacing w:after="0"/>
        <w:rPr>
          <w:sz w:val="24"/>
          <w:lang w:val="el-GR" w:eastAsia="el-GR"/>
        </w:rPr>
      </w:pPr>
    </w:p>
    <w:p w14:paraId="60150617" w14:textId="77777777" w:rsidR="00E755EF" w:rsidRPr="00E755EF" w:rsidRDefault="00E755EF" w:rsidP="00E755EF">
      <w:pPr>
        <w:spacing w:after="0"/>
        <w:rPr>
          <w:sz w:val="24"/>
          <w:lang w:val="el-GR" w:eastAsia="el-GR"/>
        </w:rPr>
      </w:pPr>
    </w:p>
    <w:p w14:paraId="21979BB1" w14:textId="77777777" w:rsidR="00E755EF" w:rsidRPr="00E755EF" w:rsidRDefault="00E755EF" w:rsidP="00E755EF">
      <w:pPr>
        <w:spacing w:after="0"/>
        <w:jc w:val="center"/>
        <w:rPr>
          <w:sz w:val="24"/>
          <w:lang w:val="el-GR" w:eastAsia="el-GR"/>
        </w:rPr>
      </w:pPr>
      <w:r w:rsidRPr="00E755EF">
        <w:rPr>
          <w:sz w:val="24"/>
          <w:lang w:val="el-GR" w:eastAsia="el-GR"/>
        </w:rPr>
        <w:t>Άρθρο 11</w:t>
      </w:r>
    </w:p>
    <w:p w14:paraId="503C8807" w14:textId="77777777" w:rsidR="00E755EF" w:rsidRPr="00E755EF" w:rsidRDefault="00E755EF" w:rsidP="00E755EF">
      <w:pPr>
        <w:spacing w:after="0"/>
        <w:jc w:val="center"/>
        <w:rPr>
          <w:sz w:val="24"/>
          <w:lang w:val="el-GR" w:eastAsia="el-GR"/>
        </w:rPr>
      </w:pPr>
      <w:r w:rsidRPr="00E755EF">
        <w:rPr>
          <w:sz w:val="24"/>
          <w:lang w:val="el-GR" w:eastAsia="el-GR"/>
        </w:rPr>
        <w:t>Εγγυημένη λειτουργία προμήθειας</w:t>
      </w:r>
    </w:p>
    <w:p w14:paraId="3D3B4D42" w14:textId="77777777" w:rsidR="00E755EF" w:rsidRPr="00E755EF" w:rsidRDefault="00E755EF" w:rsidP="00E755EF">
      <w:pPr>
        <w:spacing w:after="0"/>
        <w:rPr>
          <w:sz w:val="24"/>
          <w:lang w:val="el-GR" w:eastAsia="el-GR"/>
        </w:rPr>
      </w:pPr>
    </w:p>
    <w:p w14:paraId="270FB937" w14:textId="77777777" w:rsidR="00E755EF" w:rsidRPr="00E755EF" w:rsidRDefault="00E755EF" w:rsidP="00E755EF">
      <w:pPr>
        <w:spacing w:after="0"/>
        <w:rPr>
          <w:sz w:val="24"/>
          <w:lang w:val="el-GR" w:eastAsia="el-GR"/>
        </w:rPr>
      </w:pPr>
      <w:r w:rsidRPr="00E755EF">
        <w:rPr>
          <w:sz w:val="24"/>
          <w:lang w:val="el-GR" w:eastAsia="el-GR"/>
        </w:rPr>
        <w:t>………………………………………..</w:t>
      </w:r>
      <w:r w:rsidRPr="00162970">
        <w:rPr>
          <w:rStyle w:val="ad"/>
          <w:sz w:val="24"/>
          <w:lang w:eastAsia="el-GR"/>
        </w:rPr>
        <w:footnoteReference w:id="195"/>
      </w:r>
    </w:p>
    <w:p w14:paraId="21413D76" w14:textId="77777777" w:rsidR="00E755EF" w:rsidRPr="00E755EF" w:rsidRDefault="00E755EF" w:rsidP="00E755EF">
      <w:pPr>
        <w:spacing w:after="0"/>
        <w:rPr>
          <w:sz w:val="24"/>
          <w:lang w:val="el-GR" w:eastAsia="el-GR"/>
        </w:rPr>
      </w:pPr>
    </w:p>
    <w:p w14:paraId="5EDFA079" w14:textId="77777777" w:rsidR="00E755EF" w:rsidRPr="00E755EF" w:rsidRDefault="00E755EF" w:rsidP="00E755EF">
      <w:pPr>
        <w:spacing w:after="0"/>
        <w:rPr>
          <w:sz w:val="24"/>
          <w:lang w:val="el-GR" w:eastAsia="el-GR"/>
        </w:rPr>
      </w:pPr>
      <w:r w:rsidRPr="00E755EF">
        <w:rPr>
          <w:sz w:val="24"/>
          <w:lang w:val="el-GR" w:eastAsia="el-GR"/>
        </w:rPr>
        <w:t xml:space="preserve">Κατά την περίοδο της εγγυημένης λειτουργίας, ο Ανάδοχος ευθύνεται,  αναλαμβάνει την υποχρέωση και εγγυάται  στην Αναθέτουσα Αρχή, την καλή συντήρηση, αποκατάσταση βλάβης και λειτουργία του αντικειμένου της προμήθειας με τρόπο, περιεχόμενο ευθύνης  και σε χρόνο που ορίζεται στο άρθρο 6.6. της Διακήρυξης. </w:t>
      </w:r>
    </w:p>
    <w:p w14:paraId="441C1C2C" w14:textId="77777777" w:rsidR="00E755EF" w:rsidRPr="00E755EF" w:rsidRDefault="00E755EF" w:rsidP="00E755EF">
      <w:pPr>
        <w:spacing w:after="0"/>
        <w:rPr>
          <w:sz w:val="24"/>
          <w:lang w:val="el-GR" w:eastAsia="el-GR"/>
        </w:rPr>
      </w:pPr>
      <w:r w:rsidRPr="00E755EF">
        <w:rPr>
          <w:sz w:val="24"/>
          <w:lang w:val="el-GR" w:eastAsia="el-GR"/>
        </w:rPr>
        <w:t xml:space="preserve">Η Αναθέτουσα Αρχή, για την παρακολούθηση της εκπλήρωσης των συμβατικών υποχρεώσεων του Αναδόχου,  προβαίνει στον απαιτούμενο έλεγχο της συμμόρφωσης αυτού σύμφωνα με τα οριζόμενα στο άρθρο 6.6. της Διακήρυξης και έχει όλα τα δικαιώματα που προβλέπονται στο άρθρο αυτό. </w:t>
      </w:r>
    </w:p>
    <w:p w14:paraId="05719223" w14:textId="77777777" w:rsidR="00E755EF" w:rsidRPr="00E755EF" w:rsidRDefault="00E755EF" w:rsidP="00E755EF">
      <w:pPr>
        <w:spacing w:after="0"/>
        <w:rPr>
          <w:i/>
          <w:color w:val="0070C0"/>
          <w:sz w:val="24"/>
          <w:lang w:val="el-GR" w:eastAsia="el-GR"/>
        </w:rPr>
      </w:pPr>
      <w:r w:rsidRPr="00E755EF">
        <w:rPr>
          <w:i/>
          <w:color w:val="0070C0"/>
          <w:sz w:val="24"/>
          <w:lang w:val="el-GR" w:eastAsia="el-GR"/>
        </w:rPr>
        <w:t xml:space="preserve">[Εφόσον προβλέπεται και η κατάθεση εγγύησης καλής λειτουργίας καθορίζεται και ο χρόνος κατάθεσής της, πχ με την επιστροφή της εγγύησης καλής εκτέλεσης] </w:t>
      </w:r>
    </w:p>
    <w:p w14:paraId="71000D7F" w14:textId="77777777" w:rsidR="00E755EF" w:rsidRPr="00E755EF" w:rsidRDefault="00E755EF" w:rsidP="00E755EF">
      <w:pPr>
        <w:spacing w:after="0"/>
        <w:jc w:val="center"/>
        <w:rPr>
          <w:sz w:val="24"/>
          <w:lang w:val="el-GR" w:eastAsia="el-GR"/>
        </w:rPr>
      </w:pPr>
    </w:p>
    <w:p w14:paraId="2A12B79A" w14:textId="77777777" w:rsidR="00E755EF" w:rsidRPr="00E755EF" w:rsidRDefault="00E755EF" w:rsidP="00E755EF">
      <w:pPr>
        <w:spacing w:after="0"/>
        <w:jc w:val="center"/>
        <w:rPr>
          <w:sz w:val="24"/>
          <w:lang w:val="el-GR" w:eastAsia="el-GR"/>
        </w:rPr>
      </w:pPr>
    </w:p>
    <w:p w14:paraId="2B1A492B" w14:textId="77777777" w:rsidR="00E755EF" w:rsidRPr="00E755EF" w:rsidRDefault="00E755EF" w:rsidP="00E755EF">
      <w:pPr>
        <w:spacing w:after="0"/>
        <w:jc w:val="center"/>
        <w:rPr>
          <w:sz w:val="24"/>
          <w:lang w:val="el-GR" w:eastAsia="el-GR"/>
        </w:rPr>
      </w:pPr>
      <w:r w:rsidRPr="00E755EF">
        <w:rPr>
          <w:sz w:val="24"/>
          <w:lang w:val="el-GR" w:eastAsia="el-GR"/>
        </w:rPr>
        <w:lastRenderedPageBreak/>
        <w:t>Άρθρο 12</w:t>
      </w:r>
    </w:p>
    <w:p w14:paraId="2A75AF45" w14:textId="77777777" w:rsidR="00E755EF" w:rsidRPr="00E755EF" w:rsidRDefault="00E755EF" w:rsidP="00E755EF">
      <w:pPr>
        <w:spacing w:after="0"/>
        <w:jc w:val="center"/>
        <w:rPr>
          <w:sz w:val="24"/>
          <w:lang w:val="el-GR" w:eastAsia="el-GR"/>
        </w:rPr>
      </w:pPr>
      <w:r w:rsidRPr="00E755EF">
        <w:rPr>
          <w:sz w:val="24"/>
          <w:lang w:val="el-GR" w:eastAsia="el-GR"/>
        </w:rPr>
        <w:t>Υπεργολαβία</w:t>
      </w:r>
    </w:p>
    <w:p w14:paraId="7FD1A9D4" w14:textId="77777777" w:rsidR="00E755EF" w:rsidRPr="00E755EF" w:rsidRDefault="00E755EF" w:rsidP="00E755EF">
      <w:pPr>
        <w:spacing w:after="0"/>
        <w:rPr>
          <w:sz w:val="24"/>
          <w:lang w:val="el-GR" w:eastAsia="el-GR"/>
        </w:rPr>
      </w:pPr>
    </w:p>
    <w:p w14:paraId="296D19F6" w14:textId="77777777" w:rsidR="00E755EF" w:rsidRPr="00E755EF" w:rsidRDefault="00E755EF" w:rsidP="00E755EF">
      <w:pPr>
        <w:spacing w:after="0"/>
        <w:rPr>
          <w:sz w:val="24"/>
          <w:lang w:val="el-GR" w:eastAsia="el-GR"/>
        </w:rPr>
      </w:pPr>
      <w:r w:rsidRPr="00E755EF">
        <w:rPr>
          <w:sz w:val="24"/>
          <w:lang w:val="el-GR" w:eastAsia="el-GR"/>
        </w:rPr>
        <w:t xml:space="preserve">12.1.Ο Ανάδοχος, σύμφωνα με το άρθρο 4.4.1. της Διακήρυξης,  δεν απαλλάσσεται από τις συμβατικές του υποχρεώσεις και ευθύνες έναντι της Αναθέτουσας Αρχής λόγω ανάθεσης της εκτέλεσης τμήματος/τμημάτων της σύμβασης σε υπεργολάβους. Η τήρηση των υποχρεώσεων της παρ. 2 του άρθρου 18 του ν. 4412/2016 από υπεργολάβους δεν αίρει την ευθύνη του Αναδόχου. </w:t>
      </w:r>
    </w:p>
    <w:p w14:paraId="5989B43A" w14:textId="77777777" w:rsidR="00E755EF" w:rsidRPr="00E755EF" w:rsidRDefault="00E755EF" w:rsidP="00E755EF">
      <w:pPr>
        <w:spacing w:after="0"/>
        <w:rPr>
          <w:sz w:val="24"/>
          <w:lang w:val="el-GR" w:eastAsia="el-GR"/>
        </w:rPr>
      </w:pPr>
    </w:p>
    <w:p w14:paraId="12D40850" w14:textId="77777777" w:rsidR="00E755EF" w:rsidRPr="00E755EF" w:rsidRDefault="00E755EF" w:rsidP="00E755EF">
      <w:pPr>
        <w:spacing w:after="0"/>
        <w:rPr>
          <w:sz w:val="24"/>
          <w:lang w:val="el-GR" w:eastAsia="el-GR"/>
        </w:rPr>
      </w:pPr>
      <w:r w:rsidRPr="00E755EF">
        <w:rPr>
          <w:sz w:val="24"/>
          <w:lang w:val="el-GR" w:eastAsia="el-GR"/>
        </w:rPr>
        <w:t>Δεν επιτρέπεται η ανάθεση της εκτέλεσης της σύμβασης σε υπεργολάβο/ους, των πιο κάτω τμημάτων της σύμβασης/των πιο κάτω υπηρεσιών-καθηκόντων ......</w:t>
      </w:r>
      <w:r w:rsidRPr="00162970">
        <w:rPr>
          <w:sz w:val="24"/>
          <w:vertAlign w:val="superscript"/>
          <w:lang w:eastAsia="el-GR"/>
        </w:rPr>
        <w:footnoteReference w:id="196"/>
      </w:r>
    </w:p>
    <w:p w14:paraId="6B4FA679" w14:textId="77777777" w:rsidR="00E755EF" w:rsidRPr="00E755EF" w:rsidRDefault="00E755EF" w:rsidP="00E755EF">
      <w:pPr>
        <w:spacing w:after="0"/>
        <w:rPr>
          <w:sz w:val="24"/>
          <w:lang w:val="el-GR" w:eastAsia="el-GR"/>
        </w:rPr>
      </w:pPr>
    </w:p>
    <w:p w14:paraId="69B25FBF" w14:textId="77777777" w:rsidR="00E755EF" w:rsidRPr="00E755EF" w:rsidRDefault="00E755EF" w:rsidP="00E755EF">
      <w:pPr>
        <w:spacing w:after="0"/>
        <w:rPr>
          <w:sz w:val="24"/>
          <w:lang w:val="el-GR" w:eastAsia="el-GR"/>
        </w:rPr>
      </w:pPr>
      <w:r w:rsidRPr="00E755EF">
        <w:rPr>
          <w:sz w:val="24"/>
          <w:lang w:val="el-GR" w:eastAsia="el-GR"/>
        </w:rPr>
        <w:t>12.2. Ο Ανάδοχος με το από ...... έγγραφό του, το οποίο επισυνάπτεται στην παρούσα, και σύμφωνα με το  άρθρο 4.4.2. της Διακήρυξης, ενημέρωσε την Αναθέτουσα Αρχή για την επωνυμία/όνομα, τα στοιχεία επικοινωνίας και τους νόμιμους εκπροσώπους των υπεργολάβων του, οι οποίοι συμμετέχουν στην εκτέλεση της παρούσας σύμβασης. Ο Ανάδοχος υποχρεούται να γνωστοποιεί στην Αναθέτουσα Αρχή κάθε αλλαγή των πληροφοριών αυτών, κατά τη διάρκεια της παρούσας σύμβασης, καθώς και τις απαιτούμενες πληροφορίες σχετικά με κάθε νέο υπεργολάβο, τον οποίο ο Ανάδοχος θα χρησιμοποιεί εν συνεχεία στην εν λόγω σύμβαση, προσκομίζοντας τα σχετικά συμφωνητικά/δηλώσεις συνεργασίας. Σε περίπτωση διακοπής της συνεργασίας του Αναδόχου με υπεργολάβο/ υπεργολάβους της παρούσας  σύμβασης, ο Ανάδοχος υποχρεούται σε άμεση γνωστοποίηση της διακοπής αυτής στην Αναθέτουσα Αρχή και  οφείλει να διασφαλίσει την ομαλή εκτέλεση του/των τμήματος/ τμημάτων της σύμβασης είτε από τον ίδιο, είτε από νέο υπεργολάβο τον οποίο θα γνωστοποιήσει στην Αναθέτουσα Αρχή κατά την ως άνω διαδικασία</w:t>
      </w:r>
      <w:r w:rsidRPr="00162970">
        <w:rPr>
          <w:sz w:val="24"/>
          <w:vertAlign w:val="superscript"/>
          <w:lang w:eastAsia="el-GR"/>
        </w:rPr>
        <w:footnoteReference w:id="197"/>
      </w:r>
      <w:r w:rsidRPr="00E755EF">
        <w:rPr>
          <w:sz w:val="24"/>
          <w:lang w:val="el-GR" w:eastAsia="el-GR"/>
        </w:rPr>
        <w:t xml:space="preserve">. </w:t>
      </w:r>
    </w:p>
    <w:p w14:paraId="7B1022E3" w14:textId="77777777" w:rsidR="00E755EF" w:rsidRPr="00E755EF" w:rsidRDefault="00E755EF" w:rsidP="00E755EF">
      <w:pPr>
        <w:spacing w:after="0"/>
        <w:rPr>
          <w:sz w:val="24"/>
          <w:lang w:val="el-GR" w:eastAsia="el-GR"/>
        </w:rPr>
      </w:pPr>
    </w:p>
    <w:p w14:paraId="35174C03" w14:textId="77777777" w:rsidR="00E755EF" w:rsidRPr="00E755EF" w:rsidRDefault="00E755EF" w:rsidP="00E755EF">
      <w:pPr>
        <w:spacing w:after="0"/>
        <w:rPr>
          <w:sz w:val="24"/>
          <w:lang w:val="el-GR" w:eastAsia="el-GR"/>
        </w:rPr>
      </w:pPr>
      <w:r w:rsidRPr="00E755EF">
        <w:rPr>
          <w:sz w:val="24"/>
          <w:lang w:val="el-GR" w:eastAsia="el-GR"/>
        </w:rPr>
        <w:t xml:space="preserve">12.3. </w:t>
      </w:r>
      <w:r w:rsidRPr="00E755EF">
        <w:rPr>
          <w:sz w:val="24"/>
          <w:lang w:val="el-GR"/>
        </w:rPr>
        <w:t>Η Αναθέτουσα Αρχή επαληθεύει τη συνδρομή των λόγων αποκλεισμού για τους υπεργολάβους, όπως αυτοί περιγράφονται στην παράγραφο 2.2.3  της Διακήρυξης και με τα αποδεικτικά μέσα της παραγράφου 2.2.9.2  της Διακήρυξης  σύμφωνα με τα οριζόμενα στο άρθρο 4.4.3. αυτής. Επιπλέον, η Αναθέτουσα Αρχή, προκειμένου να μην αθετούνται οι υποχρεώσεις της παρ. 2 του άρθρου 18 του ν. 4412/2016, δύναται να επαληθεύσει τους ως άνω λόγους και για τμήμα ή τμήματα της σύμβασης που υπολείπονται του ποσοστού που ορίζεται σύμφωνα με τα οριζόμενα στο άρθρο 4.4.3. της Διακήρυξης.</w:t>
      </w:r>
    </w:p>
    <w:p w14:paraId="59CBD825" w14:textId="77777777" w:rsidR="00E755EF" w:rsidRPr="00E755EF" w:rsidRDefault="00E755EF" w:rsidP="00E755EF">
      <w:pPr>
        <w:spacing w:after="0"/>
        <w:rPr>
          <w:sz w:val="24"/>
          <w:lang w:val="el-GR" w:eastAsia="el-GR"/>
        </w:rPr>
      </w:pPr>
    </w:p>
    <w:p w14:paraId="7C2FE119" w14:textId="77777777" w:rsidR="00E755EF" w:rsidRPr="00E755EF" w:rsidRDefault="00E755EF" w:rsidP="00E755EF">
      <w:pPr>
        <w:spacing w:after="0"/>
        <w:rPr>
          <w:i/>
          <w:color w:val="0070C0"/>
          <w:sz w:val="24"/>
          <w:lang w:val="el-GR" w:eastAsia="el-GR"/>
        </w:rPr>
      </w:pPr>
      <w:r w:rsidRPr="00E755EF">
        <w:rPr>
          <w:sz w:val="24"/>
          <w:lang w:val="el-GR" w:eastAsia="el-GR"/>
        </w:rPr>
        <w:t xml:space="preserve">12.4. Ο υπεργολάβος λαμβάνει γνώση της συνημμένης στην παρούσα ρήτρα ακεραιότητας και δεσμεύεται να τηρήσει τις υποχρεώσεις που περιλαμβάνονται σε αυτή. Η ως άνω δέσμευση περιέρχεται στην Αναθέτουσα Αρχή με ευθύνη του Αναδόχου. </w:t>
      </w:r>
      <w:r w:rsidRPr="00E755EF">
        <w:rPr>
          <w:i/>
          <w:color w:val="0070C0"/>
          <w:sz w:val="24"/>
          <w:lang w:val="el-GR" w:eastAsia="el-GR"/>
        </w:rPr>
        <w:t>[εφόσον η Αναθέτουσα Αρχή συμπεριλάβει τέτοια ρήτρα στα έγγραφα της σύμβασης]</w:t>
      </w:r>
    </w:p>
    <w:p w14:paraId="53DB7E3B" w14:textId="77777777" w:rsidR="00E755EF" w:rsidRPr="00E755EF" w:rsidRDefault="00E755EF" w:rsidP="00E755EF">
      <w:pPr>
        <w:spacing w:after="0"/>
        <w:rPr>
          <w:i/>
          <w:sz w:val="24"/>
          <w:lang w:val="el-GR" w:eastAsia="el-GR"/>
        </w:rPr>
      </w:pPr>
    </w:p>
    <w:p w14:paraId="26868AE8" w14:textId="77777777" w:rsidR="00E755EF" w:rsidRPr="00E755EF" w:rsidRDefault="00E755EF" w:rsidP="00E755EF">
      <w:pPr>
        <w:spacing w:after="0"/>
        <w:rPr>
          <w:sz w:val="24"/>
          <w:lang w:val="el-GR" w:eastAsia="el-GR"/>
        </w:rPr>
      </w:pPr>
      <w:r w:rsidRPr="00E755EF">
        <w:rPr>
          <w:sz w:val="24"/>
          <w:lang w:val="el-GR" w:eastAsia="el-GR"/>
        </w:rPr>
        <w:lastRenderedPageBreak/>
        <w:t xml:space="preserve">12.4.............................................................. </w:t>
      </w:r>
      <w:r w:rsidRPr="00162970">
        <w:rPr>
          <w:sz w:val="24"/>
          <w:vertAlign w:val="superscript"/>
          <w:lang w:eastAsia="el-GR"/>
        </w:rPr>
        <w:footnoteReference w:id="198"/>
      </w:r>
    </w:p>
    <w:p w14:paraId="128BA839" w14:textId="77777777" w:rsidR="00E755EF" w:rsidRPr="00E755EF" w:rsidRDefault="00E755EF" w:rsidP="00E755EF">
      <w:pPr>
        <w:spacing w:after="0"/>
        <w:jc w:val="center"/>
        <w:rPr>
          <w:sz w:val="24"/>
          <w:lang w:val="el-GR" w:eastAsia="el-GR"/>
        </w:rPr>
      </w:pPr>
    </w:p>
    <w:p w14:paraId="12C14031" w14:textId="77777777" w:rsidR="00E755EF" w:rsidRPr="00E755EF" w:rsidRDefault="00E755EF" w:rsidP="00E755EF">
      <w:pPr>
        <w:spacing w:after="0"/>
        <w:jc w:val="center"/>
        <w:rPr>
          <w:sz w:val="24"/>
          <w:lang w:val="el-GR" w:eastAsia="el-GR"/>
        </w:rPr>
      </w:pPr>
    </w:p>
    <w:p w14:paraId="1AC85518" w14:textId="77777777" w:rsidR="00E755EF" w:rsidRPr="00E755EF" w:rsidRDefault="00E755EF" w:rsidP="00E755EF">
      <w:pPr>
        <w:spacing w:after="0"/>
        <w:jc w:val="center"/>
        <w:rPr>
          <w:sz w:val="24"/>
          <w:lang w:val="el-GR" w:eastAsia="el-GR"/>
        </w:rPr>
      </w:pPr>
      <w:r w:rsidRPr="00E755EF">
        <w:rPr>
          <w:sz w:val="24"/>
          <w:lang w:val="el-GR" w:eastAsia="el-GR"/>
        </w:rPr>
        <w:t>Άρθρο 13</w:t>
      </w:r>
    </w:p>
    <w:p w14:paraId="12754387" w14:textId="77777777" w:rsidR="00E755EF" w:rsidRPr="00E755EF" w:rsidRDefault="00E755EF" w:rsidP="00E755EF">
      <w:pPr>
        <w:spacing w:after="0"/>
        <w:jc w:val="center"/>
        <w:rPr>
          <w:sz w:val="24"/>
          <w:lang w:val="el-GR" w:eastAsia="el-GR"/>
        </w:rPr>
      </w:pPr>
      <w:r w:rsidRPr="00E755EF">
        <w:rPr>
          <w:sz w:val="24"/>
          <w:lang w:val="el-GR" w:eastAsia="el-GR"/>
        </w:rPr>
        <w:t>Κήρυξη οικονομικού φορέα εκπτώτου –Κυρώσεις</w:t>
      </w:r>
    </w:p>
    <w:p w14:paraId="37AC424C" w14:textId="77777777" w:rsidR="00E755EF" w:rsidRPr="00E755EF" w:rsidRDefault="00E755EF" w:rsidP="00E755EF">
      <w:pPr>
        <w:spacing w:after="0"/>
        <w:rPr>
          <w:sz w:val="24"/>
          <w:lang w:val="el-GR" w:eastAsia="el-GR"/>
        </w:rPr>
      </w:pPr>
    </w:p>
    <w:p w14:paraId="6678368C" w14:textId="77777777" w:rsidR="00E755EF" w:rsidRPr="00E755EF" w:rsidRDefault="00E755EF" w:rsidP="00E755EF">
      <w:pPr>
        <w:spacing w:after="0"/>
        <w:rPr>
          <w:sz w:val="24"/>
          <w:lang w:val="el-GR" w:eastAsia="el-GR"/>
        </w:rPr>
      </w:pPr>
      <w:r w:rsidRPr="00E755EF">
        <w:rPr>
          <w:sz w:val="24"/>
          <w:lang w:val="el-GR" w:eastAsia="el-GR"/>
        </w:rPr>
        <w:t>13.1. Ο Ανάδοχος κηρύσσεται υποχρεωτικά έκπτωτος από τη σύμβαση και από κάθε δικαίωμα που απορρέει από αυτήν, με απόφαση της Αναθέτουσας Αρχής για τους λόγους που αναφέρονται και σύμφωνα με τα οριζόμενα στο άρθρο 5.2.1 της Διακήρυξης. Στον Ανάδοχο που κηρύσσεται έκπτωτος από την παρούσα σύμβαση, επιβάλλονται, με απόφαση της Αναθέτουσας Αρχής και κατόπιν τήρησης της σχετικής διαδικασίας και οι κυρώσεις/αποκλεισμός   που προβλέπονται στο ως άνω άρθρο 5.2.1 της Διακήρυξης.</w:t>
      </w:r>
    </w:p>
    <w:p w14:paraId="2CD18A01" w14:textId="77777777" w:rsidR="00E755EF" w:rsidRPr="00E755EF" w:rsidRDefault="00E755EF" w:rsidP="00E755EF">
      <w:pPr>
        <w:spacing w:after="0"/>
        <w:rPr>
          <w:sz w:val="24"/>
          <w:lang w:val="el-GR" w:eastAsia="el-GR"/>
        </w:rPr>
      </w:pPr>
    </w:p>
    <w:p w14:paraId="7DA8067A" w14:textId="77777777" w:rsidR="00E755EF" w:rsidRPr="00E755EF" w:rsidRDefault="00E755EF" w:rsidP="00E755EF">
      <w:pPr>
        <w:spacing w:after="0"/>
        <w:rPr>
          <w:sz w:val="24"/>
          <w:lang w:val="el-GR" w:eastAsia="el-GR"/>
        </w:rPr>
      </w:pPr>
      <w:r w:rsidRPr="00E755EF">
        <w:rPr>
          <w:sz w:val="24"/>
          <w:lang w:val="el-GR" w:eastAsia="el-GR"/>
        </w:rPr>
        <w:t>13.2. Αν το συμβατικό υλικό φορτωθεί -παραδοθεί ή αντικατασταθεί μετά τη λήξη του συμβατικού χρόνου και μέχρι τη λήξη του χρόνου της παράτασης που χορηγήθηκε, σύμφωνα με τη Διακήρυξη και το άρθρο 206 του ν.4412/16, επιβάλλεται πρόστιμο/τόκος και εισπράττεται σύμφωνα με το άρθρο 5.2.2. της Διακήρυξης.</w:t>
      </w:r>
    </w:p>
    <w:p w14:paraId="320D666A" w14:textId="77777777" w:rsidR="00E755EF" w:rsidRPr="00E755EF" w:rsidRDefault="00E755EF" w:rsidP="00E755EF">
      <w:pPr>
        <w:spacing w:after="0"/>
        <w:rPr>
          <w:sz w:val="24"/>
          <w:lang w:val="el-GR" w:eastAsia="el-GR"/>
        </w:rPr>
      </w:pPr>
    </w:p>
    <w:p w14:paraId="471EC028" w14:textId="77777777" w:rsidR="00E755EF" w:rsidRPr="00E755EF" w:rsidRDefault="00E755EF" w:rsidP="00E755EF">
      <w:pPr>
        <w:spacing w:after="0"/>
        <w:rPr>
          <w:sz w:val="24"/>
          <w:lang w:val="el-GR" w:eastAsia="el-GR"/>
        </w:rPr>
      </w:pPr>
      <w:r w:rsidRPr="00E755EF">
        <w:rPr>
          <w:sz w:val="24"/>
          <w:lang w:val="el-GR" w:eastAsia="el-GR"/>
        </w:rPr>
        <w:t>13.3.  Σε βάρος του έκπτωτου αναδόχου επιβάλλεται επίσης καταλογισμός του διαφέροντος, που προκύπτει εις βάρος της Αναθέτουσας Αρχής, εφόσον αυτή προμηθευτεί τα αγαθά, που δεν προσκομίστηκαν προσηκόντως από τον έκπτωτο οικονομικό φορέα, αναθέτοντας το ανεκτέλεστο αντικείμενο της σύμβασης σε τρίτο οικονομικό φορέα. Το διαφέρον υπολογίζεται με τον ακόλουθο τύπο:</w:t>
      </w:r>
    </w:p>
    <w:p w14:paraId="01BE9B99" w14:textId="77777777" w:rsidR="00E755EF" w:rsidRPr="00E755EF" w:rsidRDefault="00E755EF" w:rsidP="00E755EF">
      <w:pPr>
        <w:spacing w:after="0"/>
        <w:rPr>
          <w:sz w:val="24"/>
          <w:lang w:val="el-GR" w:eastAsia="el-GR"/>
        </w:rPr>
      </w:pPr>
      <w:r w:rsidRPr="00E755EF">
        <w:rPr>
          <w:sz w:val="24"/>
          <w:lang w:val="el-GR" w:eastAsia="el-GR"/>
        </w:rPr>
        <w:t xml:space="preserve">Δ = (ΤΚΤ ΤΚΕ) </w:t>
      </w:r>
      <w:r w:rsidRPr="00162970">
        <w:rPr>
          <w:sz w:val="24"/>
          <w:lang w:eastAsia="el-GR"/>
        </w:rPr>
        <w:t>x</w:t>
      </w:r>
      <w:r w:rsidRPr="00E755EF">
        <w:rPr>
          <w:sz w:val="24"/>
          <w:lang w:val="el-GR" w:eastAsia="el-GR"/>
        </w:rPr>
        <w:t xml:space="preserve"> Π Όπου: Δ = Διαφέρον που θα προκύψει εις βάρος της Αναθέτουσας Αρχής, εφόσον αυτή προμηθευτεί τα αγαθά που δεν προσκομίστηκαν προσηκόντως από τον έκπτωτο οικονομικό φορέα, σύμφωνα με τα ανωτέρω αναφερόμενα. Το διαφέρον λαμβάνει θετικές τιμές, αλλιώς θεωρείται ίσο με μηδέν.</w:t>
      </w:r>
    </w:p>
    <w:p w14:paraId="0863E0A0" w14:textId="77777777" w:rsidR="00E755EF" w:rsidRPr="00E755EF" w:rsidRDefault="00E755EF" w:rsidP="00E755EF">
      <w:pPr>
        <w:spacing w:after="0"/>
        <w:rPr>
          <w:sz w:val="24"/>
          <w:lang w:val="el-GR" w:eastAsia="el-GR"/>
        </w:rPr>
      </w:pPr>
      <w:r w:rsidRPr="00E755EF">
        <w:rPr>
          <w:sz w:val="24"/>
          <w:lang w:val="el-GR" w:eastAsia="el-GR"/>
        </w:rPr>
        <w:t>ΤΚΤ = Τιμή κατακύρωσης της προμήθειας των αγαθών, που δεν προσκομίστηκαν προσηκόντως από τον έκπτωτο οικονομικό φορέα στον νέο ανάδοχο.</w:t>
      </w:r>
    </w:p>
    <w:p w14:paraId="7AAD1BC3" w14:textId="77777777" w:rsidR="00E755EF" w:rsidRPr="00E755EF" w:rsidRDefault="00E755EF" w:rsidP="00E755EF">
      <w:pPr>
        <w:spacing w:after="0"/>
        <w:rPr>
          <w:sz w:val="24"/>
          <w:lang w:val="el-GR" w:eastAsia="el-GR"/>
        </w:rPr>
      </w:pPr>
      <w:r w:rsidRPr="00E755EF">
        <w:rPr>
          <w:sz w:val="24"/>
          <w:lang w:val="el-GR" w:eastAsia="el-GR"/>
        </w:rPr>
        <w:t>ΤΚΕ = Τιμή κατακύρωσης της προμήθειας των αγαθών, που δεν προσκομίστηκαν προσηκόντως από τον έκπτωτο οικονομικό φορέα, σύμφωνα με τη σύμβαση από την οποία κηρύχθηκε έκπτωτος ο οικονομικός φορέας.</w:t>
      </w:r>
    </w:p>
    <w:p w14:paraId="5E0EFD2B" w14:textId="77777777" w:rsidR="00E755EF" w:rsidRPr="00E755EF" w:rsidRDefault="00E755EF" w:rsidP="00E755EF">
      <w:pPr>
        <w:spacing w:after="0"/>
        <w:rPr>
          <w:i/>
          <w:color w:val="0070C0"/>
          <w:sz w:val="24"/>
          <w:lang w:val="el-GR" w:eastAsia="el-GR"/>
        </w:rPr>
      </w:pPr>
      <w:r w:rsidRPr="00E755EF">
        <w:rPr>
          <w:sz w:val="24"/>
          <w:lang w:val="el-GR" w:eastAsia="el-GR"/>
        </w:rPr>
        <w:t xml:space="preserve">Π = Συντελεστής προσαύξησης προσδιορισμού της έμμεσης ζημίας που προκαλείται στην Αναθέτουσα Αρχή από την έκπτωση του Αναδόχου. Ο ανωτέρω συντελεστής λαμβάνει τιμή …….. </w:t>
      </w:r>
      <w:r w:rsidRPr="00E755EF">
        <w:rPr>
          <w:i/>
          <w:color w:val="0070C0"/>
          <w:sz w:val="24"/>
          <w:lang w:val="el-GR" w:eastAsia="el-GR"/>
        </w:rPr>
        <w:t>[προσδιορίζεται από την Αναθέτουσα Αρχή σύμφωνα με την περ. γ της παρ. 5.2.1 της Διακήρυξης από 1,01 έως και 1,05. Αν δεν προσδιορίζεται στη Διακήρυξη, λαμβάνει την τιμή 1,01.]</w:t>
      </w:r>
    </w:p>
    <w:p w14:paraId="00133690" w14:textId="77777777" w:rsidR="00E755EF" w:rsidRPr="00E755EF" w:rsidRDefault="00E755EF" w:rsidP="00E755EF">
      <w:pPr>
        <w:spacing w:after="0"/>
        <w:rPr>
          <w:sz w:val="24"/>
          <w:lang w:val="el-GR" w:eastAsia="el-GR"/>
        </w:rPr>
      </w:pPr>
      <w:r w:rsidRPr="00E755EF">
        <w:rPr>
          <w:sz w:val="24"/>
          <w:lang w:val="el-GR" w:eastAsia="el-GR"/>
        </w:rPr>
        <w:t>Για την είσπραξη του διαφέροντος από τον έκπτωτο οικονομικό φορέα μπορεί να εφαρμόζεται η διαδικασία του Κώδικα Είσπραξης Δημοσίων Εσόδων. Το διαφέρον εισπράττεται υπέρ της Αναθέτουσας Αρχής.</w:t>
      </w:r>
    </w:p>
    <w:p w14:paraId="7C20E0EA" w14:textId="77777777" w:rsidR="00E755EF" w:rsidRPr="00E755EF" w:rsidRDefault="00E755EF" w:rsidP="00E755EF">
      <w:pPr>
        <w:spacing w:after="0"/>
        <w:rPr>
          <w:sz w:val="24"/>
          <w:lang w:val="el-GR" w:eastAsia="el-GR"/>
        </w:rPr>
      </w:pPr>
    </w:p>
    <w:p w14:paraId="14617077" w14:textId="77777777" w:rsidR="00E755EF" w:rsidRPr="00E755EF" w:rsidRDefault="00E755EF" w:rsidP="00E755EF">
      <w:pPr>
        <w:spacing w:after="0"/>
        <w:rPr>
          <w:sz w:val="24"/>
          <w:lang w:val="el-GR" w:eastAsia="el-GR"/>
        </w:rPr>
      </w:pPr>
    </w:p>
    <w:p w14:paraId="7924454A" w14:textId="77777777" w:rsidR="00E755EF" w:rsidRPr="00E755EF" w:rsidRDefault="00E755EF" w:rsidP="00E755EF">
      <w:pPr>
        <w:spacing w:after="0"/>
        <w:jc w:val="center"/>
        <w:rPr>
          <w:sz w:val="24"/>
          <w:lang w:val="el-GR" w:eastAsia="el-GR"/>
        </w:rPr>
      </w:pPr>
      <w:r w:rsidRPr="00E755EF">
        <w:rPr>
          <w:sz w:val="24"/>
          <w:lang w:val="el-GR" w:eastAsia="el-GR"/>
        </w:rPr>
        <w:t>Άρθρο 14</w:t>
      </w:r>
    </w:p>
    <w:p w14:paraId="7F8333B2" w14:textId="77777777" w:rsidR="00E755EF" w:rsidRPr="00E755EF" w:rsidRDefault="00E755EF" w:rsidP="00E755EF">
      <w:pPr>
        <w:spacing w:after="0"/>
        <w:jc w:val="center"/>
        <w:rPr>
          <w:sz w:val="24"/>
          <w:lang w:val="el-GR" w:eastAsia="el-GR"/>
        </w:rPr>
      </w:pPr>
      <w:r w:rsidRPr="00E755EF">
        <w:rPr>
          <w:sz w:val="24"/>
          <w:lang w:val="el-GR" w:eastAsia="el-GR"/>
        </w:rPr>
        <w:lastRenderedPageBreak/>
        <w:t>Τροποποίηση σύμβασης κατά τη διάρκειά της</w:t>
      </w:r>
    </w:p>
    <w:p w14:paraId="676331C4" w14:textId="77777777" w:rsidR="00E755EF" w:rsidRPr="00E755EF" w:rsidRDefault="00E755EF" w:rsidP="00E755EF">
      <w:pPr>
        <w:spacing w:after="0"/>
        <w:rPr>
          <w:sz w:val="24"/>
          <w:lang w:val="el-GR" w:eastAsia="el-GR"/>
        </w:rPr>
      </w:pPr>
    </w:p>
    <w:p w14:paraId="63792104" w14:textId="77777777" w:rsidR="00E755EF" w:rsidRPr="00E755EF" w:rsidRDefault="00E755EF" w:rsidP="00E755EF">
      <w:pPr>
        <w:spacing w:after="0"/>
        <w:rPr>
          <w:i/>
          <w:color w:val="2E74B5"/>
          <w:sz w:val="24"/>
          <w:lang w:val="el-GR" w:eastAsia="el-GR"/>
        </w:rPr>
      </w:pPr>
      <w:r w:rsidRPr="00E755EF">
        <w:rPr>
          <w:sz w:val="24"/>
          <w:lang w:val="el-GR" w:eastAsia="el-GR"/>
        </w:rPr>
        <w:t xml:space="preserve">14.1.Η παρούσα σύμβαση μπορεί να τροποποιείται κατά τη διάρκειά της, χωρίς να απαιτείται νέα διαδικασία σύναψης σύμβασης, μόνο σύμφωνα με τους όρους και τις προϋποθέσεις του άρθρου 4.5, 6.7 και 6.8 της Διακήρυξης </w:t>
      </w:r>
      <w:r w:rsidRPr="00E755EF">
        <w:rPr>
          <w:i/>
          <w:color w:val="2E74B5"/>
          <w:sz w:val="24"/>
          <w:lang w:val="el-GR" w:eastAsia="el-GR"/>
        </w:rPr>
        <w:t>[συμπληρώνονται τα σχετικά άρθρα ανά περίπτωση]</w:t>
      </w:r>
    </w:p>
    <w:p w14:paraId="38F4771D" w14:textId="77777777" w:rsidR="00E755EF" w:rsidRPr="00E755EF" w:rsidRDefault="00E755EF" w:rsidP="00E755EF">
      <w:pPr>
        <w:spacing w:after="0"/>
        <w:rPr>
          <w:sz w:val="24"/>
          <w:lang w:val="el-GR" w:eastAsia="el-GR"/>
        </w:rPr>
      </w:pPr>
    </w:p>
    <w:p w14:paraId="158A5327" w14:textId="77777777" w:rsidR="00E755EF" w:rsidRPr="00E755EF" w:rsidRDefault="00E755EF" w:rsidP="00E755EF">
      <w:pPr>
        <w:spacing w:after="0"/>
        <w:rPr>
          <w:i/>
          <w:sz w:val="24"/>
          <w:u w:val="single"/>
          <w:lang w:val="el-GR" w:eastAsia="el-GR"/>
        </w:rPr>
      </w:pPr>
      <w:r w:rsidRPr="00E755EF">
        <w:rPr>
          <w:sz w:val="24"/>
          <w:lang w:val="el-GR" w:eastAsia="el-GR"/>
        </w:rPr>
        <w:t xml:space="preserve">Ειδικότερα </w:t>
      </w:r>
      <w:r w:rsidRPr="00E755EF">
        <w:rPr>
          <w:i/>
          <w:sz w:val="24"/>
          <w:u w:val="single"/>
          <w:lang w:val="el-GR" w:eastAsia="el-GR"/>
        </w:rPr>
        <w:t>…..</w:t>
      </w:r>
      <w:r w:rsidRPr="00E755EF">
        <w:rPr>
          <w:i/>
          <w:color w:val="0070C0"/>
          <w:sz w:val="24"/>
          <w:u w:val="single"/>
          <w:lang w:val="el-GR" w:eastAsia="el-GR"/>
        </w:rPr>
        <w:t>[στο σημείο αυτό περιλαμβάνονται οι σαφείς ρήτρες τροποποίησης της σύμβασης που περιλαμβάνονται στη Διακήρυξη ή άλλο περιγραφικό έγγραφο, όπως η ρήτρα επικαιροποίησης τεχνικών προδιαγραφών του άρθρου 6.8 της Διακήρυξης]</w:t>
      </w:r>
      <w:r w:rsidRPr="00E755EF">
        <w:rPr>
          <w:i/>
          <w:sz w:val="24"/>
          <w:u w:val="single"/>
          <w:lang w:val="el-GR" w:eastAsia="el-GR"/>
        </w:rPr>
        <w:t xml:space="preserve"> </w:t>
      </w:r>
    </w:p>
    <w:p w14:paraId="76A4BACF" w14:textId="77777777" w:rsidR="00E755EF" w:rsidRPr="00E755EF" w:rsidRDefault="00E755EF" w:rsidP="00E755EF">
      <w:pPr>
        <w:spacing w:after="0"/>
        <w:rPr>
          <w:sz w:val="24"/>
          <w:lang w:val="el-GR" w:eastAsia="el-GR"/>
        </w:rPr>
      </w:pPr>
    </w:p>
    <w:p w14:paraId="289F8785" w14:textId="77777777" w:rsidR="00E755EF" w:rsidRPr="00E755EF" w:rsidRDefault="00E755EF" w:rsidP="00E755EF">
      <w:pPr>
        <w:spacing w:after="0"/>
        <w:rPr>
          <w:sz w:val="24"/>
          <w:lang w:val="el-GR" w:eastAsia="el-GR"/>
        </w:rPr>
      </w:pPr>
      <w:r w:rsidRPr="00E755EF">
        <w:rPr>
          <w:sz w:val="24"/>
          <w:lang w:val="el-GR" w:eastAsia="el-GR"/>
        </w:rPr>
        <w:t>14.2. Τροποποίηση των όρων της παρούσας σύμβασης γίνεται μόνο με μεταγενέστερη γραπτή και ρητή συμφωνία των μερών και σύμφωνα με τα οριζόμενα στο άρθρο 132 του ν.4412/2016.</w:t>
      </w:r>
    </w:p>
    <w:p w14:paraId="0B1EB796" w14:textId="77777777" w:rsidR="00E755EF" w:rsidRPr="00E755EF" w:rsidRDefault="00E755EF" w:rsidP="00E755EF">
      <w:pPr>
        <w:spacing w:after="0"/>
        <w:rPr>
          <w:sz w:val="24"/>
          <w:lang w:val="el-GR" w:eastAsia="el-GR"/>
        </w:rPr>
      </w:pPr>
    </w:p>
    <w:p w14:paraId="3475A6CC" w14:textId="77777777" w:rsidR="00E755EF" w:rsidRPr="00E755EF" w:rsidRDefault="00E755EF" w:rsidP="00E755EF">
      <w:pPr>
        <w:spacing w:after="0"/>
        <w:rPr>
          <w:sz w:val="24"/>
          <w:lang w:val="el-GR" w:eastAsia="el-GR"/>
        </w:rPr>
      </w:pPr>
    </w:p>
    <w:p w14:paraId="4D3E3290" w14:textId="44B27203" w:rsidR="00E755EF" w:rsidRPr="00E755EF" w:rsidRDefault="000D040A" w:rsidP="000D040A">
      <w:pPr>
        <w:spacing w:after="0"/>
        <w:rPr>
          <w:sz w:val="24"/>
          <w:lang w:val="el-GR" w:eastAsia="el-GR"/>
        </w:rPr>
      </w:pPr>
      <w:r w:rsidRPr="00BC623D">
        <w:rPr>
          <w:sz w:val="24"/>
          <w:lang w:val="el-GR" w:eastAsia="el-GR"/>
        </w:rPr>
        <w:t xml:space="preserve">                                                                                </w:t>
      </w:r>
      <w:r w:rsidR="00E755EF" w:rsidRPr="00E755EF">
        <w:rPr>
          <w:sz w:val="24"/>
          <w:lang w:val="el-GR" w:eastAsia="el-GR"/>
        </w:rPr>
        <w:t>Άρθρο 15</w:t>
      </w:r>
    </w:p>
    <w:p w14:paraId="6626A377" w14:textId="77777777" w:rsidR="00E755EF" w:rsidRPr="00E755EF" w:rsidRDefault="00E755EF" w:rsidP="00E755EF">
      <w:pPr>
        <w:spacing w:after="0"/>
        <w:jc w:val="center"/>
        <w:rPr>
          <w:sz w:val="24"/>
          <w:lang w:val="el-GR" w:eastAsia="el-GR"/>
        </w:rPr>
      </w:pPr>
      <w:r w:rsidRPr="00E755EF">
        <w:rPr>
          <w:sz w:val="24"/>
          <w:lang w:val="el-GR" w:eastAsia="el-GR"/>
        </w:rPr>
        <w:t>Ανωτέρα Βία</w:t>
      </w:r>
    </w:p>
    <w:p w14:paraId="7359EE4F" w14:textId="77777777" w:rsidR="00E755EF" w:rsidRPr="00E755EF" w:rsidRDefault="00E755EF" w:rsidP="00E755EF">
      <w:pPr>
        <w:spacing w:after="0"/>
        <w:jc w:val="center"/>
        <w:rPr>
          <w:sz w:val="24"/>
          <w:lang w:val="el-GR" w:eastAsia="el-GR"/>
        </w:rPr>
      </w:pPr>
    </w:p>
    <w:p w14:paraId="5C1843FC" w14:textId="77777777" w:rsidR="00E755EF" w:rsidRPr="00E755EF" w:rsidRDefault="00E755EF" w:rsidP="00E755EF">
      <w:pPr>
        <w:spacing w:after="0"/>
        <w:rPr>
          <w:sz w:val="24"/>
          <w:lang w:val="el-GR" w:eastAsia="el-GR"/>
        </w:rPr>
      </w:pPr>
      <w:r w:rsidRPr="00E755EF">
        <w:rPr>
          <w:sz w:val="24"/>
          <w:lang w:val="el-GR" w:eastAsia="el-GR"/>
        </w:rPr>
        <w:t xml:space="preserve">15.1.Τα συμβαλλόμενα μέρη δεν ευθύνονται για τη μη εκπλήρωση των συμβατικών τους υποχρεώσεων, στο μέτρο που η αδυναμία εκπλήρωσης οφείλεται σε περιστατικά ανωτέρας βίας. </w:t>
      </w:r>
    </w:p>
    <w:p w14:paraId="29F4FAFB" w14:textId="77777777" w:rsidR="00E755EF" w:rsidRPr="00E755EF" w:rsidRDefault="00E755EF" w:rsidP="00E755EF">
      <w:pPr>
        <w:spacing w:after="0"/>
        <w:rPr>
          <w:sz w:val="24"/>
          <w:lang w:val="el-GR" w:eastAsia="el-GR"/>
        </w:rPr>
      </w:pPr>
      <w:r w:rsidRPr="00E755EF">
        <w:rPr>
          <w:sz w:val="24"/>
          <w:lang w:val="el-GR" w:eastAsia="el-GR"/>
        </w:rPr>
        <w:t xml:space="preserve">15.2.Ο Ανάδοχος, επικαλούμενος υπαγωγή της αδυναμίας εκπλήρωσης υποχρεώσεών του σε γεγονός που εμπίπτει στην έννοια της ανωτέρας βίας, οφείλει να γνωστοποιήσει και επικαλεστεί προς την Αναθέτουσα Αρχή τους σχετικούς λόγους και περιστατικά εντός αποσβεστικής προθεσμίας είκοσι (20) ημερών από τότε που συνέβησαν, προσκομίζοντας τα απαραίτητα αποδεικτικά στοιχεία. Η Αναθέτουσα Αρχή αποφασίζει μετά από γνωμοδότηση του αρμόδιου οργάνου. </w:t>
      </w:r>
    </w:p>
    <w:p w14:paraId="364D4042" w14:textId="77777777" w:rsidR="00E755EF" w:rsidRPr="00E755EF" w:rsidRDefault="00E755EF" w:rsidP="00E755EF">
      <w:pPr>
        <w:spacing w:after="0"/>
        <w:rPr>
          <w:sz w:val="24"/>
          <w:lang w:val="el-GR" w:eastAsia="el-GR"/>
        </w:rPr>
      </w:pPr>
      <w:r w:rsidRPr="00E755EF">
        <w:rPr>
          <w:sz w:val="24"/>
          <w:lang w:val="el-GR" w:eastAsia="el-GR"/>
        </w:rPr>
        <w:t>Μόνο η έγγραφη αναγνώριση από την Αναθέτουσα Αρχή του λόγου  ανωτέρας βίας που επικαλείται ο Ανάδοχος, τον απαλλάσσει από τις συνέπειες της εκπρόθεσμης ή μη κατάλληλα εκπλήρωσης της προμήθειας.</w:t>
      </w:r>
    </w:p>
    <w:p w14:paraId="4CA6EBFB" w14:textId="77777777" w:rsidR="00E755EF" w:rsidRPr="00E755EF" w:rsidRDefault="00E755EF" w:rsidP="00E755EF">
      <w:pPr>
        <w:spacing w:after="0"/>
        <w:rPr>
          <w:sz w:val="24"/>
          <w:lang w:val="el-GR" w:eastAsia="el-GR"/>
        </w:rPr>
      </w:pPr>
    </w:p>
    <w:p w14:paraId="3AB7EB61" w14:textId="77777777" w:rsidR="00E755EF" w:rsidRPr="00E755EF" w:rsidRDefault="00E755EF" w:rsidP="00E755EF">
      <w:pPr>
        <w:spacing w:after="0"/>
        <w:jc w:val="center"/>
        <w:rPr>
          <w:sz w:val="24"/>
          <w:lang w:val="el-GR" w:eastAsia="el-GR"/>
        </w:rPr>
      </w:pPr>
    </w:p>
    <w:p w14:paraId="3CCDB0FF" w14:textId="77777777" w:rsidR="00E755EF" w:rsidRPr="00684376" w:rsidRDefault="00E755EF" w:rsidP="00E755EF">
      <w:pPr>
        <w:spacing w:after="0"/>
        <w:jc w:val="center"/>
        <w:rPr>
          <w:sz w:val="24"/>
          <w:lang w:val="el-GR" w:eastAsia="el-GR"/>
        </w:rPr>
      </w:pPr>
      <w:r w:rsidRPr="00684376">
        <w:rPr>
          <w:sz w:val="24"/>
          <w:lang w:val="el-GR" w:eastAsia="el-GR"/>
        </w:rPr>
        <w:t>Άρθρο 16</w:t>
      </w:r>
    </w:p>
    <w:p w14:paraId="3A0BE86D" w14:textId="77777777" w:rsidR="00E755EF" w:rsidRPr="00684376" w:rsidRDefault="00E755EF" w:rsidP="00E755EF">
      <w:pPr>
        <w:spacing w:after="0"/>
        <w:jc w:val="center"/>
        <w:rPr>
          <w:sz w:val="24"/>
          <w:lang w:val="el-GR" w:eastAsia="el-GR"/>
        </w:rPr>
      </w:pPr>
      <w:r w:rsidRPr="00684376">
        <w:rPr>
          <w:sz w:val="24"/>
          <w:lang w:val="el-GR" w:eastAsia="el-GR"/>
        </w:rPr>
        <w:t>Ολοκλήρωση συμβατικού αντικειμένου</w:t>
      </w:r>
    </w:p>
    <w:p w14:paraId="75E06381" w14:textId="77777777" w:rsidR="00E755EF" w:rsidRPr="00684376" w:rsidRDefault="00E755EF" w:rsidP="00E755EF">
      <w:pPr>
        <w:spacing w:after="0"/>
        <w:jc w:val="center"/>
        <w:rPr>
          <w:sz w:val="24"/>
          <w:lang w:val="el-GR" w:eastAsia="el-GR"/>
        </w:rPr>
      </w:pPr>
    </w:p>
    <w:p w14:paraId="3C5637C3" w14:textId="77777777" w:rsidR="00E755EF" w:rsidRPr="00E755EF" w:rsidRDefault="00E755EF" w:rsidP="00E755EF">
      <w:pPr>
        <w:rPr>
          <w:sz w:val="24"/>
          <w:lang w:val="el-GR" w:eastAsia="el-GR"/>
        </w:rPr>
      </w:pPr>
      <w:r w:rsidRPr="00E755EF">
        <w:rPr>
          <w:sz w:val="24"/>
          <w:lang w:val="el-GR" w:eastAsia="el-GR"/>
        </w:rPr>
        <w:t xml:space="preserve">Η σύμβαση θεωρείται ότι έχει ολοκληρωθεί, όταν παραληφθούν οριστικά, ποσοτικά και ποιοτικά, τα αγαθά που παραδόθηκαν, αποπληρωθεί το συμβατικό τίμημα και εκπληρωθούν και οι τυχόν λοιπές συμβατικές ή νόμιμες υποχρεώσεις και από τα δύο συμβαλλόμενα μέρη και αποδεσμευτούν οι σχετικές εγγυήσεις κατά τα προβλεπόμενα στη σύμβαση. </w:t>
      </w:r>
    </w:p>
    <w:p w14:paraId="52A5FCE5" w14:textId="77777777" w:rsidR="00E755EF" w:rsidRPr="00E755EF" w:rsidRDefault="00E755EF" w:rsidP="00E755EF">
      <w:pPr>
        <w:spacing w:after="0"/>
        <w:rPr>
          <w:sz w:val="24"/>
          <w:lang w:val="el-GR" w:eastAsia="el-GR"/>
        </w:rPr>
      </w:pPr>
    </w:p>
    <w:p w14:paraId="44E3BADA" w14:textId="77777777" w:rsidR="00E755EF" w:rsidRPr="00E755EF" w:rsidRDefault="00E755EF" w:rsidP="00E755EF">
      <w:pPr>
        <w:spacing w:after="0"/>
        <w:rPr>
          <w:sz w:val="24"/>
          <w:lang w:val="el-GR" w:eastAsia="el-GR"/>
        </w:rPr>
      </w:pPr>
    </w:p>
    <w:p w14:paraId="6F8418FB" w14:textId="77777777" w:rsidR="00E755EF" w:rsidRPr="00E755EF" w:rsidRDefault="00E755EF" w:rsidP="00E755EF">
      <w:pPr>
        <w:spacing w:after="0"/>
        <w:jc w:val="center"/>
        <w:rPr>
          <w:sz w:val="24"/>
          <w:lang w:val="el-GR" w:eastAsia="el-GR"/>
        </w:rPr>
      </w:pPr>
      <w:r w:rsidRPr="00E755EF">
        <w:rPr>
          <w:sz w:val="24"/>
          <w:lang w:val="el-GR" w:eastAsia="el-GR"/>
        </w:rPr>
        <w:t>Άρθρο 17</w:t>
      </w:r>
    </w:p>
    <w:p w14:paraId="39BF4294" w14:textId="77777777" w:rsidR="00E755EF" w:rsidRPr="00E755EF" w:rsidRDefault="00E755EF" w:rsidP="00E755EF">
      <w:pPr>
        <w:spacing w:after="0"/>
        <w:jc w:val="center"/>
        <w:rPr>
          <w:sz w:val="24"/>
          <w:lang w:val="el-GR" w:eastAsia="el-GR"/>
        </w:rPr>
      </w:pPr>
      <w:r w:rsidRPr="00E755EF">
        <w:rPr>
          <w:sz w:val="24"/>
          <w:lang w:val="el-GR" w:eastAsia="el-GR"/>
        </w:rPr>
        <w:t>Δικαίωμα μονομερούς λύσης της σύμβασης</w:t>
      </w:r>
    </w:p>
    <w:p w14:paraId="796A0918" w14:textId="77777777" w:rsidR="00E755EF" w:rsidRPr="00E755EF" w:rsidRDefault="00E755EF" w:rsidP="00E755EF">
      <w:pPr>
        <w:spacing w:after="0"/>
        <w:rPr>
          <w:sz w:val="24"/>
          <w:lang w:val="el-GR" w:eastAsia="el-GR"/>
        </w:rPr>
      </w:pPr>
    </w:p>
    <w:p w14:paraId="73EBDC0C" w14:textId="77777777" w:rsidR="00E755EF" w:rsidRPr="00E755EF" w:rsidRDefault="00E755EF" w:rsidP="00E755EF">
      <w:pPr>
        <w:rPr>
          <w:sz w:val="24"/>
          <w:lang w:val="el-GR" w:eastAsia="el-GR"/>
        </w:rPr>
      </w:pPr>
      <w:r w:rsidRPr="00E755EF">
        <w:rPr>
          <w:sz w:val="24"/>
          <w:lang w:val="el-GR" w:eastAsia="el-GR"/>
        </w:rPr>
        <w:t>Η Αναθέτουσα Αρχή μπορεί, με τις προϋποθέσεις που ορίζονται στο άρθρο 4.6 της Διακήρυξης, να καταγγείλει τη σύμβαση κατά τη διάρκεια της εκτέλεσής της.</w:t>
      </w:r>
    </w:p>
    <w:p w14:paraId="3A659BCA" w14:textId="77777777" w:rsidR="00E755EF" w:rsidRPr="00E755EF" w:rsidRDefault="00E755EF" w:rsidP="00E755EF">
      <w:pPr>
        <w:spacing w:after="0"/>
        <w:rPr>
          <w:sz w:val="24"/>
          <w:lang w:val="el-GR" w:eastAsia="el-GR"/>
        </w:rPr>
      </w:pPr>
    </w:p>
    <w:p w14:paraId="67166FB8" w14:textId="77777777" w:rsidR="00E755EF" w:rsidRPr="00E755EF" w:rsidRDefault="00E755EF" w:rsidP="00E755EF">
      <w:pPr>
        <w:spacing w:after="0"/>
        <w:rPr>
          <w:sz w:val="24"/>
          <w:lang w:val="el-GR" w:eastAsia="el-GR"/>
        </w:rPr>
      </w:pPr>
    </w:p>
    <w:p w14:paraId="62C8CFCA" w14:textId="77777777" w:rsidR="00E755EF" w:rsidRPr="00684376" w:rsidRDefault="00E755EF" w:rsidP="00E755EF">
      <w:pPr>
        <w:spacing w:after="0"/>
        <w:jc w:val="center"/>
        <w:rPr>
          <w:sz w:val="24"/>
          <w:lang w:val="el-GR" w:eastAsia="el-GR"/>
        </w:rPr>
      </w:pPr>
      <w:r w:rsidRPr="00684376">
        <w:rPr>
          <w:sz w:val="24"/>
          <w:lang w:val="el-GR" w:eastAsia="el-GR"/>
        </w:rPr>
        <w:t>Άρθρο 18</w:t>
      </w:r>
    </w:p>
    <w:p w14:paraId="4CD87271" w14:textId="77777777" w:rsidR="00E755EF" w:rsidRPr="00684376" w:rsidRDefault="00E755EF" w:rsidP="00E755EF">
      <w:pPr>
        <w:spacing w:after="0"/>
        <w:jc w:val="center"/>
        <w:rPr>
          <w:sz w:val="24"/>
          <w:lang w:val="el-GR" w:eastAsia="el-GR"/>
        </w:rPr>
      </w:pPr>
      <w:r w:rsidRPr="00684376">
        <w:rPr>
          <w:sz w:val="24"/>
          <w:lang w:val="el-GR" w:eastAsia="el-GR"/>
        </w:rPr>
        <w:t>Εφαρμοστέο Δίκαιο – Επίλυση Διαφορών</w:t>
      </w:r>
    </w:p>
    <w:p w14:paraId="26AB2EC5" w14:textId="77777777" w:rsidR="00E755EF" w:rsidRPr="00684376" w:rsidRDefault="00E755EF" w:rsidP="00E755EF">
      <w:pPr>
        <w:spacing w:after="0"/>
        <w:rPr>
          <w:sz w:val="24"/>
          <w:lang w:val="el-GR" w:eastAsia="el-GR"/>
        </w:rPr>
      </w:pPr>
    </w:p>
    <w:p w14:paraId="102E0D9E" w14:textId="77777777" w:rsidR="00E755EF" w:rsidRPr="00E755EF" w:rsidRDefault="00E755EF" w:rsidP="00E755EF">
      <w:pPr>
        <w:spacing w:after="0"/>
        <w:rPr>
          <w:sz w:val="24"/>
          <w:lang w:val="el-GR" w:eastAsia="el-GR"/>
        </w:rPr>
      </w:pPr>
      <w:r w:rsidRPr="00E755EF">
        <w:rPr>
          <w:sz w:val="24"/>
          <w:lang w:val="el-GR" w:eastAsia="el-GR"/>
        </w:rPr>
        <w:t xml:space="preserve">18.1. Η παρούσα διέπεται από το Ελληνικό Δίκαιο και ειδικότερα α) από το θεσμικό πλαίσιο που αναφέρεται στο άρθρο 1.4. της Διακήρυξης και β) τη Διακήρυξη και τα Έγγραφα της Σύμβασης.  </w:t>
      </w:r>
    </w:p>
    <w:p w14:paraId="51CD15E7" w14:textId="77777777" w:rsidR="00E755EF" w:rsidRPr="00E755EF" w:rsidRDefault="00E755EF" w:rsidP="00E755EF">
      <w:pPr>
        <w:spacing w:after="0"/>
        <w:rPr>
          <w:sz w:val="24"/>
          <w:lang w:val="el-GR" w:eastAsia="el-GR"/>
        </w:rPr>
      </w:pPr>
    </w:p>
    <w:p w14:paraId="43CE1EE7" w14:textId="77777777" w:rsidR="00E755EF" w:rsidRPr="00E755EF" w:rsidRDefault="00E755EF" w:rsidP="00E755EF">
      <w:pPr>
        <w:spacing w:after="0"/>
        <w:rPr>
          <w:sz w:val="24"/>
          <w:lang w:val="el-GR" w:eastAsia="el-GR"/>
        </w:rPr>
      </w:pPr>
      <w:r w:rsidRPr="00E755EF">
        <w:rPr>
          <w:sz w:val="24"/>
          <w:lang w:val="el-GR" w:eastAsia="el-GR"/>
        </w:rPr>
        <w:t xml:space="preserve">18.2. Ο Ανάδοχος μπορεί κατά των αποφάσεων της Αναθέτουσας Αρχής που επιβάλλουν σε βάρος του κυρώσεις, δυνάμει των άρθρων της Διακήρυξης  5.2. (Κήρυξη οικονομικού φορέα εκπτώτου -Κυρώσεις), 6.1. (Χρόνος παράδοσης υλικών),6.4. (Απόρριψη συμβατικών υλικών –αντικατάσταση),  να ασκήσει τα δικαιώματα του άρθρου 5.3. της Διακήρυξης, υπό τους όρους και προϋποθέσεις που ορίζονται σε αυτό. </w:t>
      </w:r>
    </w:p>
    <w:p w14:paraId="5584518B" w14:textId="77777777" w:rsidR="00E755EF" w:rsidRPr="00E755EF" w:rsidRDefault="00E755EF" w:rsidP="00E755EF">
      <w:pPr>
        <w:spacing w:after="0"/>
        <w:rPr>
          <w:sz w:val="24"/>
          <w:lang w:val="el-GR" w:eastAsia="el-GR"/>
        </w:rPr>
      </w:pPr>
    </w:p>
    <w:p w14:paraId="5039223A" w14:textId="77777777" w:rsidR="00E755EF" w:rsidRPr="00E755EF" w:rsidRDefault="00E755EF" w:rsidP="00E755EF">
      <w:pPr>
        <w:spacing w:after="0"/>
        <w:rPr>
          <w:sz w:val="24"/>
          <w:lang w:val="el-GR" w:eastAsia="el-GR"/>
        </w:rPr>
      </w:pPr>
      <w:r w:rsidRPr="00E755EF">
        <w:rPr>
          <w:sz w:val="24"/>
          <w:lang w:val="el-GR" w:eastAsia="el-GR"/>
        </w:rPr>
        <w:t xml:space="preserve">18.3. Κατά την εκτέλεση της σύμβασης, κάθε διαφορά που προκύπτει αναφορικά με την ερμηνεία και/ή το κύρος και/ή  την εκτέλεση της παρούσας, ή εξ αφορμής της,  επιλύονται σύμφωνα με το άρθρο 5.4. της Διακήρυξης. </w:t>
      </w:r>
    </w:p>
    <w:p w14:paraId="3AE2F804" w14:textId="77777777" w:rsidR="00E755EF" w:rsidRPr="00E755EF" w:rsidRDefault="00E755EF" w:rsidP="00E755EF">
      <w:pPr>
        <w:spacing w:after="0"/>
        <w:rPr>
          <w:sz w:val="24"/>
          <w:lang w:val="el-GR" w:eastAsia="el-GR"/>
        </w:rPr>
      </w:pPr>
    </w:p>
    <w:p w14:paraId="30518F57" w14:textId="77777777" w:rsidR="00E755EF" w:rsidRPr="00E755EF" w:rsidRDefault="00E755EF" w:rsidP="00E755EF">
      <w:pPr>
        <w:spacing w:after="0"/>
        <w:rPr>
          <w:sz w:val="24"/>
          <w:lang w:val="el-GR" w:eastAsia="el-GR"/>
        </w:rPr>
      </w:pPr>
    </w:p>
    <w:p w14:paraId="43F4C6EF" w14:textId="77777777" w:rsidR="00E755EF" w:rsidRPr="00E755EF" w:rsidRDefault="00E755EF" w:rsidP="00E755EF">
      <w:pPr>
        <w:jc w:val="center"/>
        <w:rPr>
          <w:sz w:val="24"/>
          <w:lang w:val="el-GR" w:eastAsia="el-GR"/>
        </w:rPr>
      </w:pPr>
      <w:r w:rsidRPr="00E755EF">
        <w:rPr>
          <w:sz w:val="24"/>
          <w:lang w:val="el-GR" w:eastAsia="el-GR"/>
        </w:rPr>
        <w:t>Άρθρο 19</w:t>
      </w:r>
    </w:p>
    <w:p w14:paraId="20809FDC" w14:textId="77777777" w:rsidR="00E755EF" w:rsidRPr="00E755EF" w:rsidRDefault="00E755EF" w:rsidP="00E755EF">
      <w:pPr>
        <w:jc w:val="center"/>
        <w:rPr>
          <w:sz w:val="24"/>
          <w:lang w:val="el-GR" w:eastAsia="el-GR"/>
        </w:rPr>
      </w:pPr>
      <w:r w:rsidRPr="00E755EF">
        <w:rPr>
          <w:sz w:val="24"/>
          <w:lang w:val="el-GR" w:eastAsia="el-GR"/>
        </w:rPr>
        <w:t>Συμμόρφωση με τον Κανονισμό ΕΕ/2016/2019 και τον ν. 4624/2019 (Α 137)</w:t>
      </w:r>
      <w:r w:rsidRPr="00162970">
        <w:rPr>
          <w:rStyle w:val="ad"/>
          <w:sz w:val="24"/>
          <w:lang w:eastAsia="el-GR"/>
        </w:rPr>
        <w:footnoteReference w:id="199"/>
      </w:r>
      <w:r w:rsidRPr="00E755EF">
        <w:rPr>
          <w:sz w:val="24"/>
          <w:lang w:val="el-GR" w:eastAsia="el-GR"/>
        </w:rPr>
        <w:t xml:space="preserve"> </w:t>
      </w:r>
    </w:p>
    <w:p w14:paraId="01817705" w14:textId="77777777" w:rsidR="00E755EF" w:rsidRPr="00E755EF" w:rsidRDefault="00E755EF" w:rsidP="00E755EF">
      <w:pPr>
        <w:jc w:val="center"/>
        <w:rPr>
          <w:sz w:val="24"/>
          <w:lang w:val="el-GR" w:eastAsia="el-GR"/>
        </w:rPr>
      </w:pPr>
    </w:p>
    <w:p w14:paraId="5EBFA1DA" w14:textId="77777777" w:rsidR="00E755EF" w:rsidRPr="00E755EF" w:rsidRDefault="00E755EF" w:rsidP="00E755EF">
      <w:pPr>
        <w:spacing w:after="0"/>
        <w:rPr>
          <w:i/>
          <w:color w:val="0070C0"/>
          <w:sz w:val="24"/>
          <w:lang w:val="el-GR" w:eastAsia="el-GR"/>
        </w:rPr>
      </w:pPr>
      <w:r w:rsidRPr="00E755EF">
        <w:rPr>
          <w:i/>
          <w:color w:val="0070C0"/>
          <w:sz w:val="24"/>
          <w:lang w:val="el-GR" w:eastAsia="el-GR"/>
        </w:rPr>
        <w:t xml:space="preserve">[Η διατύπωση που ακολουθεί είναι ενδεικτική. Ο όρος προσαρμόζεται ανάλογα με το αντικείμενο της σύμβασης και τις ανάγκες της Αναθέτουσας Αρχής] </w:t>
      </w:r>
    </w:p>
    <w:p w14:paraId="78B11A62" w14:textId="77777777" w:rsidR="00E755EF" w:rsidRPr="00E755EF" w:rsidRDefault="00E755EF" w:rsidP="00E755EF">
      <w:pPr>
        <w:rPr>
          <w:sz w:val="24"/>
          <w:lang w:val="el-GR" w:eastAsia="el-GR"/>
        </w:rPr>
      </w:pPr>
      <w:r w:rsidRPr="00E755EF">
        <w:rPr>
          <w:sz w:val="24"/>
          <w:lang w:val="el-GR" w:eastAsia="el-GR"/>
        </w:rPr>
        <w:t xml:space="preserve">Τα αντισυμβαλλόμενα μέρη αναλαμβάνουν να τηρούν τις υποχρεώσεις που απορρέουν από την εφαρμογή του Κανονισμού (ΕΕ) 2016/679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Προστασίας Δεδομένων / </w:t>
      </w:r>
      <w:r w:rsidRPr="00162970">
        <w:rPr>
          <w:sz w:val="24"/>
          <w:lang w:eastAsia="el-GR"/>
        </w:rPr>
        <w:t>General</w:t>
      </w:r>
      <w:r w:rsidRPr="00E755EF">
        <w:rPr>
          <w:sz w:val="24"/>
          <w:lang w:val="el-GR" w:eastAsia="el-GR"/>
        </w:rPr>
        <w:t xml:space="preserve"> </w:t>
      </w:r>
      <w:r w:rsidRPr="00162970">
        <w:rPr>
          <w:sz w:val="24"/>
          <w:lang w:eastAsia="el-GR"/>
        </w:rPr>
        <w:t>Data</w:t>
      </w:r>
      <w:r w:rsidRPr="00E755EF">
        <w:rPr>
          <w:sz w:val="24"/>
          <w:lang w:val="el-GR" w:eastAsia="el-GR"/>
        </w:rPr>
        <w:t xml:space="preserve"> </w:t>
      </w:r>
      <w:r w:rsidRPr="00162970">
        <w:rPr>
          <w:sz w:val="24"/>
          <w:lang w:eastAsia="el-GR"/>
        </w:rPr>
        <w:t>Protection</w:t>
      </w:r>
      <w:r w:rsidRPr="00E755EF">
        <w:rPr>
          <w:sz w:val="24"/>
          <w:lang w:val="el-GR" w:eastAsia="el-GR"/>
        </w:rPr>
        <w:t xml:space="preserve"> </w:t>
      </w:r>
      <w:r w:rsidRPr="00162970">
        <w:rPr>
          <w:sz w:val="24"/>
          <w:lang w:eastAsia="el-GR"/>
        </w:rPr>
        <w:t>Regulation</w:t>
      </w:r>
      <w:r w:rsidRPr="00E755EF">
        <w:rPr>
          <w:sz w:val="24"/>
          <w:lang w:val="el-GR" w:eastAsia="el-GR"/>
        </w:rPr>
        <w:t xml:space="preserve"> – </w:t>
      </w:r>
      <w:r w:rsidRPr="00162970">
        <w:rPr>
          <w:sz w:val="24"/>
          <w:lang w:eastAsia="el-GR"/>
        </w:rPr>
        <w:t>GDPR</w:t>
      </w:r>
      <w:r w:rsidRPr="00E755EF">
        <w:rPr>
          <w:sz w:val="24"/>
          <w:lang w:val="el-GR" w:eastAsia="el-GR"/>
        </w:rPr>
        <w:t>) και του ν. 4624/2019. Ειδικότερα:</w:t>
      </w:r>
    </w:p>
    <w:p w14:paraId="3D4E2660" w14:textId="77777777" w:rsidR="00E755EF" w:rsidRPr="00E755EF" w:rsidRDefault="00E755EF" w:rsidP="00E755EF">
      <w:pPr>
        <w:rPr>
          <w:sz w:val="24"/>
          <w:lang w:val="el-GR" w:eastAsia="el-GR"/>
        </w:rPr>
      </w:pPr>
      <w:r w:rsidRPr="00E755EF">
        <w:rPr>
          <w:b/>
          <w:sz w:val="24"/>
          <w:lang w:val="el-GR" w:eastAsia="el-GR"/>
        </w:rPr>
        <w:t>Α)</w:t>
      </w:r>
      <w:r w:rsidRPr="00E755EF">
        <w:rPr>
          <w:sz w:val="24"/>
          <w:lang w:val="el-GR" w:eastAsia="el-GR"/>
        </w:rPr>
        <w:t xml:space="preserve"> Ως προς την επεξεργασία από την Αναθέτουσα Αρχή των προσωπικών δεδομένων του Αναδόχου συμπεριλαμβανομένων των προστηθέντων</w:t>
      </w:r>
      <w:r w:rsidRPr="00E755EF">
        <w:rPr>
          <w:strike/>
          <w:sz w:val="24"/>
          <w:lang w:val="el-GR" w:eastAsia="el-GR"/>
        </w:rPr>
        <w:t>/</w:t>
      </w:r>
      <w:r w:rsidRPr="00E755EF">
        <w:rPr>
          <w:sz w:val="24"/>
          <w:lang w:val="el-GR" w:eastAsia="el-GR"/>
        </w:rPr>
        <w:t>συνεργατών/δανειζόντων εμπειρία/υπεργολάβων του, ισχύουν τα παρακάτω:</w:t>
      </w:r>
    </w:p>
    <w:p w14:paraId="7A23059E" w14:textId="77777777" w:rsidR="00E755EF" w:rsidRPr="00E755EF" w:rsidRDefault="00E755EF" w:rsidP="00E755EF">
      <w:pPr>
        <w:rPr>
          <w:sz w:val="24"/>
          <w:lang w:val="el-GR" w:eastAsia="el-GR"/>
        </w:rPr>
      </w:pPr>
      <w:r w:rsidRPr="00E755EF">
        <w:rPr>
          <w:sz w:val="24"/>
          <w:lang w:val="el-GR" w:eastAsia="el-GR"/>
        </w:rPr>
        <w:t>Ο Ανάδοχος συναινεί στο πλαίσιο της διαδικασίας εκτέλεσης της παρούσας δημόσιας σύμβασης και επιτρέπει στην Αναθέτουσα Αρχή να προβεί σε αναζήτηση-επιβεβαίωση όλων των αναγκαίων δικαιολογητικών, καθώς και στην αναγκαία επεξεργασία και διατήρηση δεδομένων προσωπικού χαρακτήρα και στην ανταλλαγή πληροφοριών με άλλες δημόσιες αρχές.</w:t>
      </w:r>
    </w:p>
    <w:p w14:paraId="2C9B68F3" w14:textId="77777777" w:rsidR="00E755EF" w:rsidRPr="00E755EF" w:rsidRDefault="00E755EF" w:rsidP="00E755EF">
      <w:pPr>
        <w:rPr>
          <w:sz w:val="24"/>
          <w:lang w:val="el-GR" w:eastAsia="el-GR"/>
        </w:rPr>
      </w:pPr>
      <w:r w:rsidRPr="00E755EF">
        <w:rPr>
          <w:sz w:val="24"/>
          <w:lang w:val="el-GR" w:eastAsia="el-GR"/>
        </w:rPr>
        <w:t>Η Αναθέτουσα Αρχή αποθηκεύει και επεξεργάζεται τα στοιχεία προσωπικών δεδομένων του Αναδόχου που είναι αναγκαία για την εκτέλεση της σύμβασης,  την εκπλήρωση των μεταξύ τους συναλλαγών και την εν γένει συμμόρφωσή της με νόμιμη υποχρέωση, σε έγχαρτο αρχείο και σε ηλεκτρονική βάση με υψηλά χαρακτηριστικά ασφαλείας με πρόσβαση αυστηρώς και μόνο σε εξουσιοδοτημένα πρόσωπα</w:t>
      </w:r>
      <w:r w:rsidRPr="00E755EF">
        <w:rPr>
          <w:lang w:val="el-GR"/>
        </w:rPr>
        <w:t xml:space="preserve"> </w:t>
      </w:r>
      <w:r w:rsidRPr="00E755EF">
        <w:rPr>
          <w:sz w:val="24"/>
          <w:lang w:val="el-GR" w:eastAsia="el-GR"/>
        </w:rPr>
        <w:t>ή παρόχους υπηρεσιών στους οποίους αναθέτει την εκτέλεση συγκεκριμένων εργασιών για λογαριασμό της και οι οποίοι διενεργούν πράξεις επεξεργασίας προσωπικών δεδομένων.</w:t>
      </w:r>
    </w:p>
    <w:p w14:paraId="6115F124" w14:textId="77777777" w:rsidR="00E755EF" w:rsidRPr="00E755EF" w:rsidRDefault="00E755EF" w:rsidP="00E755EF">
      <w:pPr>
        <w:rPr>
          <w:sz w:val="24"/>
          <w:lang w:val="el-GR" w:eastAsia="el-GR"/>
        </w:rPr>
      </w:pPr>
      <w:r w:rsidRPr="00E755EF">
        <w:rPr>
          <w:sz w:val="24"/>
          <w:lang w:val="el-GR" w:eastAsia="el-GR"/>
        </w:rPr>
        <w:lastRenderedPageBreak/>
        <w:t>Η Αναθέτουσα Αρχή θα προβεί σε συλλογή και επεξεργασία (π.χ. συλλογή, καταχώριση, οργάνωση,  αποθήκευση, μεταβολή, διαγραφή, καταστροφή κ.λπ.), για τους ανωτέρω αναφερόμενους σκοπούς, των δεδομένων προσωπικού χαρακτήρα όπως: (α) επίσημων στοιχείων ταυτοποίησης, (β) στοιχείων επικοινωνίας, (γ) δεδομένων και πληροφοριών κοινωνικοασφαλιστικών και φορολογικών απαιτήσεων, (δ) γενικών πληροφοριών, (ε) στοιχείων πληρωμής, χρηματοοικονομικών πληροφοριών και λογαριασμών, (στ) δεδομένων ειδικής κατηγορίας, των οποίων η συλλογή και επεξεργασία επιβάλλεται από τους όρους εκτέλεσης της σύμβασης, σκοπούς αρχειοθέτησης προς το δημόσιο συμφέρον, ή στατιστικούς σκοπούς.</w:t>
      </w:r>
    </w:p>
    <w:p w14:paraId="21D0DB21" w14:textId="77777777" w:rsidR="00E755EF" w:rsidRPr="00E755EF" w:rsidRDefault="00E755EF" w:rsidP="00E755EF">
      <w:pPr>
        <w:rPr>
          <w:sz w:val="24"/>
          <w:lang w:val="el-GR" w:eastAsia="el-GR"/>
        </w:rPr>
      </w:pPr>
      <w:r w:rsidRPr="00E755EF">
        <w:rPr>
          <w:sz w:val="24"/>
          <w:lang w:val="el-GR" w:eastAsia="el-GR"/>
        </w:rPr>
        <w:t>Τα προσωπικά δεδομένα του Αναδόχου και των συνεργατών του (συμπεριλαμβανομένων των δανειζόντων εμπειρία/υπεργολάβων) αποθηκεύονται για χρονικό διάστημα ίσο με τη διάρκεια της εκτέλεσης της σύμβασης και μετά τη λήξη αυτής για χρονικό διάστημα πέντε ετών εκτός εάν η νομοθεσία προβλέπει διαφορετική περίοδο διατήρησης. Σε περίπτωση εκκρεμοδικίας σχετικά με δημόσια σύμβαση, τα δεδομένα τηρούνται μέχρι το πέρας της εκκρεμοδικίας.</w:t>
      </w:r>
    </w:p>
    <w:p w14:paraId="64734DCA" w14:textId="77777777" w:rsidR="00E755EF" w:rsidRPr="00E755EF" w:rsidRDefault="00E755EF" w:rsidP="00E755EF">
      <w:pPr>
        <w:rPr>
          <w:sz w:val="24"/>
          <w:lang w:val="el-GR" w:eastAsia="el-GR"/>
        </w:rPr>
      </w:pPr>
      <w:r w:rsidRPr="00E755EF">
        <w:rPr>
          <w:sz w:val="24"/>
          <w:lang w:val="el-GR" w:eastAsia="el-GR"/>
        </w:rPr>
        <w:t>Καθ’ όλη την διάρκεια που η Αναθέτουσα Αρχή τηρεί και επεξεργάζεται τα προσωπικά δεδομένα ο Ανάδοχος έχει το δικαίωμα πρόσβασης, φορητότητας, διόρθωσης, περιορισμού της επεξεργασίας, διαγραφής</w:t>
      </w:r>
      <w:r w:rsidRPr="00E755EF">
        <w:rPr>
          <w:lang w:val="el-GR"/>
        </w:rPr>
        <w:t xml:space="preserve"> </w:t>
      </w:r>
      <w:r w:rsidRPr="00E755EF">
        <w:rPr>
          <w:sz w:val="24"/>
          <w:lang w:val="el-GR" w:eastAsia="el-GR"/>
        </w:rPr>
        <w:t>ή και εναντίωσης υπό συγκεκριμένες προϋποθέσεις, στην επεξεργασία δεδομένων προσωπικού χαρακτήρα.</w:t>
      </w:r>
    </w:p>
    <w:p w14:paraId="367C1F31" w14:textId="77777777" w:rsidR="00E755EF" w:rsidRPr="00E755EF" w:rsidRDefault="00E755EF" w:rsidP="00E755EF">
      <w:pPr>
        <w:rPr>
          <w:sz w:val="24"/>
          <w:lang w:val="el-GR" w:eastAsia="el-GR"/>
        </w:rPr>
      </w:pPr>
      <w:r w:rsidRPr="00E755EF">
        <w:rPr>
          <w:sz w:val="24"/>
          <w:lang w:val="el-GR" w:eastAsia="el-GR"/>
        </w:rPr>
        <w:t>Δεν επιτρέπεται η επεξεργασία δεδομένων προσωπικού χαρακτήρα για σκοπό διαφορετικό από αυτόν για τον οποίο έχουν συλλεχθεί, παρά μόνον υπό τους όρους και προϋποθέσεις του άρθρου 24 του ν. 4624/2019.</w:t>
      </w:r>
    </w:p>
    <w:p w14:paraId="52C5685A" w14:textId="77777777" w:rsidR="00E755EF" w:rsidRPr="00E755EF" w:rsidRDefault="00E755EF" w:rsidP="00E755EF">
      <w:pPr>
        <w:rPr>
          <w:sz w:val="24"/>
          <w:lang w:val="el-GR" w:eastAsia="el-GR"/>
        </w:rPr>
      </w:pPr>
      <w:r w:rsidRPr="00E755EF">
        <w:rPr>
          <w:sz w:val="24"/>
          <w:lang w:val="el-GR" w:eastAsia="el-GR"/>
        </w:rPr>
        <w:t>Η διαβίβαση δεδομένων προσωπικού χαρακτήρα από την Αναθέτουσα Αρχή σε άλλο δημόσιο φορέα επιτρέπεται σύμφωνα με το άρθρο 26 του ως άνω νόμου, εφόσον είναι απαραίτητο για την εκτέλεση των καθηκόντων της ή του τρίτου φορέα στον οποίο διαβιβάζονται τα δεδομένα και εφόσον πληρούνται οι προϋποθέσεις που επιτρέπουν την επεξεργασία, σύμφωνα με το άρθρο 24 του ίδιου νόμου.</w:t>
      </w:r>
    </w:p>
    <w:p w14:paraId="7A411E75" w14:textId="77777777" w:rsidR="00E755EF" w:rsidRPr="00E755EF" w:rsidRDefault="00E755EF" w:rsidP="00E755EF">
      <w:pPr>
        <w:rPr>
          <w:sz w:val="24"/>
          <w:lang w:val="el-GR" w:eastAsia="el-GR"/>
        </w:rPr>
      </w:pPr>
      <w:r w:rsidRPr="00E755EF">
        <w:rPr>
          <w:sz w:val="24"/>
          <w:lang w:val="el-GR" w:eastAsia="el-GR"/>
        </w:rPr>
        <w:t>Τα στοιχεία επικοινωνίας με τον υπεύθυνο για την προστασία των προσωπικών δεδομένων της Αναθέτουσας Αρχής είναι τα ακόλουθα (</w:t>
      </w:r>
      <w:r w:rsidRPr="00162970">
        <w:rPr>
          <w:sz w:val="24"/>
          <w:lang w:eastAsia="el-GR"/>
        </w:rPr>
        <w:t>email</w:t>
      </w:r>
      <w:r w:rsidRPr="00E755EF">
        <w:rPr>
          <w:sz w:val="24"/>
          <w:lang w:val="el-GR" w:eastAsia="el-GR"/>
        </w:rPr>
        <w:t xml:space="preserve"> …………………. /τηλ………………..).</w:t>
      </w:r>
    </w:p>
    <w:p w14:paraId="2F3A5F92" w14:textId="77777777" w:rsidR="00E755EF" w:rsidRPr="00E755EF" w:rsidRDefault="00E755EF" w:rsidP="00E755EF">
      <w:pPr>
        <w:rPr>
          <w:sz w:val="24"/>
          <w:lang w:val="el-GR" w:eastAsia="el-GR"/>
        </w:rPr>
      </w:pPr>
    </w:p>
    <w:p w14:paraId="6D71419F" w14:textId="77777777" w:rsidR="00E755EF" w:rsidRPr="00E755EF" w:rsidRDefault="00E755EF" w:rsidP="00E755EF">
      <w:pPr>
        <w:rPr>
          <w:sz w:val="24"/>
          <w:lang w:val="el-GR" w:eastAsia="el-GR"/>
        </w:rPr>
      </w:pPr>
      <w:r w:rsidRPr="00162970">
        <w:rPr>
          <w:sz w:val="24"/>
          <w:lang w:eastAsia="el-GR"/>
        </w:rPr>
        <w:t>B</w:t>
      </w:r>
      <w:r w:rsidRPr="00E755EF">
        <w:rPr>
          <w:sz w:val="24"/>
          <w:lang w:val="el-GR" w:eastAsia="el-GR"/>
        </w:rPr>
        <w:t xml:space="preserve">. Ως προς την επεξεργασία από τον Ανάδοχο προσωπικών δεδομένων στο πλαίσιο εκτέλεσης των συμβατικών του υποχρεώσεων ισχύουν οι διατάξεις του άρθρου 28 του του Γενικού Κανονισμού για την προστασία δεδομένων (ΓΚΠΔ). Ειδικότερα, ισχύουν τα ακόλουθα: </w:t>
      </w:r>
    </w:p>
    <w:p w14:paraId="2CEF6BF2" w14:textId="77777777" w:rsidR="00E755EF" w:rsidRPr="00E755EF" w:rsidRDefault="00E755EF" w:rsidP="00E755EF">
      <w:pPr>
        <w:rPr>
          <w:sz w:val="24"/>
          <w:lang w:val="el-GR" w:eastAsia="el-GR"/>
        </w:rPr>
      </w:pPr>
      <w:r w:rsidRPr="00E755EF">
        <w:rPr>
          <w:sz w:val="24"/>
          <w:lang w:val="el-GR" w:eastAsia="el-GR"/>
        </w:rPr>
        <w:t>ο Ανάδοχος (εκτελών την επεξεργασία)</w:t>
      </w:r>
    </w:p>
    <w:p w14:paraId="780CEE10" w14:textId="77777777" w:rsidR="00E755EF" w:rsidRPr="00E755EF" w:rsidRDefault="00E755EF" w:rsidP="00E755EF">
      <w:pPr>
        <w:rPr>
          <w:sz w:val="24"/>
          <w:lang w:val="el-GR" w:eastAsia="el-GR"/>
        </w:rPr>
      </w:pPr>
      <w:r w:rsidRPr="00E755EF">
        <w:rPr>
          <w:sz w:val="24"/>
          <w:lang w:val="el-GR" w:eastAsia="el-GR"/>
        </w:rPr>
        <w:t xml:space="preserve">α) επεξεργάζεται τα δεδομένα προσωπικού χαρακτήρα μόνο βάσει καταγεγραμμένων εντολών της Αναθέτουσας Αρχής (υπεύθυνος επεξεργασίας), </w:t>
      </w:r>
    </w:p>
    <w:p w14:paraId="2315E323" w14:textId="77777777" w:rsidR="00E755EF" w:rsidRPr="00E755EF" w:rsidRDefault="00E755EF" w:rsidP="00E755EF">
      <w:pPr>
        <w:rPr>
          <w:sz w:val="24"/>
          <w:lang w:val="el-GR" w:eastAsia="el-GR"/>
        </w:rPr>
      </w:pPr>
      <w:r w:rsidRPr="00E755EF">
        <w:rPr>
          <w:sz w:val="24"/>
          <w:lang w:val="el-GR" w:eastAsia="el-GR"/>
        </w:rPr>
        <w:t xml:space="preserve">β) διασφαλίζει ότι τα πρόσωπα που είναι εξουσιοδοτημένα να επεξεργάζονται τα δεδομένα προσωπικού χαρακτήρα έχουν αναλάβει δέσμευση τήρησης εμπιστευτικότητας ή τελούν υπό τη δέουσα κανονιστική υποχρέωση τήρησης εμπιστευτικότητας, </w:t>
      </w:r>
    </w:p>
    <w:p w14:paraId="19B76AFE" w14:textId="77777777" w:rsidR="00E755EF" w:rsidRPr="00E755EF" w:rsidRDefault="00E755EF" w:rsidP="00E755EF">
      <w:pPr>
        <w:rPr>
          <w:sz w:val="24"/>
          <w:lang w:val="el-GR" w:eastAsia="el-GR"/>
        </w:rPr>
      </w:pPr>
      <w:r w:rsidRPr="00E755EF">
        <w:rPr>
          <w:sz w:val="24"/>
          <w:lang w:val="el-GR" w:eastAsia="el-GR"/>
        </w:rPr>
        <w:t xml:space="preserve">γ) λαμβάνει όλα τα απαιτούμενα μέτρα δυνάμει του άρθρου 32  του ΓΚΠΔ, </w:t>
      </w:r>
    </w:p>
    <w:p w14:paraId="2C904B5F" w14:textId="77777777" w:rsidR="00E755EF" w:rsidRPr="00E755EF" w:rsidRDefault="00E755EF" w:rsidP="00E755EF">
      <w:pPr>
        <w:rPr>
          <w:sz w:val="24"/>
          <w:lang w:val="el-GR" w:eastAsia="el-GR"/>
        </w:rPr>
      </w:pPr>
      <w:r w:rsidRPr="00E755EF">
        <w:rPr>
          <w:sz w:val="24"/>
          <w:lang w:val="el-GR" w:eastAsia="el-GR"/>
        </w:rPr>
        <w:t xml:space="preserve">δ) τηρεί τους όρους που αναφέρονται στις παραγράφους 2 και 4 για την πρόσληψη άλλου εκτελούντος την επεξεργασία, </w:t>
      </w:r>
    </w:p>
    <w:p w14:paraId="36A83EB9" w14:textId="77777777" w:rsidR="00E755EF" w:rsidRPr="00E755EF" w:rsidRDefault="00E755EF" w:rsidP="00E755EF">
      <w:pPr>
        <w:rPr>
          <w:sz w:val="24"/>
          <w:lang w:val="el-GR" w:eastAsia="el-GR"/>
        </w:rPr>
      </w:pPr>
      <w:r w:rsidRPr="00E755EF">
        <w:rPr>
          <w:sz w:val="24"/>
          <w:lang w:val="el-GR" w:eastAsia="el-GR"/>
        </w:rPr>
        <w:lastRenderedPageBreak/>
        <w:t xml:space="preserve">ε) λαμβάνει υπόψη τη φύση της επεξεργασίας και επικουρεί τον υπεύθυνο επεξεργασίας με τα κατάλληλα τεχνικά και οργανωτικά μέτρα, στον βαθμό που αυτό είναι δυνατό, για την εκπλήρωση της υποχρέωσης του υπευθύνου επεξεργασίας να απαντά σε αιτήματα για άσκηση των προβλεπόμενων στο κεφάλαιο </w:t>
      </w:r>
      <w:r w:rsidRPr="00162970">
        <w:rPr>
          <w:sz w:val="24"/>
          <w:lang w:eastAsia="el-GR"/>
        </w:rPr>
        <w:t>III</w:t>
      </w:r>
      <w:r w:rsidRPr="00E755EF">
        <w:rPr>
          <w:sz w:val="24"/>
          <w:lang w:val="el-GR" w:eastAsia="el-GR"/>
        </w:rPr>
        <w:t xml:space="preserve"> δικαιωμάτων του υποκειμένου των δεδομένων, </w:t>
      </w:r>
    </w:p>
    <w:p w14:paraId="6F7B166C" w14:textId="77777777" w:rsidR="00E755EF" w:rsidRPr="00E755EF" w:rsidRDefault="00E755EF" w:rsidP="00E755EF">
      <w:pPr>
        <w:rPr>
          <w:sz w:val="24"/>
          <w:lang w:val="el-GR" w:eastAsia="el-GR"/>
        </w:rPr>
      </w:pPr>
      <w:r w:rsidRPr="00E755EF">
        <w:rPr>
          <w:sz w:val="24"/>
          <w:lang w:val="el-GR" w:eastAsia="el-GR"/>
        </w:rPr>
        <w:t xml:space="preserve">στ) συνδράμει τον υπεύθυνο επεξεργασίας στη διασφάλιση της συμμόρφωσης προς τις υποχρεώσεις που απορρέουν από τα άρθρα 32 έως 36 του ΓΚΠΔ, λαμβάνοντας υπόψη τη φύση της επεξεργασίας και τις πληροφορίες που διαθέτει ο εκτελών την επεξεργασία, </w:t>
      </w:r>
    </w:p>
    <w:p w14:paraId="6018178E" w14:textId="77777777" w:rsidR="00E755EF" w:rsidRPr="00E755EF" w:rsidRDefault="00E755EF" w:rsidP="00E755EF">
      <w:pPr>
        <w:rPr>
          <w:sz w:val="24"/>
          <w:lang w:val="el-GR" w:eastAsia="el-GR"/>
        </w:rPr>
      </w:pPr>
      <w:r w:rsidRPr="00E755EF">
        <w:rPr>
          <w:sz w:val="24"/>
          <w:lang w:val="el-GR" w:eastAsia="el-GR"/>
        </w:rPr>
        <w:t xml:space="preserve">ζ) κατ’ επιλογή του υπευθύνου επεξεργασίας (Αναθέτουσα Αρχή), διαγράφει ή επιστρέφει όλα τα δεδομένα προσωπικού χαρακτήρα στον υπεύθυνο επεξεργασίας μετά το πέρας της παροχής υπηρεσιών επεξεργασίας και διαγράφει τα υφιστάμενα αντίγραφα, εκτός εάν το δίκαιο της Ένωσης ή του κράτους μέλους απαιτεί την αποθήκευση των δεδομένων προσωπικού χαρακτήρα, </w:t>
      </w:r>
    </w:p>
    <w:p w14:paraId="174C9933" w14:textId="77777777" w:rsidR="00E755EF" w:rsidRPr="00E755EF" w:rsidRDefault="00E755EF" w:rsidP="00E755EF">
      <w:pPr>
        <w:rPr>
          <w:sz w:val="24"/>
          <w:lang w:val="el-GR" w:eastAsia="el-GR"/>
        </w:rPr>
      </w:pPr>
      <w:r w:rsidRPr="00E755EF">
        <w:rPr>
          <w:sz w:val="24"/>
          <w:lang w:val="el-GR" w:eastAsia="el-GR"/>
        </w:rPr>
        <w:t xml:space="preserve">η) θέτει στη διάθεση του υπευθύνου επεξεργασίας κάθε απαραίτητη πληροφορία προς απόδειξη της συμμόρφωσης προς τις υποχρεώσεις που θεσπίζονται στο παρόν άρθρο και επιτρέπει και διευκολύνει τους ελέγχους, περιλαμβανομένων των επιθεωρήσεων, που διενεργούνται από τον υπεύθυνο επεξεργασίας ή από άλλον ελεγκτή εντεταλμένο από τον υπεύθυνο επεξεργασίας. </w:t>
      </w:r>
    </w:p>
    <w:p w14:paraId="709E019B" w14:textId="77777777" w:rsidR="00E755EF" w:rsidRPr="00E755EF" w:rsidRDefault="00E755EF" w:rsidP="00E755EF">
      <w:pPr>
        <w:rPr>
          <w:sz w:val="24"/>
          <w:lang w:val="el-GR" w:eastAsia="el-GR"/>
        </w:rPr>
      </w:pPr>
      <w:r w:rsidRPr="00E755EF">
        <w:rPr>
          <w:sz w:val="24"/>
          <w:lang w:val="el-GR" w:eastAsia="el-GR"/>
        </w:rPr>
        <w:t xml:space="preserve">ι) δεν προσλαμβάνει άλλον εκτελούντα την επεξεργασία χωρίς προηγούμενη ειδική ή γενική γραπτή άδεια του υπευθύνου επεξεργασίας. </w:t>
      </w:r>
    </w:p>
    <w:p w14:paraId="78B08D78" w14:textId="77777777" w:rsidR="00E755EF" w:rsidRPr="00E755EF" w:rsidRDefault="00E755EF" w:rsidP="00E755EF">
      <w:pPr>
        <w:spacing w:after="0"/>
        <w:jc w:val="center"/>
        <w:rPr>
          <w:sz w:val="24"/>
          <w:lang w:val="el-GR" w:eastAsia="el-GR"/>
        </w:rPr>
      </w:pPr>
    </w:p>
    <w:p w14:paraId="28301FAB" w14:textId="77777777" w:rsidR="00E755EF" w:rsidRPr="00E755EF" w:rsidRDefault="00E755EF" w:rsidP="00E755EF">
      <w:pPr>
        <w:spacing w:after="0"/>
        <w:jc w:val="center"/>
        <w:rPr>
          <w:sz w:val="24"/>
          <w:lang w:val="el-GR" w:eastAsia="el-GR"/>
        </w:rPr>
      </w:pPr>
    </w:p>
    <w:p w14:paraId="593BAC53" w14:textId="77777777" w:rsidR="00E755EF" w:rsidRPr="00E755EF" w:rsidRDefault="00E755EF" w:rsidP="00E755EF">
      <w:pPr>
        <w:spacing w:after="0"/>
        <w:jc w:val="center"/>
        <w:rPr>
          <w:sz w:val="24"/>
          <w:lang w:val="el-GR" w:eastAsia="el-GR"/>
        </w:rPr>
      </w:pPr>
      <w:r w:rsidRPr="00E755EF">
        <w:rPr>
          <w:sz w:val="24"/>
          <w:lang w:val="el-GR" w:eastAsia="el-GR"/>
        </w:rPr>
        <w:t>Άρθρο 20</w:t>
      </w:r>
    </w:p>
    <w:p w14:paraId="614ED7BF" w14:textId="77777777" w:rsidR="00E755EF" w:rsidRPr="00E755EF" w:rsidRDefault="00E755EF" w:rsidP="00E755EF">
      <w:pPr>
        <w:spacing w:after="0"/>
        <w:jc w:val="center"/>
        <w:rPr>
          <w:sz w:val="24"/>
          <w:lang w:val="el-GR" w:eastAsia="el-GR"/>
        </w:rPr>
      </w:pPr>
      <w:r w:rsidRPr="00E755EF">
        <w:rPr>
          <w:sz w:val="24"/>
          <w:lang w:val="el-GR" w:eastAsia="el-GR"/>
        </w:rPr>
        <w:t>Λοιποί όροι</w:t>
      </w:r>
    </w:p>
    <w:p w14:paraId="28B7B44C" w14:textId="77777777" w:rsidR="00E755EF" w:rsidRPr="00E755EF" w:rsidRDefault="00E755EF" w:rsidP="00E755EF">
      <w:pPr>
        <w:spacing w:after="0"/>
        <w:jc w:val="center"/>
        <w:rPr>
          <w:sz w:val="24"/>
          <w:lang w:val="el-GR" w:eastAsia="el-GR"/>
        </w:rPr>
      </w:pPr>
    </w:p>
    <w:p w14:paraId="2A8C8F64" w14:textId="77777777" w:rsidR="00E755EF" w:rsidRPr="00E755EF" w:rsidRDefault="00E755EF" w:rsidP="00E755EF">
      <w:pPr>
        <w:rPr>
          <w:sz w:val="24"/>
          <w:lang w:val="el-GR" w:eastAsia="el-GR"/>
        </w:rPr>
      </w:pPr>
      <w:r w:rsidRPr="00E755EF">
        <w:rPr>
          <w:sz w:val="24"/>
          <w:lang w:val="el-GR" w:eastAsia="el-GR"/>
        </w:rPr>
        <w:t>Όλοι οι όροι της Διακήρυξης και των Εγγράφων της Σύμβασης που σχετίζονται με την εκτέλεση της παρούσας αποτελούν αναπόσπαστο τμήμα αυτής.</w:t>
      </w:r>
    </w:p>
    <w:p w14:paraId="6D65C99D" w14:textId="77777777" w:rsidR="00E755EF" w:rsidRPr="00E755EF" w:rsidRDefault="00E755EF" w:rsidP="00E755EF">
      <w:pPr>
        <w:rPr>
          <w:sz w:val="24"/>
          <w:lang w:val="el-GR" w:eastAsia="el-GR"/>
        </w:rPr>
      </w:pPr>
      <w:r w:rsidRPr="00E755EF">
        <w:rPr>
          <w:sz w:val="24"/>
          <w:lang w:val="el-GR" w:eastAsia="el-GR"/>
        </w:rPr>
        <w:t>Το παρόν συμφωνητικό καταχωρίζεται στο ΚΗΜΔΗΣ αμελλητί μετά την υπογραφή αυτού και σύμφωνα με τα ειδικότερα οριζόμενα στην περ. η της παρ. 1 του άρθρου 10 της ΚΥΑ ΚΗΜΔΗΣ (Β’ 3075/2021).</w:t>
      </w:r>
    </w:p>
    <w:p w14:paraId="74F48784" w14:textId="77777777" w:rsidR="00E755EF" w:rsidRPr="00E755EF" w:rsidRDefault="00E755EF" w:rsidP="00E755EF">
      <w:pPr>
        <w:rPr>
          <w:sz w:val="24"/>
          <w:lang w:val="el-GR" w:eastAsia="el-GR"/>
        </w:rPr>
      </w:pPr>
      <w:r w:rsidRPr="00E755EF">
        <w:rPr>
          <w:sz w:val="24"/>
          <w:lang w:val="el-GR" w:eastAsia="el-GR"/>
        </w:rPr>
        <w:t xml:space="preserve">Αφού συντάχθηκε η παρούσα σύμβαση σε δύο αντίτυπα </w:t>
      </w:r>
      <w:r w:rsidRPr="00E755EF">
        <w:rPr>
          <w:i/>
          <w:color w:val="2E74B5"/>
          <w:sz w:val="24"/>
          <w:lang w:val="el-GR" w:eastAsia="el-GR"/>
        </w:rPr>
        <w:t>[η αναφορά σε δύο αντίτυπα αφορά μόνο στην περίπτωση της ιδιόχειρης υπογραφής]</w:t>
      </w:r>
      <w:r w:rsidRPr="00E755EF">
        <w:rPr>
          <w:sz w:val="24"/>
          <w:lang w:val="el-GR" w:eastAsia="el-GR"/>
        </w:rPr>
        <w:t>, αναγνώστηκε και υπογράφηκε ως ακολούθως από τα συμβαλλόμενα μέρη.</w:t>
      </w:r>
    </w:p>
    <w:p w14:paraId="63FFB9FA" w14:textId="77777777" w:rsidR="00E755EF" w:rsidRPr="00E755EF" w:rsidRDefault="00E755EF" w:rsidP="00E755EF">
      <w:pPr>
        <w:rPr>
          <w:sz w:val="24"/>
          <w:lang w:val="el-GR" w:eastAsia="el-GR"/>
        </w:rPr>
      </w:pPr>
    </w:p>
    <w:p w14:paraId="648EA2BB" w14:textId="77777777" w:rsidR="00E755EF" w:rsidRPr="00E755EF" w:rsidRDefault="00E755EF" w:rsidP="00E755EF">
      <w:pPr>
        <w:rPr>
          <w:sz w:val="24"/>
          <w:lang w:val="el-GR" w:eastAsia="el-GR"/>
        </w:rPr>
      </w:pPr>
    </w:p>
    <w:p w14:paraId="4F05C3E3" w14:textId="77777777" w:rsidR="00E755EF" w:rsidRPr="00162970" w:rsidRDefault="00E755EF" w:rsidP="00E755EF">
      <w:pPr>
        <w:jc w:val="center"/>
        <w:rPr>
          <w:sz w:val="24"/>
          <w:lang w:eastAsia="el-GR"/>
        </w:rPr>
      </w:pPr>
      <w:r w:rsidRPr="00162970">
        <w:rPr>
          <w:sz w:val="24"/>
          <w:lang w:eastAsia="el-GR"/>
        </w:rPr>
        <w:t>ΟΙ ΣΥΜΒΑΛΛΟΜΕΝΟΙ</w:t>
      </w:r>
    </w:p>
    <w:p w14:paraId="2B38C125" w14:textId="77777777" w:rsidR="00E755EF" w:rsidRPr="00162970" w:rsidRDefault="00E755EF" w:rsidP="00E755EF">
      <w:pPr>
        <w:rPr>
          <w:sz w:val="24"/>
          <w:lang w:eastAsia="el-GR"/>
        </w:rPr>
      </w:pPr>
    </w:p>
    <w:tbl>
      <w:tblPr>
        <w:tblW w:w="0" w:type="auto"/>
        <w:jc w:val="center"/>
        <w:tblLook w:val="04A0" w:firstRow="1" w:lastRow="0" w:firstColumn="1" w:lastColumn="0" w:noHBand="0" w:noVBand="1"/>
      </w:tblPr>
      <w:tblGrid>
        <w:gridCol w:w="3085"/>
        <w:gridCol w:w="2268"/>
        <w:gridCol w:w="3169"/>
      </w:tblGrid>
      <w:tr w:rsidR="00E755EF" w:rsidRPr="006C1C8B" w14:paraId="7297A1D3" w14:textId="77777777" w:rsidTr="00684376">
        <w:trPr>
          <w:trHeight w:val="1301"/>
          <w:jc w:val="center"/>
        </w:trPr>
        <w:tc>
          <w:tcPr>
            <w:tcW w:w="3085" w:type="dxa"/>
            <w:vAlign w:val="center"/>
          </w:tcPr>
          <w:p w14:paraId="3B566E93" w14:textId="77777777" w:rsidR="00E755EF" w:rsidRPr="006C1C8B" w:rsidRDefault="00E755EF" w:rsidP="00684376">
            <w:pPr>
              <w:jc w:val="center"/>
              <w:rPr>
                <w:sz w:val="24"/>
                <w:lang w:eastAsia="el-GR"/>
              </w:rPr>
            </w:pPr>
            <w:r w:rsidRPr="006C1C8B">
              <w:rPr>
                <w:sz w:val="24"/>
                <w:lang w:eastAsia="el-GR"/>
              </w:rPr>
              <w:t>…………………………………</w:t>
            </w:r>
          </w:p>
        </w:tc>
        <w:tc>
          <w:tcPr>
            <w:tcW w:w="2268" w:type="dxa"/>
            <w:vAlign w:val="center"/>
          </w:tcPr>
          <w:p w14:paraId="7DDCD7D6" w14:textId="77777777" w:rsidR="00E755EF" w:rsidRPr="006C1C8B" w:rsidRDefault="00E755EF" w:rsidP="00684376">
            <w:pPr>
              <w:jc w:val="center"/>
              <w:rPr>
                <w:sz w:val="24"/>
                <w:lang w:eastAsia="el-GR"/>
              </w:rPr>
            </w:pPr>
          </w:p>
        </w:tc>
        <w:tc>
          <w:tcPr>
            <w:tcW w:w="3169" w:type="dxa"/>
            <w:vAlign w:val="center"/>
          </w:tcPr>
          <w:p w14:paraId="1C51362A" w14:textId="77777777" w:rsidR="00E755EF" w:rsidRPr="006C1C8B" w:rsidRDefault="00E755EF" w:rsidP="00684376">
            <w:pPr>
              <w:jc w:val="center"/>
              <w:rPr>
                <w:sz w:val="24"/>
                <w:lang w:eastAsia="el-GR"/>
              </w:rPr>
            </w:pPr>
            <w:r w:rsidRPr="006C1C8B">
              <w:rPr>
                <w:sz w:val="24"/>
                <w:lang w:eastAsia="el-GR"/>
              </w:rPr>
              <w:t>…………………………………</w:t>
            </w:r>
          </w:p>
        </w:tc>
      </w:tr>
      <w:tr w:rsidR="00E755EF" w:rsidRPr="006C1C8B" w14:paraId="62F0F10E" w14:textId="77777777" w:rsidTr="00684376">
        <w:trPr>
          <w:trHeight w:val="838"/>
          <w:jc w:val="center"/>
        </w:trPr>
        <w:tc>
          <w:tcPr>
            <w:tcW w:w="3085" w:type="dxa"/>
            <w:vAlign w:val="center"/>
          </w:tcPr>
          <w:p w14:paraId="3E28212D" w14:textId="77777777" w:rsidR="00E755EF" w:rsidRPr="006C1C8B" w:rsidRDefault="00E755EF" w:rsidP="00684376">
            <w:pPr>
              <w:jc w:val="center"/>
              <w:rPr>
                <w:sz w:val="24"/>
                <w:lang w:eastAsia="el-GR"/>
              </w:rPr>
            </w:pPr>
            <w:r w:rsidRPr="006C1C8B">
              <w:rPr>
                <w:sz w:val="24"/>
                <w:lang w:eastAsia="el-GR"/>
              </w:rPr>
              <w:t>ΓΙΑ ΤΗΝ ΑΝΑΘΕΤΟΥΣΑ ΑΡΧΗ</w:t>
            </w:r>
          </w:p>
        </w:tc>
        <w:tc>
          <w:tcPr>
            <w:tcW w:w="2268" w:type="dxa"/>
            <w:vAlign w:val="center"/>
          </w:tcPr>
          <w:p w14:paraId="248D8933" w14:textId="77777777" w:rsidR="00E755EF" w:rsidRPr="006C1C8B" w:rsidRDefault="00E755EF" w:rsidP="00684376">
            <w:pPr>
              <w:jc w:val="center"/>
              <w:rPr>
                <w:sz w:val="24"/>
                <w:lang w:eastAsia="el-GR"/>
              </w:rPr>
            </w:pPr>
          </w:p>
        </w:tc>
        <w:tc>
          <w:tcPr>
            <w:tcW w:w="3169" w:type="dxa"/>
            <w:vAlign w:val="center"/>
          </w:tcPr>
          <w:p w14:paraId="64D538CD" w14:textId="77777777" w:rsidR="00E755EF" w:rsidRPr="006C1C8B" w:rsidRDefault="00E755EF" w:rsidP="00684376">
            <w:pPr>
              <w:jc w:val="center"/>
              <w:rPr>
                <w:sz w:val="24"/>
                <w:lang w:eastAsia="el-GR"/>
              </w:rPr>
            </w:pPr>
            <w:r w:rsidRPr="006C1C8B">
              <w:rPr>
                <w:sz w:val="24"/>
                <w:lang w:eastAsia="el-GR"/>
              </w:rPr>
              <w:t>ΓΙΑ ΤΟΝ ΑΝΑΔΟΧΟ</w:t>
            </w:r>
          </w:p>
        </w:tc>
      </w:tr>
    </w:tbl>
    <w:p w14:paraId="41962087" w14:textId="77777777" w:rsidR="00D52304" w:rsidRPr="00D52304" w:rsidRDefault="00D52304" w:rsidP="00D52304">
      <w:pPr>
        <w:pStyle w:val="2"/>
        <w:tabs>
          <w:tab w:val="clear" w:pos="567"/>
          <w:tab w:val="left" w:pos="0"/>
        </w:tabs>
        <w:spacing w:before="57" w:after="57"/>
        <w:ind w:left="0" w:firstLine="0"/>
        <w:rPr>
          <w:lang w:val="el-GR"/>
        </w:rPr>
      </w:pPr>
      <w:bookmarkStart w:id="121" w:name="_Toc203742303"/>
      <w:r>
        <w:rPr>
          <w:lang w:val="el-GR"/>
        </w:rPr>
        <w:lastRenderedPageBreak/>
        <w:t xml:space="preserve">ΠΑΡΑΡΤΗΜΑ </w:t>
      </w:r>
      <w:r w:rsidR="00D62C8E">
        <w:rPr>
          <w:lang w:val="el-GR"/>
        </w:rPr>
        <w:t>ΙΧ</w:t>
      </w:r>
      <w:r>
        <w:rPr>
          <w:lang w:val="el-GR"/>
        </w:rPr>
        <w:t>– Ρήτρα ακεραιότητας (επισυνάπτεται στη σύμβαση )</w:t>
      </w:r>
      <w:bookmarkEnd w:id="121"/>
    </w:p>
    <w:p w14:paraId="376AA034" w14:textId="77777777" w:rsidR="00D52304" w:rsidRPr="00D52304" w:rsidRDefault="00D52304" w:rsidP="00D52304">
      <w:pPr>
        <w:rPr>
          <w:szCs w:val="22"/>
          <w:lang w:val="el-GR"/>
        </w:rPr>
      </w:pPr>
      <w:r w:rsidRPr="00D52304">
        <w:rPr>
          <w:szCs w:val="22"/>
          <w:lang w:val="el-GR"/>
        </w:rPr>
        <w:t xml:space="preserve">Δηλώνω/ούμε ότι δεσμευόμαστε ότι σε όλα τα στάδια που προηγήθηκαν της κατακύρωσης της σύμβασης δεν ενήργησα/ενεργήσαμε αθέμιτα, παράνομα ή καταχρηστικά και ότι θα εξακολουθήσω/ουμε να ενεργώ/ούμε κατ’ αυτόν τον τρόπο κατά το στάδιο εκτέλεσης της σύμβασης αλλά και μετά τη λήξη αυτής. </w:t>
      </w:r>
    </w:p>
    <w:p w14:paraId="1090B778" w14:textId="77777777" w:rsidR="00D52304" w:rsidRPr="00D52304" w:rsidRDefault="00D52304" w:rsidP="00D52304">
      <w:pPr>
        <w:rPr>
          <w:szCs w:val="22"/>
          <w:lang w:val="el-GR"/>
        </w:rPr>
      </w:pPr>
      <w:r w:rsidRPr="00D52304">
        <w:rPr>
          <w:szCs w:val="22"/>
          <w:lang w:val="el-GR"/>
        </w:rPr>
        <w:t>Ειδικότερα ότι:</w:t>
      </w:r>
    </w:p>
    <w:p w14:paraId="1ADB4280" w14:textId="77777777" w:rsidR="00D52304" w:rsidRPr="00D52304" w:rsidRDefault="00D52304" w:rsidP="00D52304">
      <w:pPr>
        <w:rPr>
          <w:szCs w:val="22"/>
          <w:lang w:val="el-GR"/>
        </w:rPr>
      </w:pPr>
      <w:r w:rsidRPr="00D52304">
        <w:rPr>
          <w:szCs w:val="22"/>
          <w:lang w:val="el-GR"/>
        </w:rPr>
        <w:t>1) δεν διέθετα/διαθέταμε εσωτερική πληροφόρηση, πέραν των στοιχείων που περιήλθαν στη γνώση και στην αντίληψη μου/μας μέσω των εγγράφων της σύμβασης και στο πλαίσιο της συμμετοχής μου/μας στη διαδικασία σύναψης της σύμβασης και των προκαταρκτικών διαβουλεύσεων στις οποίες συμμετείχα/με και έχουν δημοσιοποιηθεί.</w:t>
      </w:r>
    </w:p>
    <w:p w14:paraId="6892DC0C" w14:textId="77777777" w:rsidR="00D52304" w:rsidRPr="00D52304" w:rsidRDefault="00D52304" w:rsidP="00D52304">
      <w:pPr>
        <w:rPr>
          <w:szCs w:val="22"/>
          <w:lang w:val="el-GR"/>
        </w:rPr>
      </w:pPr>
      <w:r w:rsidRPr="00D52304">
        <w:rPr>
          <w:szCs w:val="22"/>
          <w:lang w:val="el-GR"/>
        </w:rPr>
        <w:t>2) δεν πραγματοποίησα/ήσαμε ενέργειες νόθευσης του ανταγωνισμού μέσω χειραγώγησης των προσφορών, είτε ατομικώς είτε σε συνεργασία με τρίτους, κατά τα οριζόμενα στο δίκαιο του ανταγωνισμού.</w:t>
      </w:r>
    </w:p>
    <w:p w14:paraId="6510B75C" w14:textId="77777777" w:rsidR="00D52304" w:rsidRPr="00D52304" w:rsidRDefault="00D52304" w:rsidP="00D52304">
      <w:pPr>
        <w:rPr>
          <w:szCs w:val="22"/>
          <w:lang w:val="el-GR"/>
        </w:rPr>
      </w:pPr>
      <w:r w:rsidRPr="00D52304">
        <w:rPr>
          <w:szCs w:val="22"/>
          <w:lang w:val="el-GR"/>
        </w:rPr>
        <w:t>3) δεν διενήργησα/διενεργήσαμε ούτε θα διενεργήσω/ήσουμε πριν, κατά τη διάρκεια ή και μετά τη λήξη της σύμβασης παράνομες πληρωμές για διευκολύνσεις, εξυπηρετήσεις ή υπηρεσίες που αφορούν τη σύμβαση και τη διαδικασία ανάθεσης.</w:t>
      </w:r>
      <w:r w:rsidRPr="00D52304">
        <w:rPr>
          <w:szCs w:val="22"/>
          <w:lang w:val="el-GR"/>
        </w:rPr>
        <w:br/>
        <w:t>4) δεν πρόσφερα/προσφέραμε ούτε θα προσφέρω/ουμε πριν, κατά τη διάρκεια ή και μετά τη λήξη της σύμβασης, άμεσα ή έμμεσα, οποιαδήποτε υλική εύνοια, δώρο ή αντάλλαγμα σε υπαλλήλους ή μέλη συλλογικών οργάνων της αναθέτουσας αρχής, καθώς και συζύγους και συγγενείς εξ αίματος ή εξ αγχιστείας, κατ’ ευθεία μεν γραμμή απεριορίστως, εκ πλαγίου δε έως και τέταρτου βαθμού ή συνεργάτες αυτών ούτε χρησιμοποίησα/χρησιμοποιήσαμε ή θα χρησιμοποιήσω/χρησιμοποιήσουμε τρίτα πρόσωπα, για να διοχετεύσουν χρηματικά ποσά στα προαναφερόμενα πρόσωπα.</w:t>
      </w:r>
    </w:p>
    <w:p w14:paraId="4D57400E" w14:textId="77777777" w:rsidR="00D52304" w:rsidRPr="00D52304" w:rsidRDefault="00D52304" w:rsidP="00D52304">
      <w:pPr>
        <w:rPr>
          <w:szCs w:val="22"/>
          <w:lang w:val="el-GR"/>
        </w:rPr>
      </w:pPr>
      <w:r w:rsidRPr="00D52304">
        <w:rPr>
          <w:szCs w:val="22"/>
          <w:lang w:val="el-GR"/>
        </w:rPr>
        <w:t>5) δεν θα επιχειρήσω/ουμε  να επηρεάσω/ουμε με αθέμιτο τρόπο τη διαδικασία λήψης αποφάσεων της αναθέτουσας αρχής, ούτε θα παράσχω-ουμε παραπλανητικές πληροφορίες οι οποίες ενδέχεται να επηρεάσουν ουσιωδώς τις αποφάσεις της αναθέτουσας αρχής καθ’ όλη τη διάρκεια της εκτέλεσης της σύμβασης αλλά και μετά τη λήξη της,</w:t>
      </w:r>
    </w:p>
    <w:p w14:paraId="274127B0" w14:textId="77777777" w:rsidR="00D52304" w:rsidRPr="00D52304" w:rsidRDefault="00D52304" w:rsidP="00D52304">
      <w:pPr>
        <w:rPr>
          <w:szCs w:val="22"/>
          <w:lang w:val="el-GR"/>
        </w:rPr>
      </w:pPr>
      <w:r w:rsidRPr="00D52304">
        <w:rPr>
          <w:szCs w:val="22"/>
          <w:lang w:val="el-GR"/>
        </w:rPr>
        <w:t>6) δεν έχω/ουμε προβεί ούτε θα προβώ/ούμε, άμεσα (ο ίδιος) ή έμμεσα (μέσω τρίτων προσώπων), σε οποιαδήποτε πράξη ή παράλειψη [εναλλακτικά: ότι δεν έχω-ουμε εμπλακεί και δεν θα εμπλακώ-ουμε σε οποιαδήποτε παράτυπη, ανέντιμη ή απατηλή συμπεριφορά (πράξη ή παράλειψη)] που έχει ως στόχο την παραπλάνηση [/εξαπάτηση] οποιουδήποτε προσώπου ή οργάνου της αναθέτουσας αρχής εμπλεκομένου σε οποιαδήποτε διαδικασία σχετική με την εκτέλεση της σύμβασης (όπως ενδεικτικά στις διαδικασίες παρακολούθησης και παραλαβής), την απόκρυψη πληροφοριών από αυτό, τον εξαναγκασμό αυτού σε ή/και την αθέμιτη απόσπαση από αυτό ρητής ή σιωπηρής συγκατάθεσης στην παραβίαση ή παράκαμψη νομίμων ή συμβατικών υποχρεώσεων που σχετίζονται με την εκτέλεση της σύμβασης, ή τυχόν έγκρισης, θετικής γνώμης ή απόφασης παραλαβής (μέρους ή όλου) του συμβατικού αντικείμενου ή/και καταβολής (μέρους ή όλου) του συμβατικού τιμήματος,</w:t>
      </w:r>
    </w:p>
    <w:p w14:paraId="099C532C" w14:textId="77777777" w:rsidR="00D52304" w:rsidRPr="00D52304" w:rsidRDefault="00D52304" w:rsidP="00D52304">
      <w:pPr>
        <w:rPr>
          <w:szCs w:val="22"/>
          <w:lang w:val="el-GR"/>
        </w:rPr>
      </w:pPr>
      <w:r w:rsidRPr="00D52304">
        <w:rPr>
          <w:szCs w:val="22"/>
          <w:lang w:val="el-GR"/>
        </w:rPr>
        <w:t xml:space="preserve">7) ότι θα απέχω/ουμε από οποιαδήποτε εν γένει συμπεριφορά που συνιστά σοβαρό επαγγελματικό παράπτωμα και θα μπορούσε να θέσει εν αμφιβόλω την ακεραιότητά μου-μας, </w:t>
      </w:r>
    </w:p>
    <w:p w14:paraId="4D2F765B" w14:textId="77777777" w:rsidR="00D52304" w:rsidRPr="00D52304" w:rsidRDefault="00D52304" w:rsidP="00D52304">
      <w:pPr>
        <w:rPr>
          <w:szCs w:val="22"/>
          <w:lang w:val="el-GR"/>
        </w:rPr>
      </w:pPr>
      <w:r w:rsidRPr="00D52304">
        <w:rPr>
          <w:szCs w:val="22"/>
          <w:lang w:val="el-GR"/>
        </w:rPr>
        <w:t xml:space="preserve">8) ότι θα δηλώσω/ουμε στην αναθέτουσα αρχή, αμελλητί με την περιέλευση σε γνώση μου/μας, οποιαδήποτε κατάσταση (ακόμη και ενδεχόμενη) σύγκρουσης συμφερόντων (προσωπικών, οικογενειακών, οικονομικών, πολιτικών ή άλλων κοινών συμφερόντων, συμπεριλαμβανομένων και αντικρουόμενων επαγγελματικών συμφερόντων) μεταξύ των νομίμων ή εξουσιοδοτημένων εκπροσώπων μου-μας, υπαλλήλων ή συνεργατών μου-μας που χρησιμοποιούνται για την εκτέλεση της σύμβασης (συμπεριλαμβανομένων και των υπεργολάβων μου) με μέλη του προσωπικού της αναθέτουσας αρχής που εμπλέκονται καθ’ οιονδήποτε τρόπο στη διαδικασία εκτέλεσης της σύμβασης ή/και μπορούν να επηρεάσουν την έκβαση και τις αποφάσεις της αναθέτουσας αρχής περί την εκτέλεσή της, συμπεριλαμβανομένων των μελών των αποφαινόμενων ή/και γνωμοδοτικών οργάνων αυτής, ή/και των μελών των οργάνων διοίκησής της ή/και των συζύγων και συγγενών εξ αίματος ή εξ αγχιστείας, κατ’ ευθεία μεν γραμμή απεριορίστως, εκ πλαγίου δε έως και τετάρτου βαθμού των παραπάνω προσώπων, </w:t>
      </w:r>
      <w:r w:rsidRPr="00D52304">
        <w:rPr>
          <w:szCs w:val="22"/>
          <w:lang w:val="el-GR"/>
        </w:rPr>
        <w:lastRenderedPageBreak/>
        <w:t xml:space="preserve">οποτεδήποτε και εάν η κατάσταση αυτή σύγκρουσης συμφερόντων προκύψει κατά τη διάρκεια εκτέλεσης της σύμβασης και μέχρι τη λήξη της. </w:t>
      </w:r>
    </w:p>
    <w:p w14:paraId="30DC63D1" w14:textId="77777777" w:rsidR="00D52304" w:rsidRPr="00D52304" w:rsidRDefault="00D52304" w:rsidP="00D52304">
      <w:pPr>
        <w:rPr>
          <w:szCs w:val="22"/>
          <w:lang w:val="el-GR"/>
        </w:rPr>
      </w:pPr>
      <w:r w:rsidRPr="00D52304">
        <w:rPr>
          <w:szCs w:val="22"/>
          <w:lang w:val="el-GR"/>
        </w:rPr>
        <w:t xml:space="preserve">9) </w:t>
      </w:r>
      <w:r w:rsidRPr="00D52304">
        <w:rPr>
          <w:color w:val="0070C0"/>
          <w:szCs w:val="22"/>
          <w:lang w:val="el-GR"/>
        </w:rPr>
        <w:t>[Σε περίπτωση χρησιμοποίησης υπεργολάβου</w:t>
      </w:r>
      <w:r w:rsidRPr="00D52304">
        <w:rPr>
          <w:szCs w:val="22"/>
          <w:lang w:val="el-GR"/>
        </w:rPr>
        <w:t xml:space="preserve">] </w:t>
      </w:r>
    </w:p>
    <w:p w14:paraId="11EE0BD7" w14:textId="77777777" w:rsidR="00D52304" w:rsidRPr="00D52304" w:rsidRDefault="00D52304" w:rsidP="00D52304">
      <w:pPr>
        <w:rPr>
          <w:szCs w:val="22"/>
          <w:lang w:val="el-GR"/>
        </w:rPr>
      </w:pPr>
      <w:r w:rsidRPr="00D52304">
        <w:rPr>
          <w:szCs w:val="22"/>
          <w:lang w:val="el-GR"/>
        </w:rPr>
        <w:t xml:space="preserve">Ο υπεργολάβος ……………..  έλαβα γνώση της παρούσας ρήτρας ακεραιότητας και ευθύνομαι/ευθυνόμαστε  για την τήρηση και από αυτόν απασών των υποχρεώσεων  που περιλαμβάνονται σε αυτή. </w:t>
      </w:r>
    </w:p>
    <w:p w14:paraId="7448F272" w14:textId="77777777" w:rsidR="00D52304" w:rsidRPr="00D52304" w:rsidRDefault="00D52304" w:rsidP="00D52304">
      <w:pPr>
        <w:rPr>
          <w:lang w:val="el-GR"/>
        </w:rPr>
      </w:pPr>
      <w:r w:rsidRPr="00D52304">
        <w:rPr>
          <w:lang w:val="el-GR"/>
        </w:rPr>
        <w:t>Υπογραφή/Σφραγίδα</w:t>
      </w:r>
    </w:p>
    <w:p w14:paraId="2D89FA39" w14:textId="77777777" w:rsidR="00D52304" w:rsidRPr="00D52304" w:rsidRDefault="00D52304" w:rsidP="00D52304">
      <w:pPr>
        <w:rPr>
          <w:lang w:val="el-GR"/>
        </w:rPr>
      </w:pPr>
    </w:p>
    <w:p w14:paraId="21512B75" w14:textId="77777777" w:rsidR="00D52304" w:rsidRPr="00D52304" w:rsidRDefault="00D52304" w:rsidP="00D52304">
      <w:pPr>
        <w:rPr>
          <w:lang w:val="el-GR"/>
        </w:rPr>
      </w:pPr>
      <w:r w:rsidRPr="00D52304">
        <w:rPr>
          <w:lang w:val="el-GR"/>
        </w:rPr>
        <w:t xml:space="preserve">Ο/η ……. (σε περίπτωση φυσικού προσώπου/ ατομικής επιχείρησης) ή το νομικό πρόσωπο...........με την επωνυμία ………….και με το διακριτικό τίτλο «..........................», που εδρεύει ...................................... (. ΑΦΜ:....................., ΔΟΥ: ................., Τ.Κ. ...................., νομίμως εκπροσωπούμενο (μόνο για νομικά πρόσωπα) από τον ......................................... </w:t>
      </w:r>
    </w:p>
    <w:p w14:paraId="41FCFDAC" w14:textId="77777777" w:rsidR="0037670C" w:rsidRDefault="0037670C" w:rsidP="007C77F2">
      <w:pPr>
        <w:spacing w:before="57" w:after="57"/>
        <w:rPr>
          <w:lang w:val="el-GR"/>
        </w:rPr>
      </w:pPr>
    </w:p>
    <w:sectPr w:rsidR="0037670C" w:rsidSect="00726C63">
      <w:pgSz w:w="11906" w:h="16838"/>
      <w:pgMar w:top="1134" w:right="1134" w:bottom="1134" w:left="1134" w:header="720" w:footer="709"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4BD77" w14:textId="77777777" w:rsidR="00621E54" w:rsidRDefault="00621E54">
      <w:pPr>
        <w:spacing w:after="0"/>
      </w:pPr>
      <w:r>
        <w:separator/>
      </w:r>
    </w:p>
  </w:endnote>
  <w:endnote w:type="continuationSeparator" w:id="0">
    <w:p w14:paraId="5790464C" w14:textId="77777777" w:rsidR="00621E54" w:rsidRDefault="00621E5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Symbol">
    <w:altName w:val="Segoe UI Symbol"/>
    <w:charset w:val="00"/>
    <w:family w:val="auto"/>
    <w:pitch w:val="variable"/>
    <w:sig w:usb0="800000AF" w:usb1="1001ECEA"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MT">
    <w:altName w:val="Arial"/>
    <w:panose1 w:val="00000000000000000000"/>
    <w:charset w:val="00"/>
    <w:family w:val="swiss"/>
    <w:notTrueType/>
    <w:pitch w:val="default"/>
    <w:sig w:usb0="00000083" w:usb1="00000000" w:usb2="00000000" w:usb3="00000000" w:csb0="00000009"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C56A0" w14:textId="47E546B9" w:rsidR="002B7AFD" w:rsidRDefault="002B7AFD">
    <w:pPr>
      <w:pStyle w:val="af3"/>
      <w:spacing w:after="0"/>
      <w:jc w:val="center"/>
      <w:rPr>
        <w:rFonts w:eastAsia="Times New Roman"/>
        <w:kern w:val="1"/>
        <w:sz w:val="18"/>
        <w:szCs w:val="18"/>
        <w:lang w:val="el-GR" w:eastAsia="zh-CN"/>
      </w:rPr>
    </w:pPr>
  </w:p>
  <w:p w14:paraId="22540D78" w14:textId="3C460078" w:rsidR="002B7AFD" w:rsidRDefault="00EE6E9D" w:rsidP="00EE6E9D">
    <w:pPr>
      <w:pStyle w:val="af3"/>
      <w:spacing w:after="0"/>
      <w:ind w:left="-1134"/>
      <w:jc w:val="center"/>
    </w:pPr>
    <w:r>
      <w:rPr>
        <w:noProof/>
        <w14:ligatures w14:val="standardContextual"/>
      </w:rPr>
      <w:drawing>
        <wp:inline distT="0" distB="0" distL="0" distR="0" wp14:anchorId="4EE6CDEB" wp14:editId="1407D773">
          <wp:extent cx="4210050" cy="457200"/>
          <wp:effectExtent l="0" t="0" r="0" b="0"/>
          <wp:docPr id="1170251985" name="Εικόνα 1944804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x_Εικόνα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10050" cy="457200"/>
                  </a:xfrm>
                  <a:prstGeom prst="rect">
                    <a:avLst/>
                  </a:prstGeom>
                  <a:noFill/>
                  <a:ln>
                    <a:noFill/>
                  </a:ln>
                </pic:spPr>
              </pic:pic>
            </a:graphicData>
          </a:graphic>
        </wp:inline>
      </w:drawing>
    </w:r>
    <w:r w:rsidR="00C67D05">
      <w:rPr>
        <w:noProof/>
      </w:rPr>
      <w:drawing>
        <wp:inline distT="0" distB="0" distL="0" distR="0" wp14:anchorId="6DC7D87C" wp14:editId="4B594F5A">
          <wp:extent cx="969645" cy="408305"/>
          <wp:effectExtent l="0" t="0" r="1905" b="0"/>
          <wp:docPr id="1118146800"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69645" cy="408305"/>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368FC" w14:textId="77777777" w:rsidR="00621E54" w:rsidRDefault="00621E54">
      <w:pPr>
        <w:spacing w:after="0"/>
      </w:pPr>
      <w:r>
        <w:separator/>
      </w:r>
    </w:p>
  </w:footnote>
  <w:footnote w:type="continuationSeparator" w:id="0">
    <w:p w14:paraId="22D9B7F0" w14:textId="77777777" w:rsidR="00621E54" w:rsidRDefault="00621E54">
      <w:pPr>
        <w:spacing w:after="0"/>
      </w:pPr>
      <w:r>
        <w:continuationSeparator/>
      </w:r>
    </w:p>
  </w:footnote>
  <w:footnote w:id="1">
    <w:p w14:paraId="0F345849" w14:textId="77777777" w:rsidR="002B7AFD" w:rsidRPr="00D31DA2" w:rsidRDefault="002B7AFD" w:rsidP="00212D51">
      <w:pPr>
        <w:pStyle w:val="af5"/>
        <w:rPr>
          <w:lang w:val="el-GR"/>
        </w:rPr>
      </w:pPr>
      <w:r>
        <w:rPr>
          <w:rStyle w:val="ad"/>
        </w:rPr>
        <w:footnoteRef/>
      </w:r>
      <w:r>
        <w:rPr>
          <w:lang w:val="el-GR"/>
        </w:rPr>
        <w:t xml:space="preserve">        Άρθρο 53 παρ. 2 περ. α του ν. 4412/2016</w:t>
      </w:r>
      <w:r w:rsidRPr="00186B76">
        <w:rPr>
          <w:lang w:val="el-GR"/>
        </w:rPr>
        <w:t>. Ο κωδικός της αναθέτουσας αρχής για την ηλεκτρονική τιμολόγηση, όπως αυτός προσδιορίζεται στον επίσημο ιστότοπο της ΓΓΠΣΔΔ. Πρβλ. Απόφαση αριθμ. 63446</w:t>
      </w:r>
      <w:r w:rsidRPr="00186B76">
        <w:rPr>
          <w:i/>
          <w:lang w:val="el-GR"/>
        </w:rPr>
        <w:t>/2021 Κ.Υ.Α</w:t>
      </w:r>
      <w:r w:rsidRPr="00186B76">
        <w:rPr>
          <w:lang w:val="el-GR"/>
        </w:rPr>
        <w:t xml:space="preserve"> (B’ 2338/02.06.2021) των Υπουργών Οικονομικών – Ανάπτυξης και Επενδύσεων – Επικρατείας «</w:t>
      </w:r>
      <w:r w:rsidRPr="00186B76">
        <w:rPr>
          <w:i/>
          <w:lang w:val="el-GR"/>
        </w:rPr>
        <w:t>Καθορισμός Εθνικού Μορφότυπου ηλεκτρονικού τιμολογίου στο πλαίσιο των Δημοσίων Συμβάσεων», άρθρο 3παρ.6, πεδίο «</w:t>
      </w:r>
      <w:r w:rsidRPr="00186B76">
        <w:rPr>
          <w:i/>
          <w:lang w:val="en-US"/>
        </w:rPr>
        <w:t>BT</w:t>
      </w:r>
      <w:r w:rsidRPr="00186B76">
        <w:rPr>
          <w:i/>
          <w:lang w:val="el-GR"/>
        </w:rPr>
        <w:t>-46: Κωδικός αγοραστή</w:t>
      </w:r>
      <w:r w:rsidRPr="00764911">
        <w:rPr>
          <w:i/>
          <w:lang w:val="el-GR"/>
        </w:rPr>
        <w:t>»</w:t>
      </w:r>
      <w:r>
        <w:rPr>
          <w:i/>
          <w:lang w:val="el-GR"/>
        </w:rPr>
        <w:t xml:space="preserve">, σε συνδυασμό  με το πεδίο «ΒΤ-10: Στοιχείο αναφοράς   </w:t>
      </w:r>
      <w:r w:rsidRPr="00E027C3">
        <w:rPr>
          <w:i/>
          <w:lang w:val="el-GR"/>
        </w:rPr>
        <w:t>Αγοραστή</w:t>
      </w:r>
      <w:r>
        <w:rPr>
          <w:i/>
          <w:lang w:val="el-GR"/>
        </w:rPr>
        <w:t>».</w:t>
      </w:r>
    </w:p>
  </w:footnote>
  <w:footnote w:id="2">
    <w:p w14:paraId="662B9CE4" w14:textId="77777777" w:rsidR="002B7AFD" w:rsidRPr="00D31DA2" w:rsidRDefault="002B7AFD" w:rsidP="00732591">
      <w:pPr>
        <w:pStyle w:val="af5"/>
        <w:rPr>
          <w:szCs w:val="18"/>
          <w:lang w:val="el-GR"/>
        </w:rPr>
      </w:pPr>
      <w:r>
        <w:rPr>
          <w:rStyle w:val="a8"/>
        </w:rPr>
        <w:footnoteRef/>
      </w:r>
      <w:r>
        <w:rPr>
          <w:rStyle w:val="a4"/>
          <w:vertAlign w:val="baseline"/>
          <w:lang w:val="el-GR"/>
        </w:rPr>
        <w:tab/>
      </w:r>
      <w:r w:rsidRPr="00732591">
        <w:rPr>
          <w:lang w:val="el-GR"/>
        </w:rPr>
        <w:t>Μόνο</w:t>
      </w:r>
      <w:r w:rsidRPr="00D31DA2">
        <w:rPr>
          <w:szCs w:val="18"/>
          <w:lang w:val="el-GR"/>
        </w:rPr>
        <w:t xml:space="preserve"> για συμβάσεις άνω των ορίω</w:t>
      </w:r>
      <w:r>
        <w:rPr>
          <w:szCs w:val="18"/>
          <w:lang w:val="el-GR"/>
        </w:rPr>
        <w:t>ν</w:t>
      </w:r>
    </w:p>
  </w:footnote>
  <w:footnote w:id="3">
    <w:p w14:paraId="322ED5C2" w14:textId="77777777" w:rsidR="002B7AFD" w:rsidRPr="005A0EC7" w:rsidRDefault="002B7AFD" w:rsidP="00DC1877">
      <w:pPr>
        <w:pStyle w:val="fooot"/>
        <w:rPr>
          <w:lang w:val="el-GR"/>
        </w:rPr>
      </w:pPr>
      <w:r>
        <w:rPr>
          <w:rStyle w:val="a8"/>
        </w:rPr>
        <w:footnoteRef/>
      </w:r>
      <w:r>
        <w:rPr>
          <w:rStyle w:val="a4"/>
          <w:vertAlign w:val="baseline"/>
          <w:lang w:val="el-GR"/>
        </w:rPr>
        <w:tab/>
        <w:t xml:space="preserve">Μόνο για συμβάσεις άνω των ορίων </w:t>
      </w:r>
    </w:p>
  </w:footnote>
  <w:footnote w:id="4">
    <w:p w14:paraId="49CB41C7" w14:textId="77777777" w:rsidR="002B7AFD" w:rsidRPr="00E90CD8" w:rsidRDefault="002B7AFD">
      <w:pPr>
        <w:pStyle w:val="af5"/>
        <w:rPr>
          <w:lang w:val="el-GR"/>
        </w:rPr>
      </w:pPr>
      <w:r>
        <w:rPr>
          <w:rStyle w:val="a8"/>
        </w:rPr>
        <w:footnoteRef/>
      </w:r>
      <w:r>
        <w:rPr>
          <w:rStyle w:val="a4"/>
          <w:vertAlign w:val="baseline"/>
          <w:lang w:val="el-GR"/>
        </w:rPr>
        <w:tab/>
        <w:t>Συμπληρώνεται το όνομα, η διεύθυνση, ο αριθμός τηλεφώνου, η διεύθυνση ηλεκτρονικού ταχυδρομείου (</w:t>
      </w:r>
      <w:r>
        <w:rPr>
          <w:rStyle w:val="a4"/>
          <w:vertAlign w:val="baseline"/>
        </w:rPr>
        <w:t>e</w:t>
      </w:r>
      <w:r>
        <w:rPr>
          <w:rStyle w:val="a4"/>
          <w:vertAlign w:val="baseline"/>
          <w:lang w:val="el-GR"/>
        </w:rPr>
        <w:t>-</w:t>
      </w:r>
      <w:r>
        <w:rPr>
          <w:rStyle w:val="a4"/>
          <w:vertAlign w:val="baseline"/>
        </w:rPr>
        <w:t>mail</w:t>
      </w:r>
      <w:r>
        <w:rPr>
          <w:rStyle w:val="a4"/>
          <w:vertAlign w:val="baseline"/>
          <w:lang w:val="el-GR"/>
        </w:rPr>
        <w:t xml:space="preserve">) της υπηρεσίας που διενεργεί τον διαγωνισμό, καθώς και ο αρμόδιος υπάλληλος της υπηρεσίας αυτής, άρθρο 53 παρ. 2 περ. γ του ν. 4412/2016  </w:t>
      </w:r>
    </w:p>
  </w:footnote>
  <w:footnote w:id="5">
    <w:p w14:paraId="15A74204" w14:textId="77777777" w:rsidR="002B7AFD" w:rsidRPr="00E90CD8" w:rsidRDefault="002B7AFD">
      <w:pPr>
        <w:pStyle w:val="af5"/>
        <w:rPr>
          <w:lang w:val="el-GR"/>
        </w:rPr>
      </w:pPr>
      <w:r>
        <w:rPr>
          <w:rStyle w:val="a8"/>
        </w:rPr>
        <w:footnoteRef/>
      </w:r>
      <w:r>
        <w:rPr>
          <w:rStyle w:val="a4"/>
          <w:vertAlign w:val="baseline"/>
          <w:lang w:val="el-GR"/>
        </w:rPr>
        <w:tab/>
        <w:t xml:space="preserve">Εφόσον υπάρχει και για συμβάσεις άνω των ορίων  </w:t>
      </w:r>
    </w:p>
  </w:footnote>
  <w:footnote w:id="6">
    <w:p w14:paraId="4C9C5B4F" w14:textId="77777777" w:rsidR="002B7AFD" w:rsidRPr="00E90CD8" w:rsidRDefault="002B7AFD">
      <w:pPr>
        <w:pStyle w:val="af5"/>
        <w:rPr>
          <w:lang w:val="el-GR"/>
        </w:rPr>
      </w:pPr>
      <w:r>
        <w:rPr>
          <w:rStyle w:val="a8"/>
        </w:rPr>
        <w:footnoteRef/>
      </w:r>
      <w:r>
        <w:rPr>
          <w:rStyle w:val="a4"/>
          <w:vertAlign w:val="baseline"/>
          <w:lang w:val="el-GR"/>
        </w:rPr>
        <w:tab/>
        <w:t>Αναφέρεται το είδος της Α.</w:t>
      </w:r>
      <w:r>
        <w:rPr>
          <w:rStyle w:val="a4"/>
          <w:vertAlign w:val="baseline"/>
          <w:lang w:val="en-US"/>
        </w:rPr>
        <w:t>A</w:t>
      </w:r>
      <w:r>
        <w:rPr>
          <w:rStyle w:val="a4"/>
          <w:vertAlign w:val="baseline"/>
          <w:lang w:val="el-GR"/>
        </w:rPr>
        <w:t>., πχ Υπουργείο, Περιφέρεια, Αποκεντρωμένη Διοίκηση, Νοσοκομείο, Δήμος, ΑΕ  του Δημοσίου κλπ και αν αποτελεί “κεντρική κυβερνητική αρχή (ΚΚΑ)» ή “μη κεντρική αναθέτουσα αρχή” κατά την έννοια του άρθρου 2 παρ. 1 περ. 2 και 3 του ν. 4412/2016</w:t>
      </w:r>
    </w:p>
  </w:footnote>
  <w:footnote w:id="7">
    <w:p w14:paraId="2567C6F5" w14:textId="77777777" w:rsidR="002B7AFD" w:rsidRPr="00E90CD8" w:rsidRDefault="002B7AFD">
      <w:pPr>
        <w:pStyle w:val="af5"/>
        <w:rPr>
          <w:lang w:val="el-GR"/>
        </w:rPr>
      </w:pPr>
      <w:r>
        <w:rPr>
          <w:rStyle w:val="a8"/>
        </w:rPr>
        <w:footnoteRef/>
      </w:r>
      <w:r>
        <w:rPr>
          <w:rStyle w:val="a4"/>
          <w:vertAlign w:val="baseline"/>
          <w:lang w:val="el-GR"/>
        </w:rPr>
        <w:tab/>
        <w:t xml:space="preserve">Αναφέρεται σε ποια υποδιαίρεση του δημόσιου τομέα ανήκει η Α.Α.: α) Γενική Κυβέρνηση (Υποτομέας Κεντρικής Κυβέρνησης, Υποτομέας ΟΤΑ, Υποτομέας ΟΚΑ) ή β) Δημόσιος Τομέας (Πλην Γενικής Κυβέρνησης) κατά τις υποδιαιρέσεις του άρθρου 14 του ν. 4270/14. </w:t>
      </w:r>
    </w:p>
  </w:footnote>
  <w:footnote w:id="8">
    <w:p w14:paraId="19487601" w14:textId="77777777" w:rsidR="002B7AFD" w:rsidRPr="00E90CD8" w:rsidRDefault="002B7AFD">
      <w:pPr>
        <w:pStyle w:val="af5"/>
        <w:rPr>
          <w:lang w:val="el-GR"/>
        </w:rPr>
      </w:pPr>
      <w:r>
        <w:rPr>
          <w:rStyle w:val="a8"/>
        </w:rPr>
        <w:footnoteRef/>
      </w:r>
      <w:r>
        <w:rPr>
          <w:rStyle w:val="a4"/>
          <w:vertAlign w:val="baseline"/>
          <w:lang w:val="el-GR"/>
        </w:rPr>
        <w:tab/>
        <w:t>Επιλέγεται η κύρια δραστηριότητα της Α.Α., βλέπε και Παράρτημα ΙΙ (Προκήρυξη Σύμβασης), Τμήμα Ι, παρ  1.5, Εκτελεστικού Κανονισμού (ΕΕ) 2015/1986 της Επιτροπής (</w:t>
      </w:r>
      <w:r>
        <w:rPr>
          <w:rStyle w:val="a4"/>
          <w:vertAlign w:val="baseline"/>
        </w:rPr>
        <w:t>L</w:t>
      </w:r>
      <w:r>
        <w:rPr>
          <w:rStyle w:val="a4"/>
          <w:vertAlign w:val="baseline"/>
          <w:lang w:val="el-GR"/>
        </w:rPr>
        <w:t xml:space="preserve"> 296). α) Γενικές δημόσιες υπηρεσίες β) Άμυνα, γ) Δημόσια τάξη και ασφάλεια, δ) Περιβάλλον, ε) Οικονομικές και δημοσιονομικές υποθέσεις, στ) Υγεία, ζ) Στέγαση και υποδομές κοινής ωφέλειας, η) Κοινωνική προστασία, θ) Αναψυχή, πολιτισμός και θρησκεία, ι) Εκπαίδευση, ια) Τυχόν άλλη δραστηριότητα.</w:t>
      </w:r>
    </w:p>
  </w:footnote>
  <w:footnote w:id="9">
    <w:p w14:paraId="0BE3C568" w14:textId="77777777" w:rsidR="002B7AFD" w:rsidRPr="007037EB" w:rsidRDefault="002B7AFD">
      <w:pPr>
        <w:pStyle w:val="af5"/>
        <w:rPr>
          <w:lang w:val="el-GR"/>
        </w:rPr>
      </w:pPr>
      <w:r>
        <w:rPr>
          <w:rStyle w:val="a8"/>
        </w:rPr>
        <w:footnoteRef/>
      </w:r>
      <w:r>
        <w:rPr>
          <w:lang w:val="el-GR"/>
        </w:rPr>
        <w:tab/>
        <w:t>Επιλέγονται και συμπληρώνονται τα αντίστοιχα εδάφια, πρβλ άρθρα 22 και 67 ν. 4412/16</w:t>
      </w:r>
    </w:p>
  </w:footnote>
  <w:footnote w:id="10">
    <w:p w14:paraId="3C18CD5F" w14:textId="77777777" w:rsidR="002B7AFD" w:rsidRPr="007037EB" w:rsidRDefault="002B7AFD">
      <w:pPr>
        <w:pStyle w:val="af5"/>
        <w:rPr>
          <w:lang w:val="el-GR"/>
        </w:rPr>
      </w:pPr>
      <w:r>
        <w:rPr>
          <w:rStyle w:val="a8"/>
        </w:rPr>
        <w:footnoteRef/>
      </w:r>
      <w:r>
        <w:rPr>
          <w:lang w:val="el-GR"/>
        </w:rPr>
        <w:tab/>
        <w:t>Εάν η πρόσβαση στα έγγραφα είναι περιορισμένη, αντί για τα αναφερόμενα στο α) συμπληρώνεται:  «</w:t>
      </w:r>
      <w:r>
        <w:rPr>
          <w:i/>
          <w:lang w:val="el-GR"/>
        </w:rPr>
        <w:t>Η πρόσβαση στα έγγραφα είναι περιορισμένη. Περαιτέρω πληροφορίες παρέχονται στην διεύθυνση (</w:t>
      </w:r>
      <w:r>
        <w:rPr>
          <w:i/>
        </w:rPr>
        <w:t>URL</w:t>
      </w:r>
      <w:r>
        <w:rPr>
          <w:i/>
          <w:lang w:val="el-GR"/>
        </w:rPr>
        <w:t>) : ………………………..»</w:t>
      </w:r>
    </w:p>
  </w:footnote>
  <w:footnote w:id="11">
    <w:p w14:paraId="1E8B7DE5" w14:textId="77777777" w:rsidR="002B7AFD" w:rsidRPr="007037EB" w:rsidRDefault="002B7AFD">
      <w:pPr>
        <w:pStyle w:val="af5"/>
        <w:rPr>
          <w:lang w:val="el-GR"/>
        </w:rPr>
      </w:pPr>
      <w:r w:rsidRPr="007037EB">
        <w:rPr>
          <w:rStyle w:val="a8"/>
        </w:rPr>
        <w:footnoteRef/>
      </w:r>
      <w:r w:rsidRPr="007037EB">
        <w:rPr>
          <w:lang w:val="el-GR"/>
        </w:rPr>
        <w:tab/>
      </w:r>
      <w:r>
        <w:rPr>
          <w:lang w:val="el-GR"/>
        </w:rPr>
        <w:t>Το περιεχόμενο της παραγράφου δ</w:t>
      </w:r>
      <w:r w:rsidRPr="00765A21">
        <w:rPr>
          <w:lang w:val="el-GR"/>
        </w:rPr>
        <w:t xml:space="preserve">ιαμορφώνεται ανάλογα με την πηγή χρηματοδότησης </w:t>
      </w:r>
      <w:r>
        <w:rPr>
          <w:lang w:val="el-GR"/>
        </w:rPr>
        <w:t>(Π</w:t>
      </w:r>
      <w:r w:rsidRPr="00765A21">
        <w:rPr>
          <w:lang w:val="el-GR"/>
        </w:rPr>
        <w:t>ρβλ</w:t>
      </w:r>
      <w:r w:rsidRPr="007037EB">
        <w:rPr>
          <w:lang w:val="el-GR"/>
        </w:rPr>
        <w:t>. παρ. 2 περ.ζ  του άρθρου 53 του ν.4412/16 όπως διαμορφώθηκε με το άρθρο 16 του ν. 4782/21)</w:t>
      </w:r>
    </w:p>
  </w:footnote>
  <w:footnote w:id="12">
    <w:p w14:paraId="68697F7F" w14:textId="77777777" w:rsidR="002B7AFD" w:rsidRPr="009C31D5" w:rsidRDefault="002B7AFD" w:rsidP="00DE2F44">
      <w:pPr>
        <w:pStyle w:val="af5"/>
        <w:rPr>
          <w:lang w:val="el-GR"/>
        </w:rPr>
      </w:pPr>
      <w:r>
        <w:rPr>
          <w:rStyle w:val="a8"/>
        </w:rPr>
        <w:footnoteRef/>
      </w:r>
      <w:r>
        <w:rPr>
          <w:lang w:val="el-GR"/>
        </w:rPr>
        <w:tab/>
      </w:r>
      <w:r w:rsidRPr="009C31D5">
        <w:rPr>
          <w:lang w:val="el-GR"/>
        </w:rPr>
        <w:t>Η αναθέτουσα αρχή προσαρμόζει την παρ. 1.4 και τους όρους της διακήρυξης με βάση το αντικείμενο της σύμβασης και την κείμενη νομοθεσία, όπως ισχύει κατά την έναρξη της διαδικασίας ανάθεσης. Σε περίπτωση νομοθετικών μεταβολών και έως την επικαιροποίηση του παρόντος υποδείγματος από την Ε.Α.ΔΗ.ΣΥ. οι αναθέτουσες αρχές έχουν την ευθύνη αντίστοιχης προσαρμογής των εν λόγω όρων.</w:t>
      </w:r>
    </w:p>
  </w:footnote>
  <w:footnote w:id="13">
    <w:p w14:paraId="324D2C04" w14:textId="77777777" w:rsidR="002B7AFD" w:rsidRPr="001C1814" w:rsidRDefault="002B7AFD">
      <w:pPr>
        <w:pStyle w:val="af5"/>
        <w:rPr>
          <w:lang w:val="el-GR"/>
        </w:rPr>
      </w:pPr>
      <w:r>
        <w:rPr>
          <w:rStyle w:val="ad"/>
        </w:rPr>
        <w:footnoteRef/>
      </w:r>
      <w:r>
        <w:rPr>
          <w:lang w:val="el-GR"/>
        </w:rPr>
        <w:tab/>
      </w:r>
      <w:r w:rsidRPr="001C1814">
        <w:rPr>
          <w:lang w:val="el-GR"/>
        </w:rPr>
        <w:t>Η υποχρέωση ονομαστικοποίησης μετοχών εταιρειών που συνάπτουν δημόσιες συμβάσεις, απαιτείται σύμφωνα με το άρθρο 8 του ν. 3310/2005, σε διαδικασίες σύναψης δημοσίων συμβάσεων εκτιμώμενης αξίας ανώτερης του ενός εκατομμυρίου ευρώ (1.000.000,00 €)</w:t>
      </w:r>
    </w:p>
  </w:footnote>
  <w:footnote w:id="14">
    <w:p w14:paraId="559E591D" w14:textId="77777777" w:rsidR="002B7AFD" w:rsidRPr="001C1814" w:rsidRDefault="002B7AFD">
      <w:pPr>
        <w:pStyle w:val="af5"/>
        <w:rPr>
          <w:lang w:val="el-GR"/>
        </w:rPr>
      </w:pPr>
      <w:r>
        <w:rPr>
          <w:rStyle w:val="ad"/>
        </w:rPr>
        <w:footnoteRef/>
      </w:r>
      <w:r>
        <w:rPr>
          <w:rStyle w:val="a4"/>
          <w:vertAlign w:val="baseline"/>
          <w:lang w:val="el-GR"/>
        </w:rPr>
        <w:tab/>
      </w:r>
      <w:r w:rsidRPr="001C1814">
        <w:rPr>
          <w:lang w:val="el-GR"/>
        </w:rPr>
        <w:t xml:space="preserve">Επισημαίνεται ότι, όπως προβλέπεται στο </w:t>
      </w:r>
      <w:r>
        <w:rPr>
          <w:lang w:val="el-GR"/>
        </w:rPr>
        <w:t>ά</w:t>
      </w:r>
      <w:r w:rsidRPr="001C1814">
        <w:rPr>
          <w:lang w:val="el-GR"/>
        </w:rPr>
        <w:t>ρ. 65 του ν. 4172/2013, οι σχετικές υπουργικές αποφάσεις εκδίδονται κάθε έτος. Πρβλ. τις με αριθμ.1024/2018 (Β 542) &amp;  ΠΟΛ1173/2017 (Β 4049) σχετικές αποφάσεις του Υπουργού Οικονομικών.</w:t>
      </w:r>
    </w:p>
  </w:footnote>
  <w:footnote w:id="15">
    <w:p w14:paraId="36CD8833" w14:textId="77777777" w:rsidR="002B7AFD" w:rsidRPr="00F50CA4" w:rsidRDefault="002B7AFD">
      <w:pPr>
        <w:pStyle w:val="af5"/>
        <w:rPr>
          <w:lang w:val="el-GR"/>
        </w:rPr>
      </w:pPr>
      <w:r>
        <w:rPr>
          <w:rStyle w:val="a8"/>
        </w:rPr>
        <w:footnoteRef/>
      </w:r>
      <w:r>
        <w:rPr>
          <w:lang w:val="el-GR"/>
        </w:rPr>
        <w:tab/>
        <w:t>Κατά τον καθορισμό των προθεσμιών παραλαβής των προσφορών οι Α.Α. λαμβάνουν υπόψη την πολυπλοκότητα της σύμβασης και τον χρόνο που απαιτείται για την προετοιμασία των προσφορών (άρθρο 60 παρ. 1 ν. 4412/2016). Η ελάχιστη προθεσμία παραλαβής των προσφορών στην ανοιχτή διαδικασία καθορίζεται : α) για τις συμβάσεις άνω των ορίων από τις διατάξεις των άρθρων 27, 60 και 67 του ν. 4412/2016 και β) για τις συμβάσεις κάτω των ορίων από τις διατάξεις του άρθρου 121 του ίδιου νόμου.</w:t>
      </w:r>
    </w:p>
  </w:footnote>
  <w:footnote w:id="16">
    <w:p w14:paraId="05EEDE21" w14:textId="77777777" w:rsidR="002B7AFD" w:rsidRPr="00D46D13" w:rsidRDefault="002B7AFD">
      <w:pPr>
        <w:pStyle w:val="af5"/>
        <w:rPr>
          <w:lang w:val="el-GR"/>
        </w:rPr>
      </w:pPr>
      <w:r>
        <w:rPr>
          <w:rStyle w:val="a8"/>
        </w:rPr>
        <w:footnoteRef/>
      </w:r>
      <w:r>
        <w:rPr>
          <w:lang w:val="el-GR"/>
        </w:rPr>
        <w:tab/>
        <w:t xml:space="preserve">Για δημόσιες συμβάσεις άνω των ορίων, ή για τις συμβάσεις κάτω των ορίων, εφόσον η αναθέτουσα αρχή το επιλέξει. Πρβλ. άρθρο 65 παρ.6 του ν.4412/2016. </w:t>
      </w:r>
    </w:p>
  </w:footnote>
  <w:footnote w:id="17">
    <w:p w14:paraId="37CC440C" w14:textId="77777777" w:rsidR="002B7AFD" w:rsidRPr="00D46D13" w:rsidRDefault="002B7AFD">
      <w:pPr>
        <w:pStyle w:val="af5"/>
        <w:rPr>
          <w:lang w:val="el-GR"/>
        </w:rPr>
      </w:pPr>
      <w:r>
        <w:rPr>
          <w:rStyle w:val="a8"/>
        </w:rPr>
        <w:footnoteRef/>
      </w:r>
      <w:r>
        <w:rPr>
          <w:lang w:val="el-GR"/>
        </w:rPr>
        <w:tab/>
        <w:t xml:space="preserve">Άρθρο 65 παρ. 1 του ν. 4412/2016 : Η προκήρυξη περιλαμβάνει τις πληροφορίες που προβλέπονται στο Παράρτημα </w:t>
      </w:r>
      <w:r>
        <w:t>V</w:t>
      </w:r>
      <w:r>
        <w:rPr>
          <w:lang w:val="el-GR"/>
        </w:rPr>
        <w:t xml:space="preserve"> του Προσαρτήματος Α΄ υπό τη μορφή τυποποιημένου εντύπου (έντυπο 2 Παραρτήματος ΙΙ : Προκήρυξη Σύμβασης του Εκτελεστικού Κανονισμού (ΕΕ) 2015/1986 της Επιτροπής (</w:t>
      </w:r>
      <w:r>
        <w:t>L</w:t>
      </w:r>
      <w:r>
        <w:rPr>
          <w:lang w:val="el-GR"/>
        </w:rPr>
        <w:t xml:space="preserve">296/1) </w:t>
      </w:r>
    </w:p>
  </w:footnote>
  <w:footnote w:id="18">
    <w:p w14:paraId="325B52B5" w14:textId="77777777" w:rsidR="002B7AFD" w:rsidRPr="00D46D13" w:rsidRDefault="002B7AFD">
      <w:pPr>
        <w:pStyle w:val="af5"/>
        <w:rPr>
          <w:lang w:val="el-GR"/>
        </w:rPr>
      </w:pPr>
      <w:r>
        <w:rPr>
          <w:rStyle w:val="a8"/>
        </w:rPr>
        <w:footnoteRef/>
      </w:r>
      <w:r>
        <w:rPr>
          <w:lang w:val="el-GR"/>
        </w:rPr>
        <w:tab/>
        <w:t>Άρθρα 27 παρ. 2, 62 του ν. 4412/2016.</w:t>
      </w:r>
    </w:p>
  </w:footnote>
  <w:footnote w:id="19">
    <w:p w14:paraId="7480B521" w14:textId="77777777" w:rsidR="002B7AFD" w:rsidRPr="00D46D13" w:rsidRDefault="002B7AFD">
      <w:pPr>
        <w:pStyle w:val="af5"/>
        <w:rPr>
          <w:lang w:val="el-GR"/>
        </w:rPr>
      </w:pPr>
      <w:r>
        <w:rPr>
          <w:rStyle w:val="a8"/>
        </w:rPr>
        <w:footnoteRef/>
      </w:r>
      <w:r>
        <w:rPr>
          <w:lang w:val="el-GR"/>
        </w:rPr>
        <w:tab/>
        <w:t xml:space="preserve">Άρθρο 66 Ν. 4412/2016. Η παρούσα διακήρυξη και οι προκηρύξεις δεν δημοσιεύονται σε εθνικό επίπεδο, πριν από την ημερομηνία δημοσίευσης στην Επίσημη Εφημερίδα της ΕΕ. Ωστόσο, η δημοσίευση μπορεί να πραγματοποιείται σε κάθε περίπτωση σε εθνικό επίπεδο, όταν οι Α.Α. δεν έχουν ενημερωθεί σχετικά με τη δημοσίευση εντός 48 ωρών από τη βεβαίωση παραλαβής της προκήρυξης/ γνωστοποίησης.  </w:t>
      </w:r>
    </w:p>
  </w:footnote>
  <w:footnote w:id="20">
    <w:p w14:paraId="08B1A8DB" w14:textId="77777777" w:rsidR="002B7AFD" w:rsidRPr="00D46D13" w:rsidRDefault="002B7AFD">
      <w:pPr>
        <w:pStyle w:val="af5"/>
        <w:rPr>
          <w:lang w:val="el-GR"/>
        </w:rPr>
      </w:pPr>
      <w:r>
        <w:rPr>
          <w:rStyle w:val="ad"/>
        </w:rPr>
        <w:footnoteRef/>
      </w:r>
      <w:r>
        <w:rPr>
          <w:rStyle w:val="a4"/>
          <w:vertAlign w:val="baseline"/>
          <w:lang w:val="el-GR"/>
        </w:rPr>
        <w:tab/>
      </w:r>
      <w:r>
        <w:rPr>
          <w:lang w:val="el-GR"/>
        </w:rPr>
        <w:t>Από 01.06.2021 καταργήθηκε η υποχρέωση σύνταξης προκήρυξης για συμβάσεις κάτω των ορίων (Πρβλ άρθρο 141 του ν.4782/2021, παρ. 1 περ.4)</w:t>
      </w:r>
    </w:p>
  </w:footnote>
  <w:footnote w:id="21">
    <w:p w14:paraId="22A78266" w14:textId="77777777" w:rsidR="002B7AFD" w:rsidRPr="00C823DC" w:rsidRDefault="002B7AFD">
      <w:pPr>
        <w:pStyle w:val="af5"/>
        <w:rPr>
          <w:lang w:val="el-GR"/>
        </w:rPr>
      </w:pPr>
      <w:r>
        <w:rPr>
          <w:rStyle w:val="a8"/>
        </w:rPr>
        <w:footnoteRef/>
      </w:r>
      <w:r>
        <w:rPr>
          <w:lang w:val="el-GR"/>
        </w:rPr>
        <w:tab/>
        <w:t>Η υποχρέωση δημοσίευσης της προκήρυξης σε μία τοπική εφημερίδα, που προβλέπεται στο άρθρο 4 του ΠΔ 118/2007/άρθρο 5 του ΕΚΠΟΤΑ, συνεχίζει να υφίσταται μέχρι και την 31/12/2023, οπότε και καταργείται. Πρβλ. άρθρο 377§1 περίπτ (59 και 82) και άρθρο 379 §12 ν. 4412/2016, όπως τροποποιήθηκε με το άρθρο 245 του ν. 4782/2021.</w:t>
      </w:r>
    </w:p>
  </w:footnote>
  <w:footnote w:id="22">
    <w:p w14:paraId="0F42364F" w14:textId="77777777" w:rsidR="002B7AFD" w:rsidRPr="00C823DC" w:rsidRDefault="002B7AFD">
      <w:pPr>
        <w:pStyle w:val="af5"/>
        <w:rPr>
          <w:lang w:val="el-GR"/>
        </w:rPr>
      </w:pPr>
      <w:r>
        <w:rPr>
          <w:rStyle w:val="a8"/>
        </w:rPr>
        <w:footnoteRef/>
      </w:r>
      <w:r>
        <w:rPr>
          <w:lang w:val="el-GR"/>
        </w:rPr>
        <w:tab/>
        <w:t>Η υποχρέωση δημοσίευσης σε νομαρχιακές (νυν "περιφερειακές" κατά το άρ.16 του ν.4487/2017) και τοπικές εφημερίδες του ν.3548/2007, συνεχίζει να υφίσταται μέχρι και την 31/12/2023, οπότε και καταργείται, βλέπε άρθρο 377§1 περίπτ (35) και άρθρο 379 §12 ν. 4412/2016, όπως τροποποιήθηκε με το άρθρο 245 του ν. 4782/2021.</w:t>
      </w:r>
    </w:p>
  </w:footnote>
  <w:footnote w:id="23">
    <w:p w14:paraId="7A2A3176" w14:textId="77777777" w:rsidR="002B7AFD" w:rsidRPr="00C823DC" w:rsidRDefault="002B7AFD">
      <w:pPr>
        <w:pStyle w:val="af5"/>
        <w:rPr>
          <w:lang w:val="el-GR"/>
        </w:rPr>
      </w:pPr>
      <w:r>
        <w:rPr>
          <w:rStyle w:val="a8"/>
        </w:rPr>
        <w:footnoteRef/>
      </w:r>
      <w:r>
        <w:rPr>
          <w:lang w:val="el-GR"/>
        </w:rPr>
        <w:tab/>
      </w:r>
      <w:r>
        <w:rPr>
          <w:color w:val="000000"/>
          <w:lang w:val="el-GR"/>
        </w:rPr>
        <w:t>Για τις δημοσιεύσεις περιλήψεων διαγωνισμών στον εθνικό τύπο, βλ. και ΠΙΝΑΚΑ 1 «ΥΠΟΧΡΕΩΣΕΙΣ ΔΗΜΟΣΙΕΥΣΕΩΝ ΣΤΟΝ ΕΘΝΙΚΟ ΤΥΠΟ ΚΑΤΑ ΤΟΝ Ν.4412/2016», στην ιστοσελίδα της Αρχής, στη διαδρομή Αναθέτουσες Αρχές/Γενικές Οδηγίες/Υποστηρικτικό Υλικό.</w:t>
      </w:r>
    </w:p>
  </w:footnote>
  <w:footnote w:id="24">
    <w:p w14:paraId="3FB887FC" w14:textId="77777777" w:rsidR="002B7AFD" w:rsidRPr="00BF6E69" w:rsidRDefault="002B7AFD" w:rsidP="00710C1D">
      <w:pPr>
        <w:pStyle w:val="af5"/>
        <w:rPr>
          <w:lang w:val="el-GR"/>
        </w:rPr>
      </w:pPr>
      <w:r>
        <w:rPr>
          <w:rStyle w:val="ad"/>
        </w:rPr>
        <w:footnoteRef/>
      </w:r>
      <w:r>
        <w:rPr>
          <w:lang w:val="el-GR"/>
        </w:rPr>
        <w:tab/>
        <w:t>Πρβλ.άρθρο 26 ν. 5005/2022 (Α’ 236), ως τροποποίησε άρθρο 4 ν. 3548/2007 (Α’ 68) με την προσθήκη παρ. 4.</w:t>
      </w:r>
    </w:p>
  </w:footnote>
  <w:footnote w:id="25">
    <w:p w14:paraId="25459BCD" w14:textId="77777777" w:rsidR="002B7AFD" w:rsidRPr="00D46D13" w:rsidRDefault="002B7AFD">
      <w:pPr>
        <w:pStyle w:val="af5"/>
        <w:rPr>
          <w:lang w:val="el-GR"/>
        </w:rPr>
      </w:pPr>
      <w:r>
        <w:rPr>
          <w:rStyle w:val="a8"/>
        </w:rPr>
        <w:footnoteRef/>
      </w:r>
      <w:r>
        <w:rPr>
          <w:lang w:val="el-GR"/>
        </w:rPr>
        <w:tab/>
        <w:t>Άρθρο 18 παρ. 2 του ν. 4412/2016.</w:t>
      </w:r>
    </w:p>
  </w:footnote>
  <w:footnote w:id="26">
    <w:p w14:paraId="7A76C55C" w14:textId="77777777" w:rsidR="002B7AFD" w:rsidRPr="00C823DC" w:rsidRDefault="002B7AFD">
      <w:pPr>
        <w:pStyle w:val="af5"/>
        <w:rPr>
          <w:lang w:val="el-GR"/>
        </w:rPr>
      </w:pPr>
      <w:r>
        <w:rPr>
          <w:rStyle w:val="a8"/>
        </w:rPr>
        <w:footnoteRef/>
      </w:r>
      <w:r>
        <w:rPr>
          <w:lang w:val="el-GR"/>
        </w:rPr>
        <w:tab/>
        <w:t>Ως «έγγραφο διαδικασίας σύναψης της σύμβασης» ή «έγγραφο της σύμβασης», κατά την έννοια της περ. 14 της παρ.1 του άρθρου 2 του ν. 4412/2016 νοείται κάθε έγγραφο το οποίο παρέχει ή στο οποίο παραπέμπει η Α.Α./Α.Φ. με σκοπό να περιγράψει ή να προσδιορίσει στοιχεία της σύμβασης ή της διαδικασίας ανάθεσης, συμπεριλαμβανομένης της προκήρυξης σύμβασης του άρθρου 63 και 293, της προκαταρκτικής προκήρυξης του άρθρου 62, της περιοδικής ενδεικτικής προκήρυξης του άρθρου 291, αν χρησιμοποιείται ως μέσο προκήρυξης του διαγωνισμού, των τεχνικών προδιαγραφών, του περιγραφικού εγγράφου, των προτεινόμενων όρων της σύμβασης, των υποδειγμάτων για την προσκόμιση των εγγράφων από τους υποψηφίους και τους προσφέροντες, των πληροφοριών σχετικά με τις γενικές και ειδικές υποχρεώσεις και τυχόν πρόσθετων εγγράφων. Επίσης, στην έννοια αυτή περιλαμβάνονται και η διακήρυξη ή η πρόσκληση σε διαπραγμάτευση στις οποίες αναφέρονται όλοι οι ειδικοί και γενικοί όροι σύναψης και εκτέλεσης της σύμβασης, το Ενιαίο Ευρωπαϊκό Έγγραφο Σύμβασης (ΕΕΕΣ), οι συμπληρωματικές πληροφορίες που παρέχει η αναθέτουσα αρχή δυνάμει της παρ. 2 του άρθρου 67 και της παρ. 2 του άρθρου 297, το σχέδιο της σύμβασης μετά των Παραρτημάτων αυτής και η τεχνική συγγραφή υποχρεώσεων που περιλαμβάνει και τις εφαρμοστέες τεχνικές προδιαγραφές</w:t>
      </w:r>
    </w:p>
  </w:footnote>
  <w:footnote w:id="27">
    <w:p w14:paraId="397E5BF9" w14:textId="77777777" w:rsidR="002B7AFD" w:rsidRPr="00C823DC" w:rsidRDefault="002B7AFD">
      <w:pPr>
        <w:pStyle w:val="af5"/>
        <w:rPr>
          <w:lang w:val="el-GR"/>
        </w:rPr>
      </w:pPr>
      <w:r>
        <w:rPr>
          <w:rStyle w:val="a8"/>
        </w:rPr>
        <w:footnoteRef/>
      </w:r>
      <w:r>
        <w:rPr>
          <w:lang w:val="el-GR"/>
        </w:rPr>
        <w:tab/>
        <w:t>Το άρθρο 62 δεν εφαρμόζεται στις συμβάσεις κάτω των ορίων</w:t>
      </w:r>
    </w:p>
  </w:footnote>
  <w:footnote w:id="28">
    <w:p w14:paraId="3F9B3B8B" w14:textId="77777777" w:rsidR="002B7AFD" w:rsidRPr="00AE47A1" w:rsidRDefault="002B7AFD">
      <w:pPr>
        <w:pStyle w:val="af5"/>
        <w:rPr>
          <w:lang w:val="el-GR"/>
        </w:rPr>
      </w:pPr>
      <w:r>
        <w:rPr>
          <w:rStyle w:val="a8"/>
        </w:rPr>
        <w:footnoteRef/>
      </w:r>
      <w:r>
        <w:rPr>
          <w:lang w:val="el-GR"/>
        </w:rPr>
        <w:tab/>
        <w:t>Επιλέγεται κατά κανόνα η εκ του νόμου υποχρεωτική χρήση του ΕΣΗΔΗΣ για την πρόσβαση στα έγγραφα της σύμβασης και την επικοινωνία. Οι επιλογές που ακολουθούν αφορούν περιπτώσεις που δεν είναι δυνατή εν όλω ή εν μέρει η ελεύθερη, πλήρης, άμεση και δωρεάν ηλεκτρονική πρόσβαση στα έγγραφα της σύμβασης. Επιπλέον, σε περίπτωση που απαιτούνται ειδικά εργαλεία, συσκευές ή μορφότυποι περιγράφονται στο σημείο αυτό ταυτόχρονα με τον τρόπο πρόσβασης των ενδιαφερομένων.</w:t>
      </w:r>
    </w:p>
  </w:footnote>
  <w:footnote w:id="29">
    <w:p w14:paraId="41482667" w14:textId="77777777" w:rsidR="002B7AFD" w:rsidRPr="00AE47A1" w:rsidRDefault="002B7AFD">
      <w:pPr>
        <w:pStyle w:val="af5"/>
        <w:rPr>
          <w:lang w:val="el-GR"/>
        </w:rPr>
      </w:pPr>
      <w:r>
        <w:rPr>
          <w:rStyle w:val="a8"/>
        </w:rPr>
        <w:footnoteRef/>
      </w:r>
      <w:r>
        <w:rPr>
          <w:lang w:val="el-GR"/>
        </w:rPr>
        <w:tab/>
        <w:t>Επιλέγεται κατά κανόνα η εκ του νόμου υποχρεωτική χρήση του ΕΣΗΔΗΣ για την πρόσβαση στα έγγραφα της σύμβασης και την επικοινωνία. Οι επιλογές που ακολουθούν αφορούν περιπτώσεις που δεν είναι δυνατή εν όλω ή εν μέρει η ελεύθερη, πλήρης, άμεση και δωρεάν ηλεκτρονική πρόσβαση στα έγγραφα της σύμβασης. Επιπλέον, σε περίπτωση που απαιτούνται ειδικά εργαλεία, συσκευές ή μορφότυποι περιγράφονται στο σημείο αυτό ταυτόχρονα με τον τρόπο πρόσβασης των ενδιαφερομένων.</w:t>
      </w:r>
    </w:p>
  </w:footnote>
  <w:footnote w:id="30">
    <w:p w14:paraId="07F60E45" w14:textId="77777777" w:rsidR="002B7AFD" w:rsidRPr="00C823DC" w:rsidRDefault="002B7AFD">
      <w:pPr>
        <w:pStyle w:val="af5"/>
        <w:rPr>
          <w:lang w:val="el-GR"/>
        </w:rPr>
      </w:pPr>
      <w:r>
        <w:rPr>
          <w:rStyle w:val="a8"/>
        </w:rPr>
        <w:footnoteRef/>
      </w:r>
      <w:r>
        <w:rPr>
          <w:lang w:val="el-GR"/>
        </w:rPr>
        <w:tab/>
        <w:t xml:space="preserve">Άρθρο 60 παρ. 3 &amp; 67 παρ. 2  του ν. 4412/2016 </w:t>
      </w:r>
    </w:p>
  </w:footnote>
  <w:footnote w:id="31">
    <w:p w14:paraId="058E202C" w14:textId="77777777" w:rsidR="002B7AFD" w:rsidRPr="001E6F85" w:rsidRDefault="002B7AFD">
      <w:pPr>
        <w:pStyle w:val="af5"/>
        <w:rPr>
          <w:lang w:val="el-GR"/>
        </w:rPr>
      </w:pPr>
      <w:r>
        <w:rPr>
          <w:rStyle w:val="ad"/>
        </w:rPr>
        <w:footnoteRef/>
      </w:r>
      <w:r>
        <w:rPr>
          <w:lang w:val="el-GR"/>
        </w:rPr>
        <w:tab/>
      </w:r>
      <w:r w:rsidRPr="00FE71B4">
        <w:rPr>
          <w:lang w:val="el-GR"/>
        </w:rPr>
        <w:t>Πρβλ οδηγίες για τη χρήση του τυποποιημένου εντύπου 14 «Διορθωτικό» στην ιστοσελίδα του simap https://simap.ted.europa.eu/documents/10184/166101/Instructions+for+the+use+of+F14_EL.pdf/0bdd2252-323d-44d1-97d5-0babe74629f4</w:t>
      </w:r>
    </w:p>
  </w:footnote>
  <w:footnote w:id="32">
    <w:p w14:paraId="3874E6D1" w14:textId="77777777" w:rsidR="002B7AFD" w:rsidRPr="00AE47A1" w:rsidRDefault="002B7AFD" w:rsidP="00FE71B4">
      <w:pPr>
        <w:pStyle w:val="af5"/>
        <w:rPr>
          <w:lang w:val="el-GR"/>
        </w:rPr>
      </w:pPr>
      <w:r>
        <w:rPr>
          <w:rStyle w:val="ad"/>
        </w:rPr>
        <w:footnoteRef/>
      </w:r>
      <w:r>
        <w:rPr>
          <w:rStyle w:val="a4"/>
          <w:vertAlign w:val="baseline"/>
          <w:lang w:val="el-GR"/>
        </w:rPr>
        <w:tab/>
      </w:r>
      <w:r w:rsidRPr="00AE47A1">
        <w:rPr>
          <w:lang w:val="el-GR"/>
        </w:rPr>
        <w:t>Πρβλ έγγραφο ΕΑΑΔΗΣΥ με α.π. 4121/30-07-2020 « Διευκρινίσεις ως προς την τήρηση των διατυπώσεων δημοσιότητας στη διαγωνιστική διαδικασία σε περίπτωση τροποποίησης όρων της διακήρυξης» (ΑΔΑ: ΩΡΗ9ΟΞΤΒ-2ΧΖ)</w:t>
      </w:r>
    </w:p>
  </w:footnote>
  <w:footnote w:id="33">
    <w:p w14:paraId="77C7A78E" w14:textId="77777777" w:rsidR="002B7AFD" w:rsidRPr="00D6713A" w:rsidRDefault="002B7AFD">
      <w:pPr>
        <w:pStyle w:val="af5"/>
        <w:rPr>
          <w:lang w:val="el-GR"/>
        </w:rPr>
      </w:pPr>
      <w:r w:rsidRPr="00E06ADE">
        <w:rPr>
          <w:rStyle w:val="ad"/>
        </w:rPr>
        <w:footnoteRef/>
      </w:r>
      <w:r>
        <w:rPr>
          <w:szCs w:val="18"/>
          <w:lang w:val="el-GR"/>
        </w:rPr>
        <w:tab/>
        <w:t xml:space="preserve">Άρθρο 72 του  ν. 4412/2 016 </w:t>
      </w:r>
    </w:p>
  </w:footnote>
  <w:footnote w:id="34">
    <w:p w14:paraId="4173E54D" w14:textId="77777777" w:rsidR="002B7AFD" w:rsidRPr="00D6713A" w:rsidRDefault="002B7AFD">
      <w:pPr>
        <w:pStyle w:val="af5"/>
        <w:rPr>
          <w:lang w:val="el-GR"/>
        </w:rPr>
      </w:pPr>
      <w:r>
        <w:rPr>
          <w:rStyle w:val="a8"/>
        </w:rPr>
        <w:footnoteRef/>
      </w:r>
      <w:r>
        <w:rPr>
          <w:szCs w:val="18"/>
          <w:lang w:val="el-GR"/>
        </w:rPr>
        <w:tab/>
        <w:t>Πρβλ.  άρθρο 120 του  ν.4512/2018 (ΦΕΚ Α΄ 5/17.1.2017), καθώς και</w:t>
      </w:r>
      <w:r>
        <w:rPr>
          <w:lang w:val="el-GR"/>
        </w:rPr>
        <w:t xml:space="preserve">  άρθρο 15 παρ.1 του  ν.4541/2018  (ΦΕΚ Α΄ 93/31.5.2018),</w:t>
      </w:r>
    </w:p>
  </w:footnote>
  <w:footnote w:id="35">
    <w:p w14:paraId="16309869" w14:textId="77777777" w:rsidR="002B7AFD" w:rsidRPr="0065239E" w:rsidRDefault="002B7AFD">
      <w:pPr>
        <w:pStyle w:val="af5"/>
        <w:rPr>
          <w:lang w:val="el-GR"/>
        </w:rPr>
      </w:pPr>
      <w:r>
        <w:rPr>
          <w:rStyle w:val="ad"/>
        </w:rPr>
        <w:footnoteRef/>
      </w:r>
      <w:r>
        <w:rPr>
          <w:rStyle w:val="a4"/>
          <w:vertAlign w:val="baseline"/>
          <w:lang w:val="el-GR"/>
        </w:rPr>
        <w:tab/>
      </w:r>
      <w:r w:rsidRPr="0065239E">
        <w:rPr>
          <w:lang w:val="el-GR"/>
        </w:rPr>
        <w:t>Τα γραμμάτια σύστασης χρηματικής παρακαταθήκης του Ταμείου Παρακαταθηκών και Δανείων, για την παροχή εγγυήσεων συμμετοχής και καλής εκτέλεσης (εγγυοδοτική παρακαταθήκη) συστήνονται σύμφωνα με την ειδική νομοθεσία που  διέπει αυτό και ειδικότερα βάσει του άρθρου 4 του π.δ της 30 Δεκεμβρίου 1926/3 Ιανουαρίου 1927 (“Περί συστάσεως και αποδόσεως παρακαταθηκών και καταθέσεων παρά τω Ταμείω Παρακαταθηκών και Δανείων”). Πρβλ. το με αρ. πρωτ. 2756/23-5-2017 έγγραφο της Ε.Α.Α.ΔΗ.ΣΥ. (ΑΔΑ: 7ΝΣΡΟΞΤΒ-975).</w:t>
      </w:r>
    </w:p>
  </w:footnote>
  <w:footnote w:id="36">
    <w:p w14:paraId="6153BB06" w14:textId="77777777" w:rsidR="002B7AFD" w:rsidRPr="00F46CE2" w:rsidRDefault="002B7AFD">
      <w:pPr>
        <w:pStyle w:val="af5"/>
        <w:rPr>
          <w:lang w:val="el-GR"/>
        </w:rPr>
      </w:pPr>
      <w:r>
        <w:rPr>
          <w:rStyle w:val="ad"/>
        </w:rPr>
        <w:footnoteRef/>
      </w:r>
      <w:r>
        <w:rPr>
          <w:rStyle w:val="a4"/>
          <w:vertAlign w:val="baseline"/>
          <w:lang w:val="el-GR"/>
        </w:rPr>
        <w:tab/>
      </w:r>
      <w:r>
        <w:rPr>
          <w:lang w:val="el-GR"/>
        </w:rPr>
        <w:t>Παρ. 12 άρθρου 72 του ν. 4412/2016</w:t>
      </w:r>
    </w:p>
  </w:footnote>
  <w:footnote w:id="37">
    <w:p w14:paraId="643ACEF0" w14:textId="77777777" w:rsidR="002B7AFD" w:rsidRPr="0065239E" w:rsidRDefault="002B7AFD">
      <w:pPr>
        <w:pStyle w:val="af5"/>
        <w:rPr>
          <w:lang w:val="el-GR"/>
        </w:rPr>
      </w:pPr>
      <w:r>
        <w:rPr>
          <w:rStyle w:val="ad"/>
        </w:rPr>
        <w:footnoteRef/>
      </w:r>
      <w:r>
        <w:rPr>
          <w:rStyle w:val="a4"/>
          <w:vertAlign w:val="baseline"/>
          <w:lang w:val="el-GR"/>
        </w:rPr>
        <w:tab/>
      </w:r>
      <w:r>
        <w:rPr>
          <w:lang w:val="el-GR"/>
        </w:rPr>
        <w:t xml:space="preserve">Βλ. σχετικά με ΣΔΣ </w:t>
      </w:r>
      <w:r>
        <w:t>https</w:t>
      </w:r>
      <w:r w:rsidRPr="00A16B5C">
        <w:rPr>
          <w:lang w:val="el-GR"/>
        </w:rPr>
        <w:t>://</w:t>
      </w:r>
      <w:r>
        <w:t>www</w:t>
      </w:r>
      <w:r w:rsidRPr="00A16B5C">
        <w:rPr>
          <w:lang w:val="el-GR"/>
        </w:rPr>
        <w:t>.</w:t>
      </w:r>
      <w:proofErr w:type="spellStart"/>
      <w:r>
        <w:t>wto</w:t>
      </w:r>
      <w:proofErr w:type="spellEnd"/>
      <w:r w:rsidRPr="00A16B5C">
        <w:rPr>
          <w:lang w:val="el-GR"/>
        </w:rPr>
        <w:t>.</w:t>
      </w:r>
      <w:r>
        <w:t>org</w:t>
      </w:r>
      <w:r w:rsidRPr="00A16B5C">
        <w:rPr>
          <w:lang w:val="el-GR"/>
        </w:rPr>
        <w:t>/</w:t>
      </w:r>
      <w:proofErr w:type="spellStart"/>
      <w:r>
        <w:t>english</w:t>
      </w:r>
      <w:proofErr w:type="spellEnd"/>
      <w:r w:rsidRPr="00A16B5C">
        <w:rPr>
          <w:lang w:val="el-GR"/>
        </w:rPr>
        <w:t>/</w:t>
      </w:r>
      <w:proofErr w:type="spellStart"/>
      <w:r>
        <w:t>tratop</w:t>
      </w:r>
      <w:proofErr w:type="spellEnd"/>
      <w:r w:rsidRPr="00A16B5C">
        <w:rPr>
          <w:lang w:val="el-GR"/>
        </w:rPr>
        <w:t>_</w:t>
      </w:r>
      <w:r>
        <w:t>e</w:t>
      </w:r>
      <w:r w:rsidRPr="00A16B5C">
        <w:rPr>
          <w:lang w:val="el-GR"/>
        </w:rPr>
        <w:t>/</w:t>
      </w:r>
      <w:proofErr w:type="spellStart"/>
      <w:r>
        <w:t>gproc</w:t>
      </w:r>
      <w:proofErr w:type="spellEnd"/>
      <w:r w:rsidRPr="00A16B5C">
        <w:rPr>
          <w:lang w:val="el-GR"/>
        </w:rPr>
        <w:t>_</w:t>
      </w:r>
      <w:r>
        <w:t>e</w:t>
      </w:r>
      <w:r w:rsidRPr="00A16B5C">
        <w:rPr>
          <w:lang w:val="el-GR"/>
        </w:rPr>
        <w:t>/</w:t>
      </w:r>
      <w:proofErr w:type="spellStart"/>
      <w:r>
        <w:t>gp</w:t>
      </w:r>
      <w:proofErr w:type="spellEnd"/>
      <w:r w:rsidRPr="00A16B5C">
        <w:rPr>
          <w:lang w:val="el-GR"/>
        </w:rPr>
        <w:t>_</w:t>
      </w:r>
      <w:proofErr w:type="spellStart"/>
      <w:r>
        <w:t>gpa</w:t>
      </w:r>
      <w:proofErr w:type="spellEnd"/>
      <w:r w:rsidRPr="00A16B5C">
        <w:rPr>
          <w:lang w:val="el-GR"/>
        </w:rPr>
        <w:t>_</w:t>
      </w:r>
      <w:r>
        <w:t>e</w:t>
      </w:r>
      <w:r w:rsidRPr="00355202">
        <w:rPr>
          <w:lang w:val="el-GR"/>
        </w:rPr>
        <w:t>.</w:t>
      </w:r>
      <w:proofErr w:type="spellStart"/>
      <w:r>
        <w:t>htm</w:t>
      </w:r>
      <w:proofErr w:type="spellEnd"/>
    </w:p>
  </w:footnote>
  <w:footnote w:id="38">
    <w:p w14:paraId="3F21AD65" w14:textId="77777777" w:rsidR="002B7AFD" w:rsidRPr="00355202" w:rsidRDefault="002B7AFD" w:rsidP="00626CCA">
      <w:pPr>
        <w:pStyle w:val="af5"/>
        <w:rPr>
          <w:lang w:val="el-GR"/>
        </w:rPr>
      </w:pPr>
      <w:r>
        <w:rPr>
          <w:rStyle w:val="ad"/>
        </w:rPr>
        <w:footnoteRef/>
      </w:r>
      <w:r>
        <w:rPr>
          <w:rStyle w:val="a4"/>
          <w:vertAlign w:val="baseline"/>
          <w:lang w:val="el-GR"/>
        </w:rPr>
        <w:tab/>
      </w:r>
      <w:r w:rsidRPr="00355202">
        <w:rPr>
          <w:lang w:val="el-GR"/>
        </w:rPr>
        <w:t>Σύμφωνα με το ισχύον κείμενο της ΣΔΣ, τα σχετικά παραρτήματα που αναφέρονται στο άρθρο 25 αντιστοιχούν πλέον στα 1, 2, 4, 5, 6 και 7.</w:t>
      </w:r>
    </w:p>
  </w:footnote>
  <w:footnote w:id="39">
    <w:p w14:paraId="0A05DE3A" w14:textId="77777777" w:rsidR="002B7AFD" w:rsidRPr="002510A3" w:rsidRDefault="002B7AFD">
      <w:pPr>
        <w:pStyle w:val="af5"/>
        <w:rPr>
          <w:lang w:val="el-GR"/>
        </w:rPr>
      </w:pPr>
      <w:r>
        <w:rPr>
          <w:rStyle w:val="ad"/>
        </w:rPr>
        <w:footnoteRef/>
      </w:r>
      <w:r>
        <w:rPr>
          <w:rStyle w:val="a4"/>
          <w:vertAlign w:val="baseline"/>
          <w:lang w:val="el-GR"/>
        </w:rPr>
        <w:tab/>
      </w:r>
      <w:r w:rsidRPr="00776DBF">
        <w:rPr>
          <w:lang w:val="el-GR"/>
        </w:rPr>
        <w:t xml:space="preserve">Επισημαίνεται ότι απαγορεύεται η συμμετοχή εξωχώριας εταιρείας από «μη συνεργάσιμα κράτη στον φορολογικό τομέα» κατά την έννοια των παρ. 3 και 4 του άρθρου 65 του ν. 4172/2013,  καθώς και από κράτη που έχουν προνομιακό φορολογικό καθεστώς, όπως αυτά ορίζονται στον κατάλογο της απόφασης της παρ. 7 του άρθρου 65 του ως άνω Κώδικα, κατά τα αναφερόμενα στην περίπτωση α` </w:t>
      </w:r>
      <w:r>
        <w:rPr>
          <w:lang w:val="el-GR"/>
        </w:rPr>
        <w:t>και β΄</w:t>
      </w:r>
      <w:r w:rsidRPr="00776DBF">
        <w:rPr>
          <w:lang w:val="el-GR"/>
        </w:rPr>
        <w:t>της παραγράφου 4 του άρθρου 4 του ν. 3310/2005</w:t>
      </w:r>
      <w:r>
        <w:rPr>
          <w:lang w:val="el-GR"/>
        </w:rPr>
        <w:t xml:space="preserve">. </w:t>
      </w:r>
    </w:p>
  </w:footnote>
  <w:footnote w:id="40">
    <w:p w14:paraId="1E2B0514" w14:textId="77777777" w:rsidR="002B7AFD" w:rsidRPr="00BD65F6" w:rsidRDefault="002B7AFD">
      <w:pPr>
        <w:pStyle w:val="af5"/>
        <w:rPr>
          <w:lang w:val="el-GR"/>
        </w:rPr>
      </w:pPr>
      <w:r>
        <w:rPr>
          <w:rStyle w:val="ad"/>
        </w:rPr>
        <w:footnoteRef/>
      </w:r>
      <w:r>
        <w:rPr>
          <w:lang w:val="el-GR"/>
        </w:rPr>
        <w:tab/>
      </w:r>
      <w:r w:rsidRPr="00303AE1">
        <w:rPr>
          <w:lang w:val="el-GR"/>
        </w:rPr>
        <w:t>Πρβλ. σχετικά, σελ. 8 της Ανακοίνωσης της Επιτροπής C (2019) 5494 final «Κατευθυντήριες γραμμές για τη συμμετοχή προσφερόντων και αγαθών από τρίτες χώρες στην αγορά δημοσίων συμβάσεων της ΕΕ»</w:t>
      </w:r>
      <w:r>
        <w:rPr>
          <w:lang w:val="el-GR"/>
        </w:rPr>
        <w:t>.</w:t>
      </w:r>
    </w:p>
  </w:footnote>
  <w:footnote w:id="41">
    <w:p w14:paraId="736E97F8" w14:textId="77777777" w:rsidR="002B7AFD" w:rsidRPr="006B4E4A" w:rsidRDefault="002B7AFD">
      <w:pPr>
        <w:pStyle w:val="af5"/>
        <w:rPr>
          <w:lang w:val="el-GR"/>
        </w:rPr>
      </w:pPr>
      <w:r>
        <w:rPr>
          <w:rStyle w:val="ad"/>
        </w:rPr>
        <w:footnoteRef/>
      </w:r>
      <w:r>
        <w:rPr>
          <w:lang w:val="el-GR"/>
        </w:rPr>
        <w:tab/>
        <w:t>Άρθρο 19 ν. 4412/2016.</w:t>
      </w:r>
    </w:p>
  </w:footnote>
  <w:footnote w:id="42">
    <w:p w14:paraId="74C8FEC6" w14:textId="77777777" w:rsidR="002B7AFD" w:rsidRPr="006B4E4A" w:rsidRDefault="002B7AFD">
      <w:pPr>
        <w:pStyle w:val="af5"/>
        <w:rPr>
          <w:lang w:val="el-GR"/>
        </w:rPr>
      </w:pPr>
      <w:r>
        <w:rPr>
          <w:rStyle w:val="a8"/>
          <w:rFonts w:ascii="Arial" w:hAnsi="Arial"/>
        </w:rPr>
        <w:footnoteRef/>
      </w:r>
      <w:r>
        <w:rPr>
          <w:rStyle w:val="a4"/>
          <w:vertAlign w:val="baseline"/>
          <w:lang w:val="el-GR"/>
        </w:rPr>
        <w:tab/>
        <w:t>Παρ. 1 ,2 και 12 του άρθρου 72 του ν.4412/2016.</w:t>
      </w:r>
    </w:p>
  </w:footnote>
  <w:footnote w:id="43">
    <w:p w14:paraId="5DE2F188" w14:textId="77777777" w:rsidR="002B7AFD" w:rsidRPr="006B4E4A" w:rsidRDefault="002B7AFD">
      <w:pPr>
        <w:pStyle w:val="af5"/>
        <w:rPr>
          <w:lang w:val="el-GR"/>
        </w:rPr>
      </w:pPr>
      <w:r>
        <w:rPr>
          <w:rStyle w:val="a8"/>
        </w:rPr>
        <w:footnoteRef/>
      </w:r>
      <w:r>
        <w:rPr>
          <w:lang w:val="el-GR"/>
        </w:rPr>
        <w:tab/>
        <w:t>Σε περίπτωση υποβολής προσφοράς για ένα ή περισσότερα τμήματα της σύμβασης, το ύψος της εγγύησης συμμετοχής υπολογίζεται επί της εκτιμώμενης αξίας του/των προσφερομένου/ων τμήματος/τμημάτων (β’ εδ. παρ. 1 άρθρου 72 ν. 4412/2016).</w:t>
      </w:r>
    </w:p>
  </w:footnote>
  <w:footnote w:id="44">
    <w:p w14:paraId="6658D522" w14:textId="77777777" w:rsidR="002B7AFD" w:rsidRPr="006B4E4A" w:rsidRDefault="002B7AFD">
      <w:pPr>
        <w:pStyle w:val="af5"/>
        <w:rPr>
          <w:lang w:val="el-GR"/>
        </w:rPr>
      </w:pPr>
      <w:r>
        <w:rPr>
          <w:rStyle w:val="a8"/>
        </w:rPr>
        <w:footnoteRef/>
      </w:r>
      <w:r>
        <w:rPr>
          <w:lang w:val="el-GR"/>
        </w:rPr>
        <w:tab/>
        <w:t>Το ποσοστό της εγγύησης συμμετοχής δεν μπορεί να υπερβαίνει το 2% της εκτιμώμενης αξίας της σύμβασης, εκτός ΦΠΑ, με ανάλογη στρογγυλοποίηση, μη συνυπολογιζομένων των δικαιωμάτων προαίρεσης και παράτασης της σύμβασης.</w:t>
      </w:r>
    </w:p>
  </w:footnote>
  <w:footnote w:id="45">
    <w:p w14:paraId="78F55450" w14:textId="77777777" w:rsidR="002B7AFD" w:rsidRPr="00266D9E" w:rsidRDefault="002B7AFD">
      <w:pPr>
        <w:pStyle w:val="af5"/>
        <w:rPr>
          <w:lang w:val="el-GR"/>
        </w:rPr>
      </w:pPr>
      <w:r>
        <w:rPr>
          <w:rStyle w:val="a8"/>
        </w:rPr>
        <w:footnoteRef/>
      </w:r>
      <w:r>
        <w:rPr>
          <w:lang w:val="el-GR"/>
        </w:rPr>
        <w:tab/>
        <w:t>Άρθρο 72 παρ. 3 εδάφιο δεύτερο του ν. 4412/2016</w:t>
      </w:r>
      <w:r>
        <w:rPr>
          <w:rFonts w:cs="Cambria"/>
          <w:szCs w:val="18"/>
          <w:lang w:val="el-GR"/>
        </w:rPr>
        <w:t>.</w:t>
      </w:r>
    </w:p>
  </w:footnote>
  <w:footnote w:id="46">
    <w:p w14:paraId="76B06E88" w14:textId="77777777" w:rsidR="002B7AFD" w:rsidRPr="00266D9E" w:rsidRDefault="002B7AFD">
      <w:pPr>
        <w:pStyle w:val="af5"/>
        <w:rPr>
          <w:lang w:val="el-GR"/>
        </w:rPr>
      </w:pPr>
      <w:r>
        <w:rPr>
          <w:rStyle w:val="ad"/>
        </w:rPr>
        <w:footnoteRef/>
      </w:r>
      <w:r>
        <w:rPr>
          <w:rStyle w:val="a4"/>
          <w:vertAlign w:val="baseline"/>
          <w:lang w:val="el-GR"/>
        </w:rPr>
        <w:tab/>
      </w:r>
      <w:r>
        <w:rPr>
          <w:lang w:val="el-GR"/>
        </w:rPr>
        <w:t>Άρθρο 88 σε συνδυασμό με άρθρο 72 ν. 4412/2016</w:t>
      </w:r>
    </w:p>
  </w:footnote>
  <w:footnote w:id="47">
    <w:p w14:paraId="698D3FC7" w14:textId="77777777" w:rsidR="002B7AFD" w:rsidRPr="00266D9E" w:rsidRDefault="002B7AFD">
      <w:pPr>
        <w:pStyle w:val="af5"/>
        <w:rPr>
          <w:lang w:val="el-GR"/>
        </w:rPr>
      </w:pPr>
      <w:r w:rsidRPr="00B63FC9">
        <w:rPr>
          <w:rStyle w:val="a8"/>
        </w:rPr>
        <w:footnoteRef/>
      </w:r>
      <w:r>
        <w:rPr>
          <w:lang w:val="el-GR"/>
        </w:rPr>
        <w:tab/>
        <w:t>Άρθρα 73 και 74 ν. 4412/2016</w:t>
      </w:r>
    </w:p>
  </w:footnote>
  <w:footnote w:id="48">
    <w:p w14:paraId="6AD4B68B" w14:textId="77777777" w:rsidR="002B7AFD" w:rsidRDefault="002B7AFD" w:rsidP="00266D9E">
      <w:pPr>
        <w:pStyle w:val="af5"/>
        <w:rPr>
          <w:bCs/>
          <w:szCs w:val="18"/>
          <w:lang w:val="el-GR"/>
        </w:rPr>
      </w:pPr>
      <w:r>
        <w:rPr>
          <w:rStyle w:val="a8"/>
        </w:rPr>
        <w:footnoteRef/>
      </w:r>
      <w:r>
        <w:rPr>
          <w:lang w:val="el-GR"/>
        </w:rPr>
        <w:tab/>
        <w:t xml:space="preserve">Επισημαίνεται ότι </w:t>
      </w:r>
      <w:r>
        <w:rPr>
          <w:bCs/>
          <w:szCs w:val="18"/>
          <w:lang w:val="el-GR"/>
        </w:rPr>
        <w:t xml:space="preserve">η αναφορά στο ΕΕΕΣ σε “τελεσίδικη καταδικαστική απόφαση” νοείται ως “αμετάκλητη καταδικαστική απόφαση”, η δε σχετική δήλωση του οικονομικού φορέα στο Μέρος ΙΙΙ.Α. του ΕΕΕΣ αφορά μόνο σε αμετάκλητες καταδικαστικέςαποφάσεις </w:t>
      </w:r>
    </w:p>
    <w:p w14:paraId="7D6BD8FF" w14:textId="77777777" w:rsidR="002B7AFD" w:rsidRPr="00266D9E" w:rsidRDefault="002B7AFD">
      <w:pPr>
        <w:pStyle w:val="af5"/>
        <w:rPr>
          <w:lang w:val="el-GR"/>
        </w:rPr>
      </w:pPr>
      <w:r>
        <w:rPr>
          <w:bCs/>
          <w:szCs w:val="18"/>
          <w:lang w:val="el-GR"/>
        </w:rPr>
        <w:tab/>
      </w:r>
    </w:p>
  </w:footnote>
  <w:footnote w:id="49">
    <w:p w14:paraId="2D709B0F" w14:textId="77777777" w:rsidR="002B7AFD" w:rsidRPr="008751C4" w:rsidRDefault="002B7AFD">
      <w:pPr>
        <w:pStyle w:val="af5"/>
        <w:rPr>
          <w:lang w:val="el-GR"/>
        </w:rPr>
      </w:pPr>
      <w:r>
        <w:rPr>
          <w:rStyle w:val="a8"/>
        </w:rPr>
        <w:footnoteRef/>
      </w:r>
      <w:r>
        <w:rPr>
          <w:lang w:val="el-GR"/>
        </w:rPr>
        <w:tab/>
        <w:t>Οι λόγοι της παραγράφου 2.2.3.4 αποτελούν δυνητικούς λόγους αποκλεισμού, σύμφωνα με το άρθρο 73 παρ. 4 ν. 4412/2016. Κατά συνέπεια, η Α.Α. δύναται να επιλέξει όλους, μερικούς, ή, ενδεχομένως, και κανέναν από τους λόγους αποκλεισμού της παρ. 4, συνεκτιμώντας τα ιδιαίτερα χαρακτηριστικά της υπό ανάθεση σύμβασης (εκτιμώμενη αξία αυτής, ειδικές περιστάσεις κλπ), με σχετική πρόβλεψη στη διακήρυξη (πρβλ. αιτιολογική έκθεση νόμου 4412/2016 - άρθρο 73 παρ. 4). Επισημαίνεται, επίσης, ότι η επιλογή από την Α.Α. λόγου/ων αποκλεισμού της παρ. 4 διαμορφώνει αντιστοίχως τις επιλογές της στα σχετικά πεδία του ΕΕΕΣ, καθώς και τα μέσα απόδειξης του άρθρου 2.2.9.2.</w:t>
      </w:r>
    </w:p>
  </w:footnote>
  <w:footnote w:id="50">
    <w:p w14:paraId="53F961FE" w14:textId="77777777" w:rsidR="002B7AFD" w:rsidRDefault="002B7AFD" w:rsidP="007C12D7">
      <w:pPr>
        <w:pStyle w:val="af5"/>
        <w:rPr>
          <w:lang w:val="el-GR"/>
        </w:rPr>
      </w:pPr>
      <w:r>
        <w:rPr>
          <w:rStyle w:val="a8"/>
        </w:rPr>
        <w:footnoteRef/>
      </w:r>
      <w:r>
        <w:rPr>
          <w:lang w:val="el-GR"/>
        </w:rPr>
        <w:tab/>
        <w:t>Ειδικά για τους δυνητικούς λόγους αποκλεισμού πρβλ. την Κατευθυντήρια Οδηγία 20/</w:t>
      </w:r>
      <w:r w:rsidRPr="00216ECA">
        <w:rPr>
          <w:lang w:val="el-GR"/>
        </w:rPr>
        <w:t>22-06-2017</w:t>
      </w:r>
      <w:r>
        <w:rPr>
          <w:lang w:val="el-GR"/>
        </w:rPr>
        <w:t xml:space="preserve"> της Αρχής (ΑΔΑ: ΩΡΞ3ΟΞΤΒ-9Ρ5). </w:t>
      </w:r>
      <w:r w:rsidRPr="006F7866">
        <w:rPr>
          <w:lang w:val="el-GR"/>
        </w:rPr>
        <w:t>Ειδικότερα, όταν η αναθέτουσα αρχή εξετάζει τη συνδρομή των προϋποθέσεων εφαρμογής των δυνητικών λόγων αποκλεισμού που έχει συμπεριλάβει στα έγγραφα της σύμβασης, πρέπει να δίδει ιδιαίτερη προσοχή στην τήρηση της αρχής της αναλογικότητας (πρβλ και αιτιολογική σκέψη 101 της Οδηγίας 2014/24/ΕΕ).</w:t>
      </w:r>
    </w:p>
  </w:footnote>
  <w:footnote w:id="51">
    <w:p w14:paraId="21313B6C" w14:textId="77777777" w:rsidR="002B7AFD" w:rsidRPr="008751C4" w:rsidRDefault="002B7AFD">
      <w:pPr>
        <w:pStyle w:val="af5"/>
        <w:rPr>
          <w:lang w:val="el-GR"/>
        </w:rPr>
      </w:pPr>
      <w:r>
        <w:rPr>
          <w:rStyle w:val="a8"/>
        </w:rPr>
        <w:footnoteRef/>
      </w:r>
      <w:r>
        <w:rPr>
          <w:lang w:val="el-GR"/>
        </w:rPr>
        <w:tab/>
        <w:t>Η αθέτηση της υποχρέωσης αυτής συνιστά σοβαρό επαγγελματικό παράπτωμα του οικονομικού φορέα κατά την έννοια της περίπτωσης θ΄ της παραγράφου 4 του άρθρου 73. Πρβλ. άρθρο 18 παρ. 5 του ν. 4412/2106.</w:t>
      </w:r>
    </w:p>
  </w:footnote>
  <w:footnote w:id="52">
    <w:p w14:paraId="78C15228" w14:textId="77777777" w:rsidR="002B7AFD" w:rsidRPr="008751C4" w:rsidRDefault="002B7AFD">
      <w:pPr>
        <w:pStyle w:val="af5"/>
        <w:rPr>
          <w:lang w:val="el-GR"/>
        </w:rPr>
      </w:pPr>
      <w:r>
        <w:rPr>
          <w:rStyle w:val="a8"/>
        </w:rPr>
        <w:footnoteRef/>
      </w:r>
      <w:r>
        <w:rPr>
          <w:lang w:val="el-GR"/>
        </w:rPr>
        <w:tab/>
        <w:t xml:space="preserve">Σχετική δήλωση του προσφέροντος οικονομικού φορέα περιλαμβάνεται στο ΕΕΕΣ  </w:t>
      </w:r>
    </w:p>
  </w:footnote>
  <w:footnote w:id="53">
    <w:p w14:paraId="2B79C404" w14:textId="77777777" w:rsidR="002B7AFD" w:rsidRPr="00266D9E" w:rsidRDefault="002B7AFD">
      <w:pPr>
        <w:pStyle w:val="af5"/>
        <w:rPr>
          <w:lang w:val="el-GR"/>
        </w:rPr>
      </w:pPr>
      <w:r>
        <w:rPr>
          <w:rStyle w:val="a8"/>
        </w:rPr>
        <w:footnoteRef/>
      </w:r>
      <w:r>
        <w:rPr>
          <w:lang w:val="el-GR"/>
        </w:rPr>
        <w:tab/>
        <w:t>Παρ. 10 του άρθρου 73 ν.4412/2016.</w:t>
      </w:r>
      <w:r>
        <w:rPr>
          <w:szCs w:val="18"/>
          <w:lang w:val="el-GR"/>
        </w:rPr>
        <w:t xml:space="preserve">Επίσης, πρβλ. υπ’ αριθμ. πρωτ. 6271/30-11-2018 έγγραφο της Αρχής (ΑΔΑ Ψ3Κ8ΟΞΤΒ-09Β) σχετικά με την απόφαση ΔΕΕ της 24 Οκτωβρίου 2018 στην υπόθεση </w:t>
      </w:r>
      <w:r>
        <w:rPr>
          <w:szCs w:val="18"/>
          <w:lang w:val="en-US"/>
        </w:rPr>
        <w:t>C</w:t>
      </w:r>
      <w:r>
        <w:rPr>
          <w:szCs w:val="18"/>
          <w:lang w:val="el-GR"/>
        </w:rPr>
        <w:t>-124/2017</w:t>
      </w:r>
      <w:r>
        <w:rPr>
          <w:sz w:val="22"/>
          <w:szCs w:val="22"/>
          <w:lang w:val="el-GR"/>
        </w:rPr>
        <w:t xml:space="preserve">. </w:t>
      </w:r>
    </w:p>
  </w:footnote>
  <w:footnote w:id="54">
    <w:p w14:paraId="79618E1D" w14:textId="77777777" w:rsidR="002B7AFD" w:rsidRPr="00390D33" w:rsidRDefault="002B7AFD">
      <w:pPr>
        <w:pStyle w:val="af5"/>
        <w:rPr>
          <w:lang w:val="el-GR"/>
        </w:rPr>
      </w:pPr>
      <w:r w:rsidRPr="006F7866">
        <w:rPr>
          <w:rStyle w:val="ad"/>
        </w:rPr>
        <w:footnoteRef/>
      </w:r>
      <w:r>
        <w:rPr>
          <w:rStyle w:val="a4"/>
          <w:vertAlign w:val="baseline"/>
          <w:lang w:val="el-GR"/>
        </w:rPr>
        <w:tab/>
      </w:r>
      <w:r w:rsidRPr="006F7866">
        <w:rPr>
          <w:lang w:val="el-GR"/>
        </w:rPr>
        <w:t>Κατά την παρ. 4 του άρθρου 4 του ν. 3310/2005: «4.α) Απαγορεύεται η σύναψη δημοσίων συμβάσεων με εξωχώριες εταιρείες από «μη συνεργάσιμα κράτη στον φορολογικό τομέα» κατά την έννοια των παρ. 3 και 4 του άρθρου 65 του ν. 4172/2013 (Κώδικας Φορολογίας Εισοδήματος, Α` 167). Οι εξωχώριες εταιρείες από «μη συνεργάσιμα κράτη στον φορολογικό τομέα» απαγορεύεται επίσης να συμμετέχουν με ποσοστό μεγαλύτερο του ένα τοις εκατό (1%) επί του μετοχικού κεφαλαίου ή να κατέχουν εταιρικά μερίδια ή να είναι εταίροι των εταίρων σε επιχειρήσεις που συνάπτουν δημόσιες συμβάσεις. Για τον έλεγχο και την επιβολή της απαγόρευσης αυτής η αναθέτουσα αρχή ή ο αναθέτων φορέας εφαρμόΖει την υπουργική απόφαση που εκδίδεται κατά την παρ. 4 του άρθρου 65 του ν. 4172/2013. Επιπλέον, απαγορεύεται η σύναψη δημοσίων συμβάσεων με εξωχώριες εταιρείες από κράτη που έχουν προνομιακό φορολογικό καθεστώς, όπως αυτά ορίζονται στον κατάλογο της απόφασης της παρ. 7 του άρθρου 65 του Κώδικα Φορολογίας Εισοδήματος, με εξαίρεση τα κράτη που αποτελούν: αα) κράτος - μέλος της Ένωσης, ή ββ) κράτος - μέλος του Ευρωπαϊκού Οικονομικού Χώρου (Ε.Ο.Χ.), ή γγ) τρίτη χώρα που έχει υπογράφει και κυρώσει τη Διεθνή Συμφωνία για τις Διεθνείς Συμβάσεις (ΣΔΣ), στον βαθμό που η υπό ανάθεση σύμβαση καλύπτεται από τα Παραρτήματα 1, 2, 4 και 5 και τις γενικές σημειώσεις του σχετικού με την Ένωση Προσαρτήματος I της ως άνω ΣΔΣ, ή δδ) σε τρίτη/ες χώρες που δεν εμπίπτει στις περιπτώσεις αα), ββ) και γγ) και έχει συνάψει και εφαρμόζει διμερή ή πολυμερή συμφωνία με την Ένωση.»</w:t>
      </w:r>
    </w:p>
  </w:footnote>
  <w:footnote w:id="55">
    <w:p w14:paraId="2E95E55F" w14:textId="77777777" w:rsidR="002B7AFD" w:rsidRPr="00266D9E" w:rsidRDefault="002B7AFD">
      <w:pPr>
        <w:pStyle w:val="af5"/>
        <w:rPr>
          <w:lang w:val="el-GR"/>
        </w:rPr>
      </w:pPr>
      <w:r>
        <w:rPr>
          <w:rStyle w:val="a8"/>
        </w:rPr>
        <w:footnoteRef/>
      </w:r>
      <w:r>
        <w:rPr>
          <w:lang w:val="el-GR"/>
        </w:rPr>
        <w:tab/>
        <w:t>Κατά το στάδιο της υποβολής της προσφοράς η μη συνδρομή του ανωτέρω εθνικού λόγου αποκλεισμού δηλώνεται στο αντίστοιχο πεδίο του ΕΕΕΣ [αμιγώς εθνικοί λόγοι αποκλεισμού]</w:t>
      </w:r>
    </w:p>
  </w:footnote>
  <w:footnote w:id="56">
    <w:p w14:paraId="478D4AA6" w14:textId="77777777" w:rsidR="002B7AFD" w:rsidRPr="00390D33" w:rsidRDefault="002B7AFD">
      <w:pPr>
        <w:pStyle w:val="af5"/>
        <w:rPr>
          <w:lang w:val="el-GR"/>
        </w:rPr>
      </w:pPr>
      <w:r>
        <w:rPr>
          <w:rStyle w:val="ad"/>
        </w:rPr>
        <w:footnoteRef/>
      </w:r>
      <w:r>
        <w:rPr>
          <w:lang w:val="el-GR"/>
        </w:rPr>
        <w:tab/>
        <w:t>Παρ. 3 άρθρου 8 του ν. 3310/2005</w:t>
      </w:r>
      <w:r w:rsidRPr="00390D33">
        <w:rPr>
          <w:lang w:val="el-GR"/>
        </w:rPr>
        <w:t>, όπως τροποποιήθηκε με το άρθρο 239 του ν. 4782/21</w:t>
      </w:r>
    </w:p>
  </w:footnote>
  <w:footnote w:id="57">
    <w:p w14:paraId="127593AE" w14:textId="77777777" w:rsidR="002B7AFD" w:rsidRPr="00A075BB" w:rsidRDefault="002B7AFD" w:rsidP="00A075BB">
      <w:pPr>
        <w:pStyle w:val="af5"/>
        <w:rPr>
          <w:lang w:val="el-GR"/>
        </w:rPr>
      </w:pPr>
      <w:r>
        <w:rPr>
          <w:rStyle w:val="ad"/>
        </w:rPr>
        <w:footnoteRef/>
      </w:r>
      <w:r w:rsidRPr="00A075BB">
        <w:rPr>
          <w:lang w:val="el-GR"/>
        </w:rPr>
        <w:t>Πρβλ. άρθρο 5 παρ. ια του Κανονισμού Κυρώσεων (ΕΕ) 833/2014</w:t>
      </w:r>
    </w:p>
    <w:p w14:paraId="43AF37BA" w14:textId="77777777" w:rsidR="002B7AFD" w:rsidRPr="006B36B5" w:rsidRDefault="002B7AFD">
      <w:pPr>
        <w:pStyle w:val="af5"/>
        <w:rPr>
          <w:lang w:val="el-GR"/>
        </w:rPr>
      </w:pPr>
    </w:p>
  </w:footnote>
  <w:footnote w:id="58">
    <w:p w14:paraId="33F9B948" w14:textId="77777777" w:rsidR="002B7AFD" w:rsidRPr="00BD65F6" w:rsidRDefault="002B7AFD">
      <w:pPr>
        <w:pStyle w:val="af5"/>
        <w:rPr>
          <w:lang w:val="el-GR"/>
        </w:rPr>
      </w:pPr>
      <w:r w:rsidRPr="00390D33">
        <w:rPr>
          <w:rStyle w:val="ad"/>
        </w:rPr>
        <w:footnoteRef/>
      </w:r>
      <w:r w:rsidRPr="00390D33">
        <w:rPr>
          <w:lang w:val="el-GR"/>
        </w:rPr>
        <w:tab/>
        <w:t>Σχετικά με την προσκόμιση αποδείξεων για τα επανορθωτικά μέτρα βλ. την απόφαση της 14ης Ιανουαρίου 2021 του ΔΕΕ στην υπόθεση C</w:t>
      </w:r>
      <w:r w:rsidRPr="00390D33">
        <w:rPr>
          <w:rFonts w:ascii="Cambria Math" w:hAnsi="Cambria Math" w:cs="Cambria Math"/>
          <w:lang w:val="el-GR"/>
        </w:rPr>
        <w:t>‑</w:t>
      </w:r>
      <w:r w:rsidRPr="00390D33">
        <w:rPr>
          <w:lang w:val="el-GR"/>
        </w:rPr>
        <w:t>387/19</w:t>
      </w:r>
    </w:p>
  </w:footnote>
  <w:footnote w:id="59">
    <w:p w14:paraId="0E45C96A" w14:textId="77777777" w:rsidR="002B7AFD" w:rsidRPr="00215ADE" w:rsidRDefault="002B7AFD">
      <w:pPr>
        <w:pStyle w:val="af5"/>
        <w:rPr>
          <w:lang w:val="el-GR"/>
        </w:rPr>
      </w:pPr>
      <w:r>
        <w:rPr>
          <w:rStyle w:val="a8"/>
        </w:rPr>
        <w:footnoteRef/>
      </w:r>
      <w:r>
        <w:rPr>
          <w:lang w:val="el-GR"/>
        </w:rPr>
        <w:tab/>
        <w:t xml:space="preserve">Παρ. 7 άρθρου 73 ν. 4412/2016.  </w:t>
      </w:r>
    </w:p>
  </w:footnote>
  <w:footnote w:id="60">
    <w:p w14:paraId="264C9B36" w14:textId="77777777" w:rsidR="002B7AFD" w:rsidRPr="007B335B" w:rsidRDefault="002B7AFD" w:rsidP="0025400A">
      <w:pPr>
        <w:suppressAutoHyphens w:val="0"/>
        <w:autoSpaceDE w:val="0"/>
        <w:autoSpaceDN w:val="0"/>
        <w:adjustRightInd w:val="0"/>
        <w:spacing w:after="0"/>
        <w:ind w:left="426" w:hanging="426"/>
        <w:rPr>
          <w:lang w:val="el-GR"/>
        </w:rPr>
      </w:pPr>
      <w:r w:rsidRPr="00B63FC9">
        <w:rPr>
          <w:rStyle w:val="a8"/>
          <w:sz w:val="18"/>
          <w:szCs w:val="20"/>
          <w:lang w:val="en-IE"/>
        </w:rPr>
        <w:footnoteRef/>
      </w:r>
      <w:r>
        <w:rPr>
          <w:lang w:val="el-GR"/>
        </w:rPr>
        <w:tab/>
      </w:r>
      <w:r w:rsidRPr="00F66CA0">
        <w:rPr>
          <w:sz w:val="18"/>
          <w:szCs w:val="20"/>
          <w:lang w:val="el-GR"/>
        </w:rPr>
        <w:t>Πρβλ. απόφαση υπ’ αριθμ. 111257-18/11/2022 (ΑΔΑ: ΨΠΓΟ46ΜΤΛΡ-0Ε3).</w:t>
      </w:r>
    </w:p>
  </w:footnote>
  <w:footnote w:id="61">
    <w:p w14:paraId="63EB26D4" w14:textId="77777777" w:rsidR="002B7AFD" w:rsidRPr="00215ADE" w:rsidRDefault="002B7AFD" w:rsidP="006F7866">
      <w:pPr>
        <w:pStyle w:val="af5"/>
        <w:rPr>
          <w:lang w:val="el-GR"/>
        </w:rPr>
      </w:pPr>
      <w:r>
        <w:rPr>
          <w:rStyle w:val="a8"/>
        </w:rPr>
        <w:footnoteRef/>
      </w:r>
      <w:r>
        <w:rPr>
          <w:lang w:val="el-GR"/>
        </w:rPr>
        <w:tab/>
        <w:t xml:space="preserve">Επισημαίνεται ότι όλα τα κριτήρια επιλογής είναι προαιρετικά, τίθενται στην παρούσα διακήρυξη κατά την κρίση και τη διακριτική ευχέρεια της </w:t>
      </w:r>
      <w:r>
        <w:rPr>
          <w:lang w:val="en-US"/>
        </w:rPr>
        <w:t>A</w:t>
      </w:r>
      <w:r>
        <w:rPr>
          <w:lang w:val="el-GR"/>
        </w:rPr>
        <w:t>.</w:t>
      </w:r>
      <w:r>
        <w:rPr>
          <w:lang w:val="en-US"/>
        </w:rPr>
        <w:t>A</w:t>
      </w:r>
      <w:r>
        <w:rPr>
          <w:lang w:val="el-GR"/>
        </w:rPr>
        <w:t xml:space="preserve">. και πρέπει να σχετίζονται και να είναι ανάλογα με το αντικείμενο της σύμβασης (άρθρο 75 παρ. 1 του ν. 4412/2016). Επιπλέον, οι </w:t>
      </w:r>
      <w:r>
        <w:rPr>
          <w:lang w:val="en-US"/>
        </w:rPr>
        <w:t>A</w:t>
      </w:r>
      <w:r>
        <w:rPr>
          <w:lang w:val="el-GR"/>
        </w:rPr>
        <w:t>.</w:t>
      </w:r>
      <w:r>
        <w:rPr>
          <w:lang w:val="en-US"/>
        </w:rPr>
        <w:t>A</w:t>
      </w:r>
      <w:r>
        <w:rPr>
          <w:lang w:val="el-GR"/>
        </w:rPr>
        <w:t xml:space="preserve">. μπορούν να επιβάλλουν στους οικονομικούς φορείς ως απαιτήσεις συμμετοχής μόνο τα κριτήρια που αναφέρονται στις παραγράφους 2.2.4, 2.2.5 και 2.2.6. Έχουν τη δυνατότητα, κατά συνέπεια, να επιλέξουν ένα, περισσότερα ή όλα ενδεχομένως τα ως άνω κριτήρια επιλογής, συνεκτιμώντας τα ιδιαίτερα χαρακτηριστικά της υπό ανάθεση σύμβασης (εκτιμώμενη αξία αυτής, ειδικές περιστάσεις κλπ), με σχετική πρόβλεψη στη διακήρυξη. Οι Α.Α. διαμορφώνουν αντίστοιχα τα πεδία του ΕΕΕΣ, σύμφωνα με την παράγραφο 2.2.9., καθώς και τα μέσα απόδειξης του άρθρου 2.2.9.2.Πρβλ. και την Κατευθυντήρια Οδηγία 13 της Ε.Α.Α.ΔΗ.ΣΥ. </w:t>
      </w:r>
      <w:r>
        <w:rPr>
          <w:i/>
          <w:iCs/>
          <w:lang w:val="el-GR"/>
        </w:rPr>
        <w:t xml:space="preserve">''Κριτήρια ποιοτικής επιλογής δημοσίων συμβάσεων και έλεγχος καταλληλόλητας: ειδικά η οικονομική και χρηματοοικονομική επάρκεια και η τεχνική και επαγγελματική ικανότητα'' </w:t>
      </w:r>
      <w:r>
        <w:rPr>
          <w:lang w:val="el-GR"/>
        </w:rPr>
        <w:t xml:space="preserve">(ΑΔΑ ΩΒΥ7ΟΞΤΒ-ΤΛ7) και ειδικότερα τις Ενότητες </w:t>
      </w:r>
      <w:r>
        <w:rPr>
          <w:lang w:val="en-US"/>
        </w:rPr>
        <w:t>I</w:t>
      </w:r>
      <w:r>
        <w:rPr>
          <w:lang w:val="el-GR"/>
        </w:rPr>
        <w:t xml:space="preserve">ΙΙ και </w:t>
      </w:r>
      <w:r w:rsidRPr="00B3756B">
        <w:rPr>
          <w:lang w:val="el-GR"/>
        </w:rPr>
        <w:t>IV παρ. 1</w:t>
      </w:r>
      <w:r>
        <w:rPr>
          <w:lang w:val="el-GR"/>
        </w:rPr>
        <w:t xml:space="preserve"> όπου παρατίθενται σχετικά  παραδείγματα.</w:t>
      </w:r>
    </w:p>
  </w:footnote>
  <w:footnote w:id="62">
    <w:p w14:paraId="4F3D8668" w14:textId="77777777" w:rsidR="002B7AFD" w:rsidRPr="00215ADE" w:rsidRDefault="002B7AFD">
      <w:pPr>
        <w:pStyle w:val="af5"/>
        <w:rPr>
          <w:lang w:val="el-GR"/>
        </w:rPr>
      </w:pPr>
      <w:r w:rsidRPr="00B63FC9">
        <w:rPr>
          <w:rStyle w:val="a8"/>
        </w:rPr>
        <w:footnoteRef/>
      </w:r>
      <w:r>
        <w:rPr>
          <w:lang w:val="el-GR"/>
        </w:rPr>
        <w:tab/>
        <w:t>Άρθρο  75 παρ. 2 ν. 4412/2016.</w:t>
      </w:r>
    </w:p>
  </w:footnote>
  <w:footnote w:id="63">
    <w:p w14:paraId="065A1322" w14:textId="77777777" w:rsidR="002B7AFD" w:rsidRPr="007B335B" w:rsidRDefault="002B7AFD" w:rsidP="00732591">
      <w:pPr>
        <w:pStyle w:val="af5"/>
        <w:rPr>
          <w:lang w:val="el-GR"/>
        </w:rPr>
      </w:pPr>
      <w:r w:rsidRPr="00B63FC9">
        <w:rPr>
          <w:rStyle w:val="a8"/>
        </w:rPr>
        <w:footnoteRef/>
      </w:r>
      <w:r>
        <w:rPr>
          <w:lang w:val="el-GR"/>
        </w:rPr>
        <w:tab/>
        <w:t>Άρθρο 75 παρ. 3 ν. 4412/2016. Επισημαίνεται, περαιτέρω, ότι οι Α.Α. μπορούν (χωρίς αυτό να είναι υποχρεωτικό) να διαμορφώσουν την παρούσα παράγραφο είτε απαιτώντας, ως προς τα κριτήρια που επιλέγουν, ελάχιστα επίπεδα οικονομικής και χρηματοοικονομικής επάρκειας, τα οποία πρέπει να καλύπτουν οι προσφέροντες οικονομικοί φορείς με αναφορά σε συγκεκριμένα μεγέθη (π.χ. κύκλος εργασιών 200.000 ευρώ τα 3 τελευταία έτη), είτε ζητώντας από τους οικονομικούς φορείς να δηλώσουν τις ζητούμενες πληροφορίες αναφέροντας τη μεθοδολογία με την οποία θα αξιολογήσουν τις πληροφορίες αυτές.</w:t>
      </w:r>
    </w:p>
  </w:footnote>
  <w:footnote w:id="64">
    <w:p w14:paraId="489CC08A" w14:textId="77777777" w:rsidR="002B7AFD" w:rsidRPr="00B3756B" w:rsidRDefault="002B7AFD" w:rsidP="00B3756B">
      <w:pPr>
        <w:pStyle w:val="af5"/>
        <w:rPr>
          <w:lang w:val="el-GR"/>
        </w:rPr>
      </w:pPr>
      <w:r w:rsidRPr="00B63FC9">
        <w:rPr>
          <w:rStyle w:val="a8"/>
          <w:szCs w:val="18"/>
        </w:rPr>
        <w:footnoteRef/>
      </w:r>
      <w:r>
        <w:rPr>
          <w:lang w:val="el-GR"/>
        </w:rPr>
        <w:tab/>
        <w:t xml:space="preserve">Άρθρο 75 παρ. 4 ν. 4412/2016. </w:t>
      </w:r>
    </w:p>
  </w:footnote>
  <w:footnote w:id="65">
    <w:p w14:paraId="40934905" w14:textId="77777777" w:rsidR="002B7AFD" w:rsidRPr="0083058A" w:rsidRDefault="002B7AFD">
      <w:pPr>
        <w:pStyle w:val="af5"/>
        <w:rPr>
          <w:lang w:val="el-GR"/>
        </w:rPr>
      </w:pPr>
      <w:r w:rsidRPr="00B63FC9">
        <w:rPr>
          <w:rStyle w:val="a8"/>
        </w:rPr>
        <w:footnoteRef/>
      </w:r>
      <w:r>
        <w:rPr>
          <w:lang w:val="el-GR"/>
        </w:rPr>
        <w:tab/>
        <w:t xml:space="preserve">Άρθρο 82 ν. 4412/2016. Επισημαίνεται ότι τα πρότυπα είναι προαιρετικά, ήτοι τίθενται στην παρούσα διακήρυξη, κατά την κρίση και τη διακριτική ευχέρεια της Α.Α. και πρέπει να σχετίζονται και να είναι ανάλογα με το αντικείμενο της σύμβασης. </w:t>
      </w:r>
    </w:p>
  </w:footnote>
  <w:footnote w:id="66">
    <w:p w14:paraId="6D652B51" w14:textId="77777777" w:rsidR="002B7AFD" w:rsidRPr="006566B6" w:rsidRDefault="002B7AFD">
      <w:pPr>
        <w:pStyle w:val="af5"/>
        <w:rPr>
          <w:lang w:val="el-GR"/>
        </w:rPr>
      </w:pPr>
      <w:r w:rsidRPr="007626C4">
        <w:rPr>
          <w:rStyle w:val="ad"/>
        </w:rPr>
        <w:footnoteRef/>
      </w:r>
      <w:r w:rsidRPr="007626C4">
        <w:rPr>
          <w:rStyle w:val="a4"/>
          <w:vertAlign w:val="baseline"/>
          <w:lang w:val="el-GR"/>
        </w:rPr>
        <w:tab/>
      </w:r>
      <w:r w:rsidRPr="007626C4">
        <w:rPr>
          <w:lang w:val="el-GR"/>
        </w:rPr>
        <w:t>Άρθρο 78 ν. 4412/2016</w:t>
      </w:r>
    </w:p>
  </w:footnote>
  <w:footnote w:id="67">
    <w:p w14:paraId="5D3BAED8" w14:textId="77777777" w:rsidR="002B7AFD" w:rsidRPr="002B20BB" w:rsidRDefault="002B7AFD">
      <w:pPr>
        <w:pStyle w:val="af5"/>
        <w:rPr>
          <w:strike/>
          <w:lang w:val="el-GR"/>
        </w:rPr>
      </w:pPr>
      <w:r>
        <w:rPr>
          <w:rStyle w:val="a8"/>
        </w:rPr>
        <w:footnoteRef/>
      </w:r>
      <w:r>
        <w:rPr>
          <w:lang w:val="el-GR"/>
        </w:rPr>
        <w:tab/>
        <w:t xml:space="preserve">Δύνανται, επίσης, να στηρίζονται και στις ικανότητες του/ των υπεργολάβων, στους οποίους προτίθενται να αναθέσουν την εκτέλεση τμήματος/ τμημάτων της υπό ανάθεσης σύμβασης. </w:t>
      </w:r>
    </w:p>
  </w:footnote>
  <w:footnote w:id="68">
    <w:p w14:paraId="55AF8E60" w14:textId="77777777" w:rsidR="002B7AFD" w:rsidRPr="007B335B" w:rsidRDefault="002B7AFD">
      <w:pPr>
        <w:pStyle w:val="af5"/>
        <w:rPr>
          <w:lang w:val="el-GR"/>
        </w:rPr>
      </w:pPr>
      <w:r>
        <w:rPr>
          <w:rStyle w:val="a8"/>
        </w:rPr>
        <w:footnoteRef/>
      </w:r>
      <w:r>
        <w:rPr>
          <w:lang w:val="el-GR"/>
        </w:rPr>
        <w:tab/>
        <w:t xml:space="preserve">Άρθρο 78 παρ. 1 εδ. 2 του ν. 4412/2016.  </w:t>
      </w:r>
    </w:p>
  </w:footnote>
  <w:footnote w:id="69">
    <w:p w14:paraId="4AF5E705" w14:textId="77777777" w:rsidR="002B7AFD" w:rsidRPr="00FE4670" w:rsidRDefault="002B7AFD" w:rsidP="00166D03">
      <w:pPr>
        <w:pStyle w:val="af5"/>
        <w:rPr>
          <w:lang w:val="el-GR"/>
        </w:rPr>
      </w:pPr>
      <w:r>
        <w:rPr>
          <w:rStyle w:val="ad"/>
        </w:rPr>
        <w:footnoteRef/>
      </w:r>
      <w:r>
        <w:rPr>
          <w:lang w:val="el-GR"/>
        </w:rPr>
        <w:tab/>
      </w:r>
      <w:r w:rsidRPr="0090302A">
        <w:rPr>
          <w:lang w:val="el-GR"/>
        </w:rPr>
        <w:t>Για την έννοια του «τρίτου» οικονομικού φορέα σε περίπτωση σύμβασης ανεξαρτήτων υπηρεσιών πρβλ ενδεικτικά αποφάσειςΣτΕ (ΕΑ) 107/2018</w:t>
      </w:r>
      <w:r w:rsidRPr="00806869">
        <w:rPr>
          <w:lang w:val="el-GR"/>
        </w:rPr>
        <w:t xml:space="preserve">, </w:t>
      </w:r>
      <w:r>
        <w:rPr>
          <w:lang w:val="el-GR"/>
        </w:rPr>
        <w:t xml:space="preserve">ΔΕΑ 140/2021 (Τμ. ΙΒ Αναστ.) σκ. 12, </w:t>
      </w:r>
      <w:r w:rsidRPr="0090302A">
        <w:rPr>
          <w:lang w:val="el-GR"/>
        </w:rPr>
        <w:t>ΜΔΕφΑθ, Α΄ διακοπών 236/2019, ΜΔΕφΑθ, ΙΒ΄ 57/2019</w:t>
      </w:r>
      <w:r>
        <w:rPr>
          <w:lang w:val="el-GR"/>
        </w:rPr>
        <w:t xml:space="preserve">. </w:t>
      </w:r>
    </w:p>
  </w:footnote>
  <w:footnote w:id="70">
    <w:p w14:paraId="56AC851B" w14:textId="77777777" w:rsidR="002B7AFD" w:rsidRPr="00FC2FD7" w:rsidRDefault="002B7AFD">
      <w:pPr>
        <w:pStyle w:val="af5"/>
        <w:rPr>
          <w:lang w:val="el-GR"/>
        </w:rPr>
      </w:pPr>
      <w:r>
        <w:rPr>
          <w:rStyle w:val="ad"/>
        </w:rPr>
        <w:footnoteRef/>
      </w:r>
      <w:r>
        <w:rPr>
          <w:rStyle w:val="a4"/>
          <w:vertAlign w:val="baseline"/>
          <w:lang w:val="el-GR"/>
        </w:rPr>
        <w:tab/>
      </w:r>
      <w:r w:rsidRPr="00B76F96">
        <w:rPr>
          <w:lang w:val="el-GR"/>
        </w:rPr>
        <w:t>Ο όρος αυτός μπορεί να τεθεί, κατά την κρίση της αναθέτουσας αρχής, και στην περίπτωση ποσοστού μικρότερου του 30% της εκτιμώμενης αξίας της σύμβασης (πρβλ. παρ. 5 άρθρου 131 του ν. 4412/2016</w:t>
      </w:r>
      <w:r>
        <w:rPr>
          <w:lang w:val="el-GR"/>
        </w:rPr>
        <w:t>)</w:t>
      </w:r>
      <w:r w:rsidRPr="00B76F96">
        <w:rPr>
          <w:lang w:val="el-GR"/>
        </w:rPr>
        <w:t>.</w:t>
      </w:r>
    </w:p>
  </w:footnote>
  <w:footnote w:id="71">
    <w:p w14:paraId="337B31EE" w14:textId="77777777" w:rsidR="002B7AFD" w:rsidRDefault="002B7AFD" w:rsidP="007F65D6">
      <w:pPr>
        <w:pStyle w:val="af5"/>
        <w:rPr>
          <w:lang w:val="el-GR"/>
        </w:rPr>
      </w:pPr>
      <w:r>
        <w:rPr>
          <w:rStyle w:val="a8"/>
        </w:rPr>
        <w:footnoteRef/>
      </w:r>
      <w:r>
        <w:rPr>
          <w:lang w:val="el-GR"/>
        </w:rPr>
        <w:tab/>
        <w:t>Άρθρο 78 παρ. 1 ν. 4412/2016.</w:t>
      </w:r>
    </w:p>
  </w:footnote>
  <w:footnote w:id="72">
    <w:p w14:paraId="18373820" w14:textId="77777777" w:rsidR="002B7AFD" w:rsidRDefault="002B7AFD" w:rsidP="007F65D6">
      <w:pPr>
        <w:pStyle w:val="af5"/>
        <w:rPr>
          <w:lang w:val="el-GR"/>
        </w:rPr>
      </w:pPr>
      <w:r>
        <w:rPr>
          <w:rStyle w:val="a8"/>
        </w:rPr>
        <w:footnoteRef/>
      </w:r>
      <w:r>
        <w:rPr>
          <w:lang w:val="el-GR"/>
        </w:rPr>
        <w:tab/>
        <w:t>Άρθρο 131 παρ. 6 ν. 4412/2016</w:t>
      </w:r>
    </w:p>
  </w:footnote>
  <w:footnote w:id="73">
    <w:p w14:paraId="1970F41A" w14:textId="77777777" w:rsidR="002B7AFD" w:rsidRPr="00BD65F6" w:rsidRDefault="002B7AFD" w:rsidP="00F0704B">
      <w:pPr>
        <w:pStyle w:val="af5"/>
        <w:rPr>
          <w:lang w:val="el-GR"/>
        </w:rPr>
      </w:pPr>
      <w:r>
        <w:rPr>
          <w:rStyle w:val="ad"/>
        </w:rPr>
        <w:footnoteRef/>
      </w:r>
      <w:r>
        <w:rPr>
          <w:rStyle w:val="a4"/>
          <w:vertAlign w:val="baseline"/>
          <w:lang w:val="el-GR"/>
        </w:rPr>
        <w:tab/>
      </w:r>
      <w:r w:rsidRPr="00BD65F6">
        <w:rPr>
          <w:lang w:val="el-GR"/>
        </w:rPr>
        <w:t xml:space="preserve">Άρθρο 104 σε συνδυασμό με τις παρ. 4 και 5 του άρθρου 105 του ν. 4412/2016 </w:t>
      </w:r>
    </w:p>
  </w:footnote>
  <w:footnote w:id="74">
    <w:p w14:paraId="1D514012" w14:textId="77777777" w:rsidR="002B7AFD" w:rsidRPr="007B335B" w:rsidRDefault="002B7AFD">
      <w:pPr>
        <w:pStyle w:val="af5"/>
        <w:rPr>
          <w:lang w:val="el-GR"/>
        </w:rPr>
      </w:pPr>
      <w:r>
        <w:rPr>
          <w:rStyle w:val="a8"/>
        </w:rPr>
        <w:footnoteRef/>
      </w:r>
      <w:r>
        <w:rPr>
          <w:lang w:val="el-GR"/>
        </w:rPr>
        <w:tab/>
        <w:t xml:space="preserve">Το ΕΕΕΣ περιλαμβάνει τα ακόλουθα Μέρη: Μέρος Ι Πληροφορίες σχετικά με τη διαδικασία σύναψης σύμβασης και την αναθέτουσα αρχή, Μέρος ΙΙ Πληροφορίες σχετικά με τον οικονομικό φορέα, Μέρος ΙΙΙ Κριτήρια αποκλεισμού, Μέρος </w:t>
      </w:r>
      <w:r>
        <w:rPr>
          <w:lang w:val="en-US"/>
        </w:rPr>
        <w:t>IV</w:t>
      </w:r>
      <w:r>
        <w:rPr>
          <w:lang w:val="el-GR"/>
        </w:rPr>
        <w:t xml:space="preserve"> Κριτήρια Επιλογής, Μέρος </w:t>
      </w:r>
      <w:r>
        <w:rPr>
          <w:lang w:val="en-US"/>
        </w:rPr>
        <w:t>VI</w:t>
      </w:r>
      <w:r>
        <w:rPr>
          <w:lang w:val="el-GR"/>
        </w:rPr>
        <w:t xml:space="preserve"> Τελικές δηλώσεις. </w:t>
      </w:r>
    </w:p>
  </w:footnote>
  <w:footnote w:id="75">
    <w:p w14:paraId="5113B5F9" w14:textId="77777777" w:rsidR="002B7AFD" w:rsidRDefault="002B7AFD">
      <w:pPr>
        <w:pStyle w:val="af5"/>
        <w:rPr>
          <w:lang w:val="el-GR"/>
        </w:rPr>
      </w:pPr>
      <w:r>
        <w:rPr>
          <w:rStyle w:val="a8"/>
        </w:rPr>
        <w:footnoteRef/>
      </w:r>
      <w:r>
        <w:rPr>
          <w:lang w:val="el-GR"/>
        </w:rPr>
        <w:tab/>
      </w:r>
      <w:r>
        <w:rPr>
          <w:lang w:val="el-GR"/>
        </w:rPr>
        <w:t>Από τις 2-5-2019, παρέχεται η ηλεκτρονική υπηρεσία </w:t>
      </w:r>
      <w:hyperlink r:id="rId1" w:anchor="_blank" w:history="1">
        <w:r>
          <w:rPr>
            <w:rStyle w:val="-"/>
            <w:lang w:val="el-GR"/>
          </w:rPr>
          <w:t>Promitheus ESPDint </w:t>
        </w:r>
      </w:hyperlink>
      <w:r>
        <w:rPr>
          <w:lang w:val="el-GR"/>
        </w:rPr>
        <w:t>(</w:t>
      </w:r>
      <w:hyperlink r:id="rId2" w:anchor="_blank" w:history="1">
        <w:r>
          <w:rPr>
            <w:rStyle w:val="-"/>
            <w:lang w:val="el-GR"/>
          </w:rPr>
          <w:t>https://espdint.eprocurement.gov.gr/</w:t>
        </w:r>
      </w:hyperlink>
      <w:r>
        <w:rPr>
          <w:lang w:val="el-GR"/>
        </w:rPr>
        <w:t xml:space="preserve">) </w:t>
      </w:r>
      <w:hyperlink r:id="rId3" w:history="1">
        <w:r w:rsidRPr="001A5B45">
          <w:rPr>
            <w:rStyle w:val="-"/>
            <w:lang w:val="el-GR"/>
          </w:rPr>
          <w:t>https://espd.eprocurement.gov.gr/</w:t>
        </w:r>
      </w:hyperlink>
      <w:r>
        <w:rPr>
          <w:lang w:val="el-GR"/>
        </w:rPr>
        <w:t xml:space="preserve"> που προσφέρει τη δυνατότητα ηλεκτρονικής σύνταξης και διαχείρισης του Ευρωπαϊκού Ενιαίου Εγγράφου Σύμβασης (ΕΕΕΣ). Μπορείτε να δείτε τη σχετική ανακοίνωση στη Διαδικτυακή Πύλη του ΕΣΗΔΗΣ </w:t>
      </w:r>
      <w:hyperlink r:id="rId4" w:history="1">
        <w:r>
          <w:rPr>
            <w:rStyle w:val="-"/>
            <w:lang w:val="el-GR"/>
          </w:rPr>
          <w:t>www.promitheus.gov.gr</w:t>
        </w:r>
      </w:hyperlink>
      <w:hyperlink r:id="rId5" w:history="1">
        <w:r w:rsidRPr="001A5B45">
          <w:rPr>
            <w:rStyle w:val="-"/>
            <w:lang w:val="el-GR"/>
          </w:rPr>
          <w:t>https://portal.eprocurement.gov.gr/webcenter/portal/TestPortal</w:t>
        </w:r>
      </w:hyperlink>
      <w:r>
        <w:rPr>
          <w:lang w:val="el-GR"/>
        </w:rPr>
        <w:t xml:space="preserve">. </w:t>
      </w:r>
    </w:p>
    <w:p w14:paraId="7C38FD93" w14:textId="77777777" w:rsidR="002B7AFD" w:rsidRPr="007B335B" w:rsidRDefault="002B7AFD" w:rsidP="00F85F25">
      <w:pPr>
        <w:pStyle w:val="af5"/>
        <w:ind w:firstLine="1"/>
        <w:rPr>
          <w:lang w:val="el-GR"/>
        </w:rPr>
      </w:pPr>
      <w:r w:rsidRPr="009E23A8">
        <w:rPr>
          <w:lang w:val="el-GR"/>
        </w:rPr>
        <w:t>`1</w:t>
      </w:r>
      <w:proofErr w:type="spellStart"/>
      <w:r>
        <w:rPr>
          <w:lang w:val="en-US"/>
        </w:rPr>
        <w:t>waxxxxzz</w:t>
      </w:r>
      <w:r>
        <w:rPr>
          <w:lang w:val="el-GR"/>
        </w:rPr>
        <w:t>Πρβλ</w:t>
      </w:r>
      <w:proofErr w:type="spellEnd"/>
      <w:r>
        <w:rPr>
          <w:lang w:val="el-GR"/>
        </w:rPr>
        <w:t xml:space="preserve"> και το Διορθωτικό (Επίσημη Εφημερίδα της Ευρωπαϊκής Ένωσης L 17/65 της 23ης Ιανουαρίου 2018) στον Εκτελεστικό Κανονισμό (ΕΕ) 2016/7 για την καθιέρωση του τυποποιημένου εντύπου για το Ευρωπαϊκό Ενιαίο Έγγραφο Προμήθειας , με το οποίο επιλύθηκαν τα σχετικά ζητήματα ορολογίας που υπήρχαν στο αρχικό επίσημο ελληνικό  κείμενο του Εκτελεστικού Κανονισμού, Μπορείτε να δείτε το σχετικό Διορθωτικό στην ακόλουθη διαδρομή </w:t>
      </w:r>
      <w:hyperlink r:id="rId6" w:history="1">
        <w:r>
          <w:rPr>
            <w:rStyle w:val="-"/>
            <w:color w:val="auto"/>
            <w:lang w:val="el-GR"/>
          </w:rPr>
          <w:t>https://eur-lex.europa.eu/legal-content/EL/TXT/HTML/?uri=CELEX:32016R0007R(01)&amp;from=EL</w:t>
        </w:r>
      </w:hyperlink>
    </w:p>
  </w:footnote>
  <w:footnote w:id="76">
    <w:p w14:paraId="3164F4BA" w14:textId="77777777" w:rsidR="002B7AFD" w:rsidRPr="007B335B" w:rsidRDefault="002B7AFD" w:rsidP="00412714">
      <w:pPr>
        <w:pStyle w:val="af5"/>
        <w:rPr>
          <w:lang w:val="el-GR"/>
        </w:rPr>
      </w:pPr>
      <w:r w:rsidRPr="00412714">
        <w:rPr>
          <w:rStyle w:val="a8"/>
        </w:rPr>
        <w:footnoteRef/>
      </w:r>
      <w:r w:rsidRPr="00412714">
        <w:rPr>
          <w:lang w:val="el-GR"/>
        </w:rPr>
        <w:tab/>
        <w:t>Άρθρο 79Α παρ. 4 του ν. 4412/2016</w:t>
      </w:r>
    </w:p>
  </w:footnote>
  <w:footnote w:id="77">
    <w:p w14:paraId="090D5505" w14:textId="77777777" w:rsidR="002B7AFD" w:rsidRPr="007B335B" w:rsidRDefault="002B7AFD" w:rsidP="00C53CD7">
      <w:pPr>
        <w:pStyle w:val="af5"/>
        <w:rPr>
          <w:lang w:val="el-GR"/>
        </w:rPr>
      </w:pPr>
      <w:r>
        <w:rPr>
          <w:rStyle w:val="ad"/>
        </w:rPr>
        <w:footnoteRef/>
      </w:r>
      <w:r>
        <w:rPr>
          <w:lang w:val="el-GR"/>
        </w:rPr>
        <w:tab/>
        <w:t>Ά</w:t>
      </w:r>
      <w:r w:rsidRPr="00FD2238">
        <w:rPr>
          <w:lang w:val="el-GR"/>
        </w:rPr>
        <w:t>ρθρο 79 παρ. 9 του ν. 4412/2016</w:t>
      </w:r>
    </w:p>
  </w:footnote>
  <w:footnote w:id="78">
    <w:p w14:paraId="5F83654D" w14:textId="77777777" w:rsidR="002B7AFD" w:rsidRPr="00BD65F6" w:rsidRDefault="002B7AFD" w:rsidP="00E14C02">
      <w:pPr>
        <w:pStyle w:val="af5"/>
        <w:rPr>
          <w:lang w:val="el-GR"/>
        </w:rPr>
      </w:pPr>
      <w:r>
        <w:rPr>
          <w:rStyle w:val="ad"/>
        </w:rPr>
        <w:footnoteRef/>
      </w:r>
      <w:r>
        <w:rPr>
          <w:lang w:val="el-GR"/>
        </w:rPr>
        <w:tab/>
      </w:r>
      <w:r w:rsidRPr="00BD65F6">
        <w:rPr>
          <w:lang w:val="el-GR"/>
        </w:rPr>
        <w:t xml:space="preserve">βλ. Δ.Ε.Ε. απόφαση της 19.6.2019, </w:t>
      </w:r>
      <w:r w:rsidRPr="005A00D1">
        <w:t>Meca</w:t>
      </w:r>
      <w:r w:rsidRPr="00BD65F6">
        <w:rPr>
          <w:lang w:val="el-GR"/>
        </w:rPr>
        <w:t xml:space="preserve">, </w:t>
      </w:r>
      <w:r w:rsidRPr="005A00D1">
        <w:t>C</w:t>
      </w:r>
      <w:r w:rsidRPr="00BD65F6">
        <w:rPr>
          <w:lang w:val="el-GR"/>
        </w:rPr>
        <w:t xml:space="preserve">-41/18, </w:t>
      </w:r>
      <w:r w:rsidRPr="005A00D1">
        <w:t>EU</w:t>
      </w:r>
      <w:r w:rsidRPr="00BD65F6">
        <w:rPr>
          <w:lang w:val="el-GR"/>
        </w:rPr>
        <w:t>:</w:t>
      </w:r>
      <w:r w:rsidRPr="005A00D1">
        <w:t>C</w:t>
      </w:r>
      <w:r w:rsidRPr="00BD65F6">
        <w:rPr>
          <w:lang w:val="el-GR"/>
        </w:rPr>
        <w:t>:2019:507, σκ. 28</w:t>
      </w:r>
    </w:p>
  </w:footnote>
  <w:footnote w:id="79">
    <w:p w14:paraId="4ED2158F" w14:textId="77777777" w:rsidR="002B7AFD" w:rsidRPr="00BD65F6" w:rsidRDefault="002B7AFD" w:rsidP="00E14C02">
      <w:pPr>
        <w:pStyle w:val="af5"/>
        <w:rPr>
          <w:lang w:val="el-GR"/>
        </w:rPr>
      </w:pPr>
      <w:r>
        <w:rPr>
          <w:rStyle w:val="ad"/>
        </w:rPr>
        <w:footnoteRef/>
      </w:r>
      <w:r>
        <w:rPr>
          <w:lang w:val="el-GR"/>
        </w:rPr>
        <w:tab/>
      </w:r>
      <w:r w:rsidRPr="00BD65F6">
        <w:rPr>
          <w:lang w:val="el-GR"/>
        </w:rPr>
        <w:t>Βλ. ενδεικτικά ΣτΕ 754/2020, 753/2020 (Δ</w:t>
      </w:r>
      <w:r>
        <w:rPr>
          <w:lang w:val="el-GR"/>
        </w:rPr>
        <w:t>΄</w:t>
      </w:r>
      <w:r w:rsidRPr="00BD65F6">
        <w:rPr>
          <w:lang w:val="el-GR"/>
        </w:rPr>
        <w:t xml:space="preserve"> Τμήμα) </w:t>
      </w:r>
    </w:p>
  </w:footnote>
  <w:footnote w:id="80">
    <w:p w14:paraId="6C91FFF0" w14:textId="77777777" w:rsidR="002B7AFD" w:rsidRPr="00BD65F6" w:rsidRDefault="002B7AFD" w:rsidP="00E14C02">
      <w:pPr>
        <w:pStyle w:val="af5"/>
        <w:rPr>
          <w:lang w:val="el-GR"/>
        </w:rPr>
      </w:pPr>
      <w:r>
        <w:rPr>
          <w:rStyle w:val="ad"/>
        </w:rPr>
        <w:footnoteRef/>
      </w:r>
      <w:r>
        <w:rPr>
          <w:lang w:val="el-GR"/>
        </w:rPr>
        <w:tab/>
      </w:r>
      <w:r w:rsidRPr="00BD65F6">
        <w:rPr>
          <w:lang w:val="el-GR"/>
        </w:rPr>
        <w:t>Παρ. 1 του άρθρου 79 του ν. 4412/2016, όπως τροποποιήθηκε με την παρ. 5 του άρθρου 235 του ν. 4635/2019.</w:t>
      </w:r>
    </w:p>
  </w:footnote>
  <w:footnote w:id="81">
    <w:p w14:paraId="38149718" w14:textId="77777777" w:rsidR="002B7AFD" w:rsidRPr="00BD65F6" w:rsidRDefault="002B7AFD" w:rsidP="00E14C02">
      <w:pPr>
        <w:pStyle w:val="af5"/>
        <w:rPr>
          <w:lang w:val="el-GR"/>
        </w:rPr>
      </w:pPr>
      <w:r>
        <w:rPr>
          <w:rStyle w:val="ad"/>
        </w:rPr>
        <w:footnoteRef/>
      </w:r>
      <w:r>
        <w:rPr>
          <w:lang w:val="el-GR"/>
        </w:rPr>
        <w:tab/>
      </w:r>
      <w:r w:rsidRPr="00390D33">
        <w:rPr>
          <w:lang w:val="el-GR"/>
        </w:rPr>
        <w:t>Παρ. 2</w:t>
      </w:r>
      <w:r w:rsidRPr="00390D33">
        <w:rPr>
          <w:vertAlign w:val="superscript"/>
          <w:lang w:val="el-GR"/>
        </w:rPr>
        <w:t>Α</w:t>
      </w:r>
      <w:r w:rsidRPr="00390D33">
        <w:rPr>
          <w:lang w:val="el-GR"/>
        </w:rPr>
        <w:t xml:space="preserve"> άρθρου 73 σε συνδυασμό με την παρ. 8 του άρθρου 79 του ν. 4412/2016</w:t>
      </w:r>
    </w:p>
  </w:footnote>
  <w:footnote w:id="82">
    <w:p w14:paraId="08F545C5" w14:textId="77777777" w:rsidR="002B7AFD" w:rsidRPr="007B335B" w:rsidRDefault="002B7AFD">
      <w:pPr>
        <w:pStyle w:val="af5"/>
        <w:rPr>
          <w:lang w:val="el-GR"/>
        </w:rPr>
      </w:pPr>
      <w:r>
        <w:rPr>
          <w:rStyle w:val="a8"/>
        </w:rPr>
        <w:footnoteRef/>
      </w:r>
      <w:r>
        <w:rPr>
          <w:lang w:val="el-GR"/>
        </w:rPr>
        <w:tab/>
        <w:t xml:space="preserve">Άρθρο 80 ν. 4412/2016.  Επισημαίνεται, περαιτέρω ότι η </w:t>
      </w:r>
      <w:r>
        <w:rPr>
          <w:lang w:val="en-US"/>
        </w:rPr>
        <w:t>A</w:t>
      </w:r>
      <w:r>
        <w:rPr>
          <w:lang w:val="el-GR"/>
        </w:rPr>
        <w:t>.</w:t>
      </w:r>
      <w:r>
        <w:rPr>
          <w:lang w:val="en-US"/>
        </w:rPr>
        <w:t>A</w:t>
      </w:r>
      <w:r>
        <w:rPr>
          <w:lang w:val="el-GR"/>
        </w:rPr>
        <w:t xml:space="preserve">. ζητεί από τους οικονομικούς φορείς να προσκομίσουν μόνο εκείνα τα αποδεικτικά μέσα που ανταποκρίνονται στους λόγους αποκλεισμού και στα κριτήρια επιλογής που έχει ορίσει στις παραγράφους 2.2.3 έως 2.2.8 της παρούσας. Εάν, για παράδειγμα, δεν απαιτήσει ελάχιστα επίπεδα χρηματοοικονομικής επάρκειας των οικονομικών φορέων, τότε δεν θα ζητήσει ούτε τα αποδεικτικά μέσα της παρ. Β.3 της παρούσας  </w:t>
      </w:r>
    </w:p>
  </w:footnote>
  <w:footnote w:id="83">
    <w:p w14:paraId="44824612" w14:textId="77777777" w:rsidR="002B7AFD" w:rsidRPr="007B335B" w:rsidRDefault="002B7AFD">
      <w:pPr>
        <w:pStyle w:val="af5"/>
        <w:rPr>
          <w:lang w:val="el-GR"/>
        </w:rPr>
      </w:pPr>
      <w:r>
        <w:rPr>
          <w:rStyle w:val="a8"/>
        </w:rPr>
        <w:footnoteRef/>
      </w:r>
      <w:r>
        <w:rPr>
          <w:lang w:val="el-GR"/>
        </w:rPr>
        <w:tab/>
        <w:t>Άρθρο 79 παρ. 6 ν. 4412/2016.</w:t>
      </w:r>
    </w:p>
  </w:footnote>
  <w:footnote w:id="84">
    <w:p w14:paraId="54C70085" w14:textId="77777777" w:rsidR="002B7AFD" w:rsidRPr="00A94B44" w:rsidRDefault="002B7AFD">
      <w:pPr>
        <w:pStyle w:val="af5"/>
        <w:rPr>
          <w:lang w:val="el-GR"/>
        </w:rPr>
      </w:pPr>
      <w:r>
        <w:rPr>
          <w:rStyle w:val="ad"/>
        </w:rPr>
        <w:footnoteRef/>
      </w:r>
      <w:r>
        <w:rPr>
          <w:lang w:val="el-GR"/>
        </w:rPr>
        <w:tab/>
        <w:t>Πρβλ.</w:t>
      </w:r>
      <w:r w:rsidRPr="000649DF">
        <w:rPr>
          <w:lang w:val="el-GR"/>
        </w:rPr>
        <w:t xml:space="preserve"> Απόφαση ΣτΕ Δ’ Τμ. 1939/2022</w:t>
      </w:r>
      <w:r>
        <w:rPr>
          <w:lang w:val="el-GR"/>
        </w:rPr>
        <w:t xml:space="preserve">. Οι </w:t>
      </w:r>
      <w:r w:rsidRPr="000649DF">
        <w:rPr>
          <w:lang w:val="el-GR"/>
        </w:rPr>
        <w:t xml:space="preserve">οικονομικοί φορείς μεριμνούν </w:t>
      </w:r>
      <w:r>
        <w:rPr>
          <w:lang w:val="el-GR"/>
        </w:rPr>
        <w:t>για την έκδοση και προσκόμιση των σχετικών πιστοποιητικών</w:t>
      </w:r>
      <w:r w:rsidRPr="000649DF">
        <w:rPr>
          <w:lang w:val="el-GR"/>
        </w:rPr>
        <w:t xml:space="preserve">, </w:t>
      </w:r>
      <w:r>
        <w:rPr>
          <w:lang w:val="el-GR"/>
        </w:rPr>
        <w:t>έ</w:t>
      </w:r>
      <w:r w:rsidRPr="000649DF">
        <w:rPr>
          <w:lang w:val="el-GR"/>
        </w:rPr>
        <w:t>ως την έκδοση οριστικής απόφασης από την Ολομέλεια του ΣτΕ (στην οποία έχει παραπεμφθεί η σχετική υπόθεση</w:t>
      </w:r>
      <w:r>
        <w:rPr>
          <w:lang w:val="el-GR"/>
        </w:rPr>
        <w:t xml:space="preserve">). </w:t>
      </w:r>
    </w:p>
  </w:footnote>
  <w:footnote w:id="85">
    <w:p w14:paraId="716BE24D" w14:textId="77777777" w:rsidR="002B7AFD" w:rsidRPr="007B335B" w:rsidRDefault="002B7AFD">
      <w:pPr>
        <w:pStyle w:val="af5"/>
        <w:rPr>
          <w:lang w:val="el-GR"/>
        </w:rPr>
      </w:pPr>
      <w:r>
        <w:rPr>
          <w:rStyle w:val="a8"/>
        </w:rPr>
        <w:footnoteRef/>
      </w:r>
      <w:r>
        <w:rPr>
          <w:lang w:val="el-GR"/>
        </w:rPr>
        <w:tab/>
        <w:t>Εφόσον η αναθέτουσα αρχή την επιλέξει ως λόγο αποκλεισμού.</w:t>
      </w:r>
    </w:p>
  </w:footnote>
  <w:footnote w:id="86">
    <w:p w14:paraId="52D5AB11" w14:textId="77777777" w:rsidR="002B7AFD" w:rsidRPr="00B55565" w:rsidRDefault="002B7AFD">
      <w:pPr>
        <w:pStyle w:val="af5"/>
        <w:rPr>
          <w:lang w:val="el-GR"/>
        </w:rPr>
      </w:pPr>
      <w:r>
        <w:rPr>
          <w:rStyle w:val="ad"/>
        </w:rPr>
        <w:footnoteRef/>
      </w:r>
      <w:r>
        <w:rPr>
          <w:lang w:val="el-GR"/>
        </w:rPr>
        <w:tab/>
        <w:t>Παρ. 4 του άρθρου 74 του ν. 4412/2016</w:t>
      </w:r>
    </w:p>
  </w:footnote>
  <w:footnote w:id="87">
    <w:p w14:paraId="6A109832" w14:textId="77777777" w:rsidR="002B7AFD" w:rsidRPr="006B2C94" w:rsidRDefault="002B7AFD" w:rsidP="00493234">
      <w:pPr>
        <w:pStyle w:val="af5"/>
        <w:rPr>
          <w:lang w:val="el-GR"/>
        </w:rPr>
      </w:pPr>
      <w:r>
        <w:rPr>
          <w:rStyle w:val="a4"/>
        </w:rPr>
        <w:footnoteRef/>
      </w:r>
      <w:r w:rsidRPr="006B2C94">
        <w:rPr>
          <w:lang w:val="el-GR"/>
        </w:rPr>
        <w:tab/>
      </w:r>
      <w:r>
        <w:rPr>
          <w:lang w:val="el-GR"/>
        </w:rPr>
        <w:t>Ά</w:t>
      </w:r>
      <w:r w:rsidRPr="006B2C94">
        <w:rPr>
          <w:lang w:val="el-GR"/>
        </w:rPr>
        <w:t xml:space="preserve">ρθρο 8 ν. 3310/2005 και π.δ. 82/1996.  </w:t>
      </w:r>
    </w:p>
  </w:footnote>
  <w:footnote w:id="88">
    <w:p w14:paraId="19AB9B05" w14:textId="77777777" w:rsidR="002B7AFD" w:rsidRPr="002338D8" w:rsidRDefault="002B7AFD">
      <w:pPr>
        <w:pStyle w:val="af5"/>
        <w:rPr>
          <w:lang w:val="el-GR"/>
        </w:rPr>
      </w:pPr>
      <w:r>
        <w:rPr>
          <w:rStyle w:val="ad"/>
        </w:rPr>
        <w:footnoteRef/>
      </w:r>
      <w:r>
        <w:rPr>
          <w:lang w:val="el-GR"/>
        </w:rPr>
        <w:tab/>
      </w:r>
      <w:r w:rsidRPr="002338D8">
        <w:rPr>
          <w:lang w:val="el-GR"/>
        </w:rPr>
        <w:t>Για τις αλλοδαπές ανώνυμες  εταιρείες ιδρυθείσες σε κράτος μέλος της ΕΕ σχετικό είναι το Παράρτημα Ι της οδηγίας 2012/30/ΕΕ (</w:t>
      </w:r>
      <w:r w:rsidRPr="002338D8">
        <w:t>L</w:t>
      </w:r>
      <w:r w:rsidRPr="002338D8">
        <w:rPr>
          <w:lang w:val="el-GR"/>
        </w:rPr>
        <w:t>315/91) με την οποία αναδιατυπώθηκε η Οδηγία 77/91/ΕΟΚ (Επίσημη Εφημερίδα των Ευρωπαϊκών Κοινοτήτων αρ Ν26/1)</w:t>
      </w:r>
    </w:p>
  </w:footnote>
  <w:footnote w:id="89">
    <w:p w14:paraId="6766D506" w14:textId="77777777" w:rsidR="002B7AFD" w:rsidRPr="00B948F4" w:rsidRDefault="002B7AFD">
      <w:pPr>
        <w:pStyle w:val="af5"/>
        <w:rPr>
          <w:lang w:val="el-GR"/>
        </w:rPr>
      </w:pPr>
      <w:r>
        <w:rPr>
          <w:rStyle w:val="ad"/>
        </w:rPr>
        <w:footnoteRef/>
      </w:r>
      <w:r>
        <w:rPr>
          <w:lang w:val="el-GR"/>
        </w:rPr>
        <w:tab/>
        <w:t>Πρβλ</w:t>
      </w:r>
      <w:r w:rsidRPr="00B948F4">
        <w:rPr>
          <w:lang w:val="el-GR"/>
        </w:rPr>
        <w:t>ΣτΕ 303/2020 (</w:t>
      </w:r>
      <w:r>
        <w:rPr>
          <w:lang w:val="el-GR"/>
        </w:rPr>
        <w:t>Επταμελής</w:t>
      </w:r>
      <w:r w:rsidRPr="00B948F4">
        <w:rPr>
          <w:lang w:val="el-GR"/>
        </w:rPr>
        <w:t>)</w:t>
      </w:r>
    </w:p>
  </w:footnote>
  <w:footnote w:id="90">
    <w:p w14:paraId="6F072895" w14:textId="77777777" w:rsidR="002B7AFD" w:rsidRPr="00B55565" w:rsidRDefault="002B7AFD">
      <w:pPr>
        <w:pStyle w:val="af5"/>
        <w:rPr>
          <w:lang w:val="el-GR"/>
        </w:rPr>
      </w:pPr>
      <w:r>
        <w:rPr>
          <w:rStyle w:val="a8"/>
        </w:rPr>
        <w:footnoteRef/>
      </w:r>
      <w:r>
        <w:rPr>
          <w:lang w:val="el-GR"/>
        </w:rPr>
        <w:tab/>
        <w:t xml:space="preserve">Πρβλ. Παράρτημα </w:t>
      </w:r>
      <w:r>
        <w:t>XI</w:t>
      </w:r>
      <w:r>
        <w:rPr>
          <w:lang w:val="el-GR"/>
        </w:rPr>
        <w:t xml:space="preserve"> Προσαρτήματος Α ν. 4412/2016. Επισημαίνεται ότι η Α.Α. απαιτεί στην εκάστοτε διακήρυξη, κατά περίπτωση, για τους εγκατεστημένους στην Ελλάδα οικονομικούς φορείς βεβαίωση εγγραφής σε ένα από τα σχετικά Επιμελητήρια/ Μητρώα, κατά περίπτωση .</w:t>
      </w:r>
    </w:p>
  </w:footnote>
  <w:footnote w:id="91">
    <w:p w14:paraId="00ACE16E" w14:textId="77777777" w:rsidR="002B7AFD" w:rsidRPr="00E85DA7" w:rsidRDefault="002B7AFD" w:rsidP="001C3E1B">
      <w:pPr>
        <w:pStyle w:val="af5"/>
        <w:rPr>
          <w:lang w:val="el-GR"/>
        </w:rPr>
      </w:pPr>
      <w:r>
        <w:rPr>
          <w:rStyle w:val="a8"/>
        </w:rPr>
        <w:footnoteRef/>
      </w:r>
      <w:r>
        <w:rPr>
          <w:lang w:val="el-GR"/>
        </w:rPr>
        <w:tab/>
        <w:t>Η καταλληλότητα του προσκομιζόμενου από τον οικονομικό φορέα εγγράφου για την απόδειξη της χρηματοοικονομικής του επάρκειας εναπόκειται στην κρίση της Α.Α. (πρβλ. άρθρο 80 παρ. 4 εδ. β ν. 4412/2016)</w:t>
      </w:r>
    </w:p>
  </w:footnote>
  <w:footnote w:id="92">
    <w:p w14:paraId="0350F1D6" w14:textId="77777777" w:rsidR="002B7AFD" w:rsidRPr="00AD164C" w:rsidRDefault="002B7AFD" w:rsidP="00C73DB8">
      <w:pPr>
        <w:pStyle w:val="af5"/>
        <w:rPr>
          <w:lang w:val="el-GR"/>
        </w:rPr>
      </w:pPr>
      <w:r>
        <w:rPr>
          <w:rStyle w:val="ad"/>
        </w:rPr>
        <w:footnoteRef/>
      </w:r>
      <w:r>
        <w:rPr>
          <w:lang w:val="el-GR"/>
        </w:rPr>
        <w:tab/>
      </w:r>
      <w:r w:rsidRPr="00AD164C">
        <w:rPr>
          <w:lang w:val="el-GR"/>
        </w:rPr>
        <w:t xml:space="preserve">Σύμφωνα με το άρθρο 16 του ν. 4919/2022, στο ΓΕΜΗ </w:t>
      </w:r>
      <w:r w:rsidRPr="00AD164C">
        <w:rPr>
          <w:b/>
          <w:lang w:val="el-GR"/>
        </w:rPr>
        <w:t>εγγράφονται υποχρεωτικά:</w:t>
      </w:r>
    </w:p>
    <w:p w14:paraId="535A4D0C" w14:textId="77777777" w:rsidR="002B7AFD" w:rsidRPr="00510A93" w:rsidRDefault="002B7AFD" w:rsidP="00510A93">
      <w:pPr>
        <w:pStyle w:val="af5"/>
        <w:ind w:left="426" w:hanging="284"/>
        <w:rPr>
          <w:lang w:val="el-GR"/>
        </w:rPr>
      </w:pPr>
    </w:p>
    <w:p w14:paraId="4A4AB470" w14:textId="77777777" w:rsidR="002B7AFD" w:rsidRPr="00510A93" w:rsidRDefault="002B7AFD" w:rsidP="00510A93">
      <w:pPr>
        <w:pStyle w:val="af5"/>
        <w:ind w:left="426" w:hanging="284"/>
        <w:rPr>
          <w:lang w:val="el-GR"/>
        </w:rPr>
      </w:pPr>
      <w:r w:rsidRPr="00510A93">
        <w:rPr>
          <w:lang w:val="el-GR"/>
        </w:rPr>
        <w:t xml:space="preserve"> α) Η Ανώνυμη Εταιρεία (Α.Ε.) του ν. </w:t>
      </w:r>
      <w:hyperlink w:history="1">
        <w:r w:rsidRPr="00510A93">
          <w:rPr>
            <w:rStyle w:val="-"/>
            <w:b/>
            <w:bCs/>
            <w:lang w:val="el-GR"/>
          </w:rPr>
          <w:t>4548/2018</w:t>
        </w:r>
      </w:hyperlink>
      <w:r w:rsidRPr="00510A93">
        <w:rPr>
          <w:lang w:val="el-GR"/>
        </w:rPr>
        <w:t xml:space="preserve"> (</w:t>
      </w:r>
      <w:hyperlink w:history="1">
        <w:r w:rsidRPr="00510A93">
          <w:rPr>
            <w:rStyle w:val="-"/>
            <w:b/>
            <w:bCs/>
            <w:lang w:val="el-GR"/>
          </w:rPr>
          <w:t>Α΄ 104</w:t>
        </w:r>
      </w:hyperlink>
      <w:r w:rsidRPr="00510A93">
        <w:rPr>
          <w:lang w:val="el-GR"/>
        </w:rPr>
        <w:t>),</w:t>
      </w:r>
    </w:p>
    <w:p w14:paraId="2EF90D92" w14:textId="77777777" w:rsidR="002B7AFD" w:rsidRPr="00510A93" w:rsidRDefault="002B7AFD" w:rsidP="00510A93">
      <w:pPr>
        <w:pStyle w:val="af5"/>
        <w:ind w:left="426" w:hanging="284"/>
        <w:rPr>
          <w:lang w:val="el-GR"/>
        </w:rPr>
      </w:pPr>
      <w:r w:rsidRPr="00510A93">
        <w:rPr>
          <w:lang w:val="el-GR"/>
        </w:rPr>
        <w:t xml:space="preserve"> β) η Εταιρεία Περιορισμένης Ευθύνης (Ε.Π.Ε.) του ν. </w:t>
      </w:r>
      <w:hyperlink w:history="1">
        <w:r w:rsidRPr="00510A93">
          <w:rPr>
            <w:rStyle w:val="-"/>
            <w:b/>
            <w:bCs/>
            <w:lang w:val="el-GR"/>
          </w:rPr>
          <w:t>3190/1955</w:t>
        </w:r>
      </w:hyperlink>
      <w:r w:rsidRPr="00510A93">
        <w:rPr>
          <w:lang w:val="el-GR"/>
        </w:rPr>
        <w:t xml:space="preserve"> (</w:t>
      </w:r>
      <w:hyperlink w:history="1">
        <w:r w:rsidRPr="00510A93">
          <w:rPr>
            <w:rStyle w:val="-"/>
            <w:b/>
            <w:bCs/>
            <w:lang w:val="el-GR"/>
          </w:rPr>
          <w:t>Α΄ 91</w:t>
        </w:r>
      </w:hyperlink>
      <w:r w:rsidRPr="00510A93">
        <w:rPr>
          <w:lang w:val="el-GR"/>
        </w:rPr>
        <w:t>),</w:t>
      </w:r>
    </w:p>
    <w:p w14:paraId="238A6E8F" w14:textId="77777777" w:rsidR="002B7AFD" w:rsidRPr="00510A93" w:rsidRDefault="002B7AFD" w:rsidP="00C37C88">
      <w:pPr>
        <w:pStyle w:val="af5"/>
        <w:ind w:left="426" w:hanging="284"/>
        <w:rPr>
          <w:lang w:val="el-GR"/>
        </w:rPr>
      </w:pPr>
      <w:r w:rsidRPr="00510A93">
        <w:rPr>
          <w:lang w:val="el-GR"/>
        </w:rPr>
        <w:t xml:space="preserve"> γ) η Ιδιωτική Κεφαλαιουχική Εταιρεία (Ι.Κ.Ε.) του ν. </w:t>
      </w:r>
      <w:hyperlink w:history="1">
        <w:r w:rsidRPr="00510A93">
          <w:rPr>
            <w:rStyle w:val="-"/>
            <w:b/>
            <w:bCs/>
            <w:lang w:val="el-GR"/>
          </w:rPr>
          <w:t>4072/2012</w:t>
        </w:r>
      </w:hyperlink>
      <w:r w:rsidRPr="00510A93">
        <w:rPr>
          <w:lang w:val="el-GR"/>
        </w:rPr>
        <w:t xml:space="preserve"> (</w:t>
      </w:r>
      <w:hyperlink w:history="1">
        <w:r w:rsidRPr="00510A93">
          <w:rPr>
            <w:rStyle w:val="-"/>
            <w:b/>
            <w:bCs/>
            <w:lang w:val="el-GR"/>
          </w:rPr>
          <w:t>Α΄ 86</w:t>
        </w:r>
      </w:hyperlink>
      <w:r w:rsidRPr="00510A93">
        <w:rPr>
          <w:lang w:val="el-GR"/>
        </w:rPr>
        <w:t>),</w:t>
      </w:r>
    </w:p>
    <w:p w14:paraId="10C03998" w14:textId="77777777" w:rsidR="002B7AFD" w:rsidRPr="00510A93" w:rsidRDefault="002B7AFD" w:rsidP="00C37C88">
      <w:pPr>
        <w:pStyle w:val="af5"/>
        <w:ind w:left="426" w:hanging="284"/>
        <w:rPr>
          <w:lang w:val="el-GR"/>
        </w:rPr>
      </w:pPr>
      <w:r w:rsidRPr="00510A93">
        <w:rPr>
          <w:lang w:val="el-GR"/>
        </w:rPr>
        <w:t xml:space="preserve"> δ) η Ομόρρυθμη και Ετερόρρυθμη (απλή ή κατά μετοχές) Εταιρεία του ν. </w:t>
      </w:r>
      <w:hyperlink w:history="1">
        <w:r w:rsidRPr="00510A93">
          <w:rPr>
            <w:rStyle w:val="-"/>
            <w:b/>
            <w:bCs/>
            <w:lang w:val="el-GR"/>
          </w:rPr>
          <w:t>4072/2012</w:t>
        </w:r>
      </w:hyperlink>
      <w:r w:rsidRPr="00510A93">
        <w:rPr>
          <w:lang w:val="el-GR"/>
        </w:rPr>
        <w:t>,</w:t>
      </w:r>
    </w:p>
    <w:p w14:paraId="396E474C" w14:textId="77777777" w:rsidR="002B7AFD" w:rsidRPr="00510A93" w:rsidRDefault="002B7AFD" w:rsidP="00EA1963">
      <w:pPr>
        <w:pStyle w:val="af5"/>
        <w:ind w:left="426" w:hanging="284"/>
        <w:rPr>
          <w:lang w:val="el-GR"/>
        </w:rPr>
      </w:pPr>
      <w:r w:rsidRPr="00510A93">
        <w:rPr>
          <w:lang w:val="el-GR"/>
        </w:rPr>
        <w:t xml:space="preserve"> ε) ο Αστικός Συνεταιρισμός του ν. </w:t>
      </w:r>
      <w:hyperlink w:history="1">
        <w:r w:rsidRPr="00510A93">
          <w:rPr>
            <w:rStyle w:val="-"/>
            <w:b/>
            <w:bCs/>
            <w:lang w:val="el-GR"/>
          </w:rPr>
          <w:t>1667/1986</w:t>
        </w:r>
      </w:hyperlink>
      <w:r w:rsidRPr="00510A93">
        <w:rPr>
          <w:lang w:val="el-GR"/>
        </w:rPr>
        <w:t xml:space="preserve"> (</w:t>
      </w:r>
      <w:hyperlink w:history="1">
        <w:r w:rsidRPr="00510A93">
          <w:rPr>
            <w:rStyle w:val="-"/>
            <w:b/>
            <w:bCs/>
            <w:lang w:val="el-GR"/>
          </w:rPr>
          <w:t>Α΄ 196</w:t>
        </w:r>
      </w:hyperlink>
      <w:r w:rsidRPr="00510A93">
        <w:rPr>
          <w:lang w:val="el-GR"/>
        </w:rPr>
        <w:t>), στον οποίο περιλαμβάνονται ο αλληλασφαλιστικός, ο πιστωτικός, ο οικοδομικός συνεταιρισμός και η ενεργειακή κοινότητα,</w:t>
      </w:r>
    </w:p>
    <w:p w14:paraId="56B20899" w14:textId="77777777" w:rsidR="002B7AFD" w:rsidRPr="00510A93" w:rsidRDefault="002B7AFD" w:rsidP="00D915FF">
      <w:pPr>
        <w:pStyle w:val="af5"/>
        <w:ind w:left="426" w:hanging="284"/>
        <w:rPr>
          <w:lang w:val="el-GR"/>
        </w:rPr>
      </w:pPr>
      <w:r w:rsidRPr="00510A93">
        <w:rPr>
          <w:lang w:val="el-GR"/>
        </w:rPr>
        <w:t xml:space="preserve">στ) η Κοινωνική Συνεταιριστική Επιχείρηση (Κοιν.Σ.ΕΠ.) και ο Συνεταιρισμός Εργαζομένων του ν. </w:t>
      </w:r>
      <w:hyperlink w:history="1">
        <w:r w:rsidRPr="00510A93">
          <w:rPr>
            <w:rStyle w:val="-"/>
            <w:b/>
            <w:bCs/>
            <w:lang w:val="el-GR"/>
          </w:rPr>
          <w:t>4430/2016</w:t>
        </w:r>
      </w:hyperlink>
      <w:r w:rsidRPr="00510A93">
        <w:rPr>
          <w:lang w:val="el-GR"/>
        </w:rPr>
        <w:t xml:space="preserve"> (</w:t>
      </w:r>
      <w:hyperlink w:history="1">
        <w:r w:rsidRPr="00510A93">
          <w:rPr>
            <w:rStyle w:val="-"/>
            <w:b/>
            <w:bCs/>
            <w:lang w:val="el-GR"/>
          </w:rPr>
          <w:t>Α΄ 205</w:t>
        </w:r>
      </w:hyperlink>
      <w:r w:rsidRPr="00510A93">
        <w:rPr>
          <w:lang w:val="el-GR"/>
        </w:rPr>
        <w:t>),</w:t>
      </w:r>
    </w:p>
    <w:p w14:paraId="0700B532" w14:textId="77777777" w:rsidR="002B7AFD" w:rsidRPr="00510A93" w:rsidRDefault="002B7AFD" w:rsidP="00D915FF">
      <w:pPr>
        <w:pStyle w:val="af5"/>
        <w:ind w:left="426" w:hanging="284"/>
        <w:rPr>
          <w:lang w:val="el-GR"/>
        </w:rPr>
      </w:pPr>
      <w:r w:rsidRPr="00510A93">
        <w:rPr>
          <w:lang w:val="el-GR"/>
        </w:rPr>
        <w:t xml:space="preserve"> </w:t>
      </w:r>
      <w:r w:rsidRPr="00510A93">
        <w:rPr>
          <w:lang w:val="el-GR"/>
        </w:rPr>
        <w:t>ζ) ο Κοινωνικός Συνεταιρισμός Περιορισμένης Ευθύνης (</w:t>
      </w:r>
      <w:proofErr w:type="spellStart"/>
      <w:r w:rsidRPr="00510A93">
        <w:rPr>
          <w:lang w:val="el-GR"/>
        </w:rPr>
        <w:t>Κοιν.Σ.Π.Ε</w:t>
      </w:r>
      <w:proofErr w:type="spellEnd"/>
      <w:r w:rsidRPr="00510A93">
        <w:rPr>
          <w:lang w:val="el-GR"/>
        </w:rPr>
        <w:t xml:space="preserve">.) του </w:t>
      </w:r>
      <w:hyperlink w:history="1">
        <w:r w:rsidRPr="00510A93">
          <w:rPr>
            <w:rStyle w:val="-"/>
            <w:b/>
            <w:bCs/>
            <w:lang w:val="el-GR"/>
          </w:rPr>
          <w:t>άρθρου 12</w:t>
        </w:r>
      </w:hyperlink>
      <w:r w:rsidRPr="00510A93">
        <w:rPr>
          <w:lang w:val="el-GR"/>
        </w:rPr>
        <w:t xml:space="preserve"> του ν. </w:t>
      </w:r>
      <w:r>
        <w:fldChar w:fldCharType="begin"/>
      </w:r>
      <w:r>
        <w:instrText>HYPERLINK</w:instrText>
      </w:r>
      <w:r>
        <w:fldChar w:fldCharType="separate"/>
      </w:r>
      <w:r w:rsidRPr="00510A93">
        <w:rPr>
          <w:rStyle w:val="-"/>
          <w:b/>
          <w:bCs/>
          <w:lang w:val="el-GR"/>
        </w:rPr>
        <w:t>2716/1999</w:t>
      </w:r>
      <w:r>
        <w:fldChar w:fldCharType="end"/>
      </w:r>
      <w:r w:rsidRPr="00510A93">
        <w:rPr>
          <w:lang w:val="el-GR"/>
        </w:rPr>
        <w:t xml:space="preserve"> (</w:t>
      </w:r>
      <w:hyperlink w:history="1">
        <w:r w:rsidRPr="00510A93">
          <w:rPr>
            <w:rStyle w:val="-"/>
            <w:b/>
            <w:bCs/>
            <w:lang w:val="el-GR"/>
          </w:rPr>
          <w:t>Α΄ 96</w:t>
        </w:r>
      </w:hyperlink>
      <w:r w:rsidRPr="00510A93">
        <w:rPr>
          <w:lang w:val="el-GR"/>
        </w:rPr>
        <w:t>),</w:t>
      </w:r>
    </w:p>
    <w:p w14:paraId="4133E9F3" w14:textId="77777777" w:rsidR="002B7AFD" w:rsidRPr="00510A93" w:rsidRDefault="002B7AFD" w:rsidP="002667D1">
      <w:pPr>
        <w:pStyle w:val="af5"/>
        <w:ind w:left="426" w:hanging="284"/>
        <w:rPr>
          <w:lang w:val="el-GR"/>
        </w:rPr>
      </w:pPr>
      <w:r w:rsidRPr="00510A93">
        <w:rPr>
          <w:lang w:val="el-GR"/>
        </w:rPr>
        <w:t xml:space="preserve"> η) η Αστική Εταιρεία με οικονομικό σκοπό του άρθρου 784 ΑΚ και του </w:t>
      </w:r>
      <w:hyperlink w:history="1">
        <w:r w:rsidRPr="00510A93">
          <w:rPr>
            <w:rStyle w:val="-"/>
            <w:b/>
            <w:bCs/>
            <w:lang w:val="el-GR"/>
          </w:rPr>
          <w:t>άρθρου 270</w:t>
        </w:r>
      </w:hyperlink>
      <w:r w:rsidRPr="00510A93">
        <w:rPr>
          <w:lang w:val="el-GR"/>
        </w:rPr>
        <w:t xml:space="preserve"> του ν. </w:t>
      </w:r>
      <w:hyperlink w:history="1">
        <w:r w:rsidRPr="00510A93">
          <w:rPr>
            <w:rStyle w:val="-"/>
            <w:b/>
            <w:bCs/>
            <w:lang w:val="el-GR"/>
          </w:rPr>
          <w:t>4072/2012</w:t>
        </w:r>
      </w:hyperlink>
      <w:r w:rsidRPr="00510A93">
        <w:rPr>
          <w:lang w:val="el-GR"/>
        </w:rPr>
        <w:t>,</w:t>
      </w:r>
    </w:p>
    <w:p w14:paraId="7FA2DE40" w14:textId="77777777" w:rsidR="002B7AFD" w:rsidRPr="00510A93" w:rsidRDefault="002B7AFD" w:rsidP="00804EA0">
      <w:pPr>
        <w:pStyle w:val="af5"/>
        <w:ind w:left="426" w:hanging="284"/>
        <w:rPr>
          <w:lang w:val="el-GR"/>
        </w:rPr>
      </w:pPr>
      <w:r w:rsidRPr="00510A93">
        <w:rPr>
          <w:lang w:val="el-GR"/>
        </w:rPr>
        <w:t xml:space="preserve"> θ) ο Ευρωπαϊκός Όμιλος Οικονομικού Σκοπού του Κανονισμού (ΕΟΚ) 2137/1985/ΕΟΚ (L 199, διορθωτικό L 247) που έχει την έδρα του στην ημεδαπή,</w:t>
      </w:r>
    </w:p>
    <w:p w14:paraId="26352853" w14:textId="77777777" w:rsidR="002B7AFD" w:rsidRPr="00510A93" w:rsidRDefault="002B7AFD" w:rsidP="00804EA0">
      <w:pPr>
        <w:pStyle w:val="af5"/>
        <w:ind w:left="426" w:hanging="284"/>
        <w:rPr>
          <w:lang w:val="el-GR"/>
        </w:rPr>
      </w:pPr>
      <w:r w:rsidRPr="00510A93">
        <w:rPr>
          <w:lang w:val="el-GR"/>
        </w:rPr>
        <w:t xml:space="preserve"> ι) η Ευρωπαϊκή Εταιρεία του Κανονισμού (ΕΚ) 2157/2001 (L 294) που έχει την έδρα της στην ημεδαπή,</w:t>
      </w:r>
    </w:p>
    <w:p w14:paraId="6058C15B" w14:textId="77777777" w:rsidR="002B7AFD" w:rsidRPr="00510A93" w:rsidRDefault="002B7AFD" w:rsidP="006D1BFC">
      <w:pPr>
        <w:pStyle w:val="af5"/>
        <w:ind w:left="426" w:hanging="284"/>
        <w:rPr>
          <w:lang w:val="el-GR"/>
        </w:rPr>
      </w:pPr>
      <w:r w:rsidRPr="00510A93">
        <w:rPr>
          <w:lang w:val="el-GR"/>
        </w:rPr>
        <w:t>ια) η Ευρωπαϊκή Συνεταιριστική Εταιρεία του Κανονισμού (ΕΚ) 1435/2003 (L 207), που έχει την έδρα της στην ημεδαπή,</w:t>
      </w:r>
    </w:p>
    <w:p w14:paraId="47FEABA8" w14:textId="77777777" w:rsidR="002B7AFD" w:rsidRPr="00510A93" w:rsidRDefault="002B7AFD" w:rsidP="00F0746C">
      <w:pPr>
        <w:pStyle w:val="af5"/>
        <w:ind w:left="426" w:hanging="284"/>
        <w:rPr>
          <w:lang w:val="el-GR"/>
        </w:rPr>
      </w:pPr>
      <w:r w:rsidRPr="00510A93">
        <w:rPr>
          <w:lang w:val="el-GR"/>
        </w:rPr>
        <w:t>ιβ) τα υποκαταστήματα ή πρακτορεία που διατηρούν στην ημεδαπή οι αλλοδαπές εταιρείες με τη μορφή της ανώνυμης εταιρείας, της εταιρείας περιορισμένης ευθύνης και της ετερόρρυθμης κατά μετοχές εταιρείας που έχουν την έδρα τους σε κράτος μέλος της Ευρωπαϊκής Ένωσης (ΕΕ),</w:t>
      </w:r>
    </w:p>
    <w:p w14:paraId="100C1F94" w14:textId="77777777" w:rsidR="002B7AFD" w:rsidRPr="00510A93" w:rsidRDefault="002B7AFD" w:rsidP="00F0746C">
      <w:pPr>
        <w:pStyle w:val="af5"/>
        <w:ind w:left="426" w:hanging="284"/>
        <w:rPr>
          <w:lang w:val="el-GR"/>
        </w:rPr>
      </w:pPr>
      <w:r w:rsidRPr="00510A93">
        <w:rPr>
          <w:lang w:val="el-GR"/>
        </w:rPr>
        <w:t>ιγ) τα υποκαταστήματα ή τα πρακτορεία που διατηρούν στην ημεδαπή οι αλλοδαπές εταιρείες που έχουν έδρα σε τρίτη χώρα και έχουν νομική μορφή ανάλογη με εκείνη των αλλοδαπών εταιρειών που αναφέρεται στην περ. ιβ),</w:t>
      </w:r>
    </w:p>
    <w:p w14:paraId="3C24388C" w14:textId="77777777" w:rsidR="002B7AFD" w:rsidRPr="00510A93" w:rsidRDefault="002B7AFD" w:rsidP="00AF0226">
      <w:pPr>
        <w:pStyle w:val="af5"/>
        <w:ind w:left="426" w:hanging="284"/>
        <w:rPr>
          <w:lang w:val="el-GR"/>
        </w:rPr>
      </w:pPr>
      <w:r w:rsidRPr="00510A93">
        <w:rPr>
          <w:lang w:val="el-GR"/>
        </w:rPr>
        <w:t>ιδ) τα υποκαταστήματα ή τα πρακτορεία, μέσω των οποίων ενεργούν εμπορικές πράξεις στην ημεδαπή τα φυσικά ή νομικά πρόσωπα ή ενώσεις προσώπων που έχουν την κύρια εγκατάσταση ή την έδρα τους στην αλλοδαπή και δεν εμπίπτουν στις περ. ιβ) και ιγ),</w:t>
      </w:r>
    </w:p>
    <w:p w14:paraId="549A2D26" w14:textId="77777777" w:rsidR="002B7AFD" w:rsidRPr="00510A93" w:rsidRDefault="002B7AFD" w:rsidP="0036629B">
      <w:pPr>
        <w:pStyle w:val="af5"/>
        <w:ind w:left="426" w:hanging="284"/>
        <w:rPr>
          <w:lang w:val="el-GR"/>
        </w:rPr>
      </w:pPr>
      <w:r w:rsidRPr="00510A93">
        <w:rPr>
          <w:lang w:val="el-GR"/>
        </w:rPr>
        <w:t xml:space="preserve">ιε) η κοινοπραξία του </w:t>
      </w:r>
      <w:hyperlink w:history="1">
        <w:r w:rsidRPr="00510A93">
          <w:rPr>
            <w:rStyle w:val="-"/>
            <w:b/>
            <w:bCs/>
            <w:lang w:val="el-GR"/>
          </w:rPr>
          <w:t>άρθρου 293</w:t>
        </w:r>
      </w:hyperlink>
      <w:r w:rsidRPr="00510A93">
        <w:rPr>
          <w:lang w:val="el-GR"/>
        </w:rPr>
        <w:t xml:space="preserve"> του ν. </w:t>
      </w:r>
      <w:r>
        <w:fldChar w:fldCharType="begin"/>
      </w:r>
      <w:r>
        <w:instrText>HYPERLINK</w:instrText>
      </w:r>
      <w:r>
        <w:fldChar w:fldCharType="separate"/>
      </w:r>
      <w:r w:rsidRPr="00510A93">
        <w:rPr>
          <w:rStyle w:val="-"/>
          <w:b/>
          <w:bCs/>
          <w:lang w:val="el-GR"/>
        </w:rPr>
        <w:t>4072/2012</w:t>
      </w:r>
      <w:r>
        <w:fldChar w:fldCharType="end"/>
      </w:r>
      <w:r w:rsidRPr="00510A93">
        <w:rPr>
          <w:lang w:val="el-GR"/>
        </w:rPr>
        <w:t>,</w:t>
      </w:r>
    </w:p>
    <w:p w14:paraId="39C2DFED" w14:textId="77777777" w:rsidR="002B7AFD" w:rsidRPr="00510A93" w:rsidRDefault="002B7AFD" w:rsidP="004E533E">
      <w:pPr>
        <w:pStyle w:val="af5"/>
        <w:ind w:left="426" w:hanging="284"/>
        <w:rPr>
          <w:lang w:val="el-GR"/>
        </w:rPr>
      </w:pPr>
      <w:r w:rsidRPr="00510A93">
        <w:rPr>
          <w:lang w:val="el-GR"/>
        </w:rPr>
        <w:t>ιστ) οι ατομικές επιχειρήσεις με εγκατάσταση στην ημεδαπή και σκοπό το κέρδος που:</w:t>
      </w:r>
    </w:p>
    <w:p w14:paraId="041547C4" w14:textId="77777777" w:rsidR="002B7AFD" w:rsidRPr="00510A93" w:rsidRDefault="002B7AFD" w:rsidP="00F84A58">
      <w:pPr>
        <w:pStyle w:val="af5"/>
        <w:ind w:left="426" w:hanging="284"/>
        <w:rPr>
          <w:lang w:val="el-GR"/>
        </w:rPr>
      </w:pPr>
      <w:r w:rsidRPr="00510A93">
        <w:rPr>
          <w:lang w:val="el-GR"/>
        </w:rPr>
        <w:t>ιστα) διενεργούν εμπορικές πράξεις στο όνομά τους, κατά σύνηθες επάγγελμα, ή</w:t>
      </w:r>
    </w:p>
    <w:p w14:paraId="3F6ED450" w14:textId="77777777" w:rsidR="002B7AFD" w:rsidRPr="00510A93" w:rsidRDefault="002B7AFD" w:rsidP="002F4DB0">
      <w:pPr>
        <w:pStyle w:val="af5"/>
        <w:ind w:left="426" w:hanging="284"/>
        <w:rPr>
          <w:lang w:val="el-GR"/>
        </w:rPr>
      </w:pPr>
      <w:r w:rsidRPr="00510A93">
        <w:rPr>
          <w:lang w:val="el-GR"/>
        </w:rPr>
        <w:t>ιστβ) διαθέτουν αγαθά ή υπηρεσίες ή διαμεσολαβούν στη διάθεση αυτών με επιχειρηματικό κίνδυνο, μέσω οργανωμένης υποδομής ή μέσω εκμετάλλευσης της εργασίας τρίτων προσώπων.</w:t>
      </w:r>
    </w:p>
    <w:p w14:paraId="19D3DE0D" w14:textId="77777777" w:rsidR="002B7AFD" w:rsidRPr="00510A93" w:rsidRDefault="002B7AFD" w:rsidP="005C14BB">
      <w:pPr>
        <w:pStyle w:val="af5"/>
        <w:ind w:left="426" w:hanging="284"/>
        <w:rPr>
          <w:lang w:val="el-GR"/>
        </w:rPr>
      </w:pPr>
    </w:p>
    <w:p w14:paraId="6FFA5C28" w14:textId="77777777" w:rsidR="002B7AFD" w:rsidRPr="00510A93" w:rsidRDefault="002B7AFD" w:rsidP="005C14BB">
      <w:pPr>
        <w:pStyle w:val="af5"/>
        <w:ind w:left="426" w:hanging="284"/>
        <w:rPr>
          <w:lang w:val="el-GR"/>
        </w:rPr>
      </w:pPr>
      <w:r w:rsidRPr="00510A93">
        <w:rPr>
          <w:lang w:val="el-GR"/>
        </w:rPr>
        <w:t xml:space="preserve"> Στο Γ.Ε.ΜΗ. μπορούν να εγγράφονται προαιρετικά οι αγροτικοί συνεταιρισμοί του ν. </w:t>
      </w:r>
      <w:hyperlink w:history="1">
        <w:r w:rsidRPr="00510A93">
          <w:rPr>
            <w:rStyle w:val="-"/>
            <w:b/>
            <w:bCs/>
            <w:lang w:val="el-GR"/>
          </w:rPr>
          <w:t>4673/2020</w:t>
        </w:r>
      </w:hyperlink>
    </w:p>
    <w:p w14:paraId="72AE56A6" w14:textId="77777777" w:rsidR="002B7AFD" w:rsidRPr="00510A93" w:rsidRDefault="002B7AFD" w:rsidP="005C14BB">
      <w:pPr>
        <w:pStyle w:val="af5"/>
        <w:ind w:left="426" w:hanging="284"/>
        <w:rPr>
          <w:lang w:val="el-GR"/>
        </w:rPr>
      </w:pPr>
      <w:r w:rsidRPr="00510A93">
        <w:rPr>
          <w:lang w:val="el-GR"/>
        </w:rPr>
        <w:t>(</w:t>
      </w:r>
      <w:hyperlink w:history="1">
        <w:r w:rsidRPr="00510A93">
          <w:rPr>
            <w:rStyle w:val="-"/>
            <w:b/>
            <w:bCs/>
            <w:lang w:val="el-GR"/>
          </w:rPr>
          <w:t>Α΄ 52</w:t>
        </w:r>
      </w:hyperlink>
      <w:r w:rsidRPr="00510A93">
        <w:rPr>
          <w:lang w:val="el-GR"/>
        </w:rPr>
        <w:t>).</w:t>
      </w:r>
    </w:p>
    <w:p w14:paraId="253F22B4" w14:textId="77777777" w:rsidR="002B7AFD" w:rsidRPr="00510A93" w:rsidRDefault="002B7AFD" w:rsidP="000130D0">
      <w:pPr>
        <w:pStyle w:val="af5"/>
        <w:ind w:left="426" w:hanging="284"/>
        <w:rPr>
          <w:lang w:val="el-GR"/>
        </w:rPr>
      </w:pPr>
    </w:p>
    <w:p w14:paraId="02232BBC" w14:textId="77777777" w:rsidR="002B7AFD" w:rsidRPr="000A5B86" w:rsidRDefault="002B7AFD" w:rsidP="000561E7">
      <w:pPr>
        <w:pStyle w:val="af5"/>
        <w:ind w:left="426" w:hanging="284"/>
        <w:rPr>
          <w:b/>
          <w:lang w:val="el-GR"/>
        </w:rPr>
      </w:pPr>
      <w:r w:rsidRPr="000A5B86">
        <w:rPr>
          <w:b/>
          <w:lang w:val="el-GR"/>
        </w:rPr>
        <w:t>Δεν εγγράφονται στο Γ.Ε.ΜΗ.:</w:t>
      </w:r>
    </w:p>
    <w:p w14:paraId="1A5184B2" w14:textId="77777777" w:rsidR="002B7AFD" w:rsidRPr="00510A93" w:rsidRDefault="002B7AFD" w:rsidP="000561E7">
      <w:pPr>
        <w:pStyle w:val="af5"/>
        <w:ind w:left="426" w:hanging="284"/>
        <w:contextualSpacing/>
        <w:rPr>
          <w:lang w:val="el-GR"/>
        </w:rPr>
      </w:pPr>
      <w:r w:rsidRPr="00510A93">
        <w:rPr>
          <w:lang w:val="el-GR"/>
        </w:rPr>
        <w:t xml:space="preserve"> α) οι αστικές εταιρείες για την άσκηση επαγγελματικής δραστηριότητας δικηγόρων, συμβολαιογράφων και δικαστικών επιμελητών,</w:t>
      </w:r>
    </w:p>
    <w:p w14:paraId="445C5963" w14:textId="77777777" w:rsidR="002B7AFD" w:rsidRDefault="002B7AFD" w:rsidP="000561E7">
      <w:pPr>
        <w:pStyle w:val="af5"/>
        <w:ind w:left="426" w:hanging="284"/>
        <w:contextualSpacing/>
        <w:rPr>
          <w:lang w:val="el-GR"/>
        </w:rPr>
      </w:pPr>
      <w:r w:rsidRPr="00510A93">
        <w:rPr>
          <w:lang w:val="el-GR"/>
        </w:rPr>
        <w:t xml:space="preserve"> β) τα γραφεία ή υποκαταστήματα αλλοδαπών εταιρειών ή επιχειρήσεων που έχουν εγκατασταθεί στην Ελλάδα, σύμφωνα με το </w:t>
      </w:r>
      <w:hyperlink w:history="1">
        <w:r w:rsidRPr="00510A93">
          <w:rPr>
            <w:rStyle w:val="-"/>
            <w:b/>
            <w:bCs/>
            <w:lang w:val="el-GR"/>
          </w:rPr>
          <w:t>άρθρο 25</w:t>
        </w:r>
      </w:hyperlink>
      <w:r w:rsidRPr="00510A93">
        <w:rPr>
          <w:lang w:val="el-GR"/>
        </w:rPr>
        <w:t xml:space="preserve"> του ν. </w:t>
      </w:r>
      <w:hyperlink w:history="1">
        <w:r w:rsidRPr="00510A93">
          <w:rPr>
            <w:rStyle w:val="-"/>
            <w:b/>
            <w:bCs/>
            <w:lang w:val="el-GR"/>
          </w:rPr>
          <w:t>27/1975</w:t>
        </w:r>
      </w:hyperlink>
      <w:r w:rsidRPr="00510A93">
        <w:rPr>
          <w:lang w:val="el-GR"/>
        </w:rPr>
        <w:t xml:space="preserve"> (</w:t>
      </w:r>
      <w:hyperlink w:history="1">
        <w:r w:rsidRPr="00510A93">
          <w:rPr>
            <w:rStyle w:val="-"/>
            <w:b/>
            <w:bCs/>
            <w:lang w:val="el-GR"/>
          </w:rPr>
          <w:t>Α΄ 77</w:t>
        </w:r>
      </w:hyperlink>
      <w:r w:rsidRPr="00510A93">
        <w:rPr>
          <w:lang w:val="el-GR"/>
        </w:rPr>
        <w:t xml:space="preserve">) και τον α.ν. </w:t>
      </w:r>
      <w:hyperlink w:history="1">
        <w:r w:rsidRPr="00510A93">
          <w:rPr>
            <w:rStyle w:val="-"/>
            <w:b/>
            <w:bCs/>
            <w:lang w:val="el-GR"/>
          </w:rPr>
          <w:t>378/1968</w:t>
        </w:r>
      </w:hyperlink>
      <w:r w:rsidRPr="00510A93">
        <w:rPr>
          <w:lang w:val="el-GR"/>
        </w:rPr>
        <w:t xml:space="preserve"> (</w:t>
      </w:r>
      <w:hyperlink w:history="1">
        <w:r w:rsidRPr="00510A93">
          <w:rPr>
            <w:rStyle w:val="-"/>
            <w:b/>
            <w:bCs/>
            <w:lang w:val="el-GR"/>
          </w:rPr>
          <w:t>Α΄ 82</w:t>
        </w:r>
      </w:hyperlink>
      <w:r w:rsidRPr="00510A93">
        <w:rPr>
          <w:lang w:val="el-GR"/>
        </w:rPr>
        <w:t>),</w:t>
      </w:r>
    </w:p>
    <w:p w14:paraId="25DE08B4" w14:textId="77777777" w:rsidR="002B7AFD" w:rsidRPr="00510A93" w:rsidRDefault="002B7AFD" w:rsidP="000561E7">
      <w:pPr>
        <w:pStyle w:val="af5"/>
        <w:ind w:left="426" w:hanging="284"/>
        <w:contextualSpacing/>
        <w:rPr>
          <w:lang w:val="el-GR"/>
        </w:rPr>
      </w:pPr>
      <w:r w:rsidRPr="00510A93">
        <w:rPr>
          <w:lang w:val="el-GR"/>
        </w:rPr>
        <w:t xml:space="preserve">γ) η Ναυτική Εταιρεία που συστήνεται κατά τον ν. </w:t>
      </w:r>
      <w:hyperlink w:history="1">
        <w:r w:rsidRPr="00510A93">
          <w:rPr>
            <w:rStyle w:val="-"/>
            <w:b/>
            <w:bCs/>
            <w:lang w:val="el-GR"/>
          </w:rPr>
          <w:t>959/1979</w:t>
        </w:r>
      </w:hyperlink>
      <w:r w:rsidRPr="00510A93">
        <w:rPr>
          <w:lang w:val="el-GR"/>
        </w:rPr>
        <w:t xml:space="preserve"> (</w:t>
      </w:r>
      <w:hyperlink w:history="1">
        <w:r w:rsidRPr="00510A93">
          <w:rPr>
            <w:rStyle w:val="-"/>
            <w:b/>
            <w:bCs/>
            <w:lang w:val="el-GR"/>
          </w:rPr>
          <w:t>Α΄ 192</w:t>
        </w:r>
      </w:hyperlink>
      <w:r w:rsidRPr="00510A93">
        <w:rPr>
          <w:lang w:val="el-GR"/>
        </w:rPr>
        <w:t xml:space="preserve">) και η Ναυτιλιακή Εταιρεία Πλοίων Αναψυχής (Ν.Ε.Π.Α.) που συστήνεται κατά τον ν. </w:t>
      </w:r>
      <w:hyperlink w:history="1">
        <w:r w:rsidRPr="00510A93">
          <w:rPr>
            <w:rStyle w:val="-"/>
            <w:b/>
            <w:bCs/>
            <w:lang w:val="el-GR"/>
          </w:rPr>
          <w:t>3182/2003</w:t>
        </w:r>
      </w:hyperlink>
      <w:r w:rsidRPr="00510A93">
        <w:rPr>
          <w:lang w:val="el-GR"/>
        </w:rPr>
        <w:t xml:space="preserve"> (</w:t>
      </w:r>
      <w:hyperlink w:history="1">
        <w:r w:rsidRPr="00510A93">
          <w:rPr>
            <w:rStyle w:val="-"/>
            <w:b/>
            <w:bCs/>
            <w:lang w:val="el-GR"/>
          </w:rPr>
          <w:t>Α΄ 220</w:t>
        </w:r>
      </w:hyperlink>
      <w:r w:rsidRPr="00510A93">
        <w:rPr>
          <w:lang w:val="el-GR"/>
        </w:rPr>
        <w:t>),</w:t>
      </w:r>
    </w:p>
    <w:p w14:paraId="52009DC8" w14:textId="77777777" w:rsidR="002B7AFD" w:rsidRPr="00510A93" w:rsidRDefault="002B7AFD" w:rsidP="000561E7">
      <w:pPr>
        <w:pStyle w:val="af5"/>
        <w:ind w:left="426" w:hanging="284"/>
        <w:contextualSpacing/>
        <w:rPr>
          <w:lang w:val="el-GR"/>
        </w:rPr>
      </w:pPr>
      <w:r w:rsidRPr="00510A93">
        <w:rPr>
          <w:lang w:val="el-GR"/>
        </w:rPr>
        <w:t xml:space="preserve"> δ) τα γραφεία αλλοδαπών εταιρειών που εγκαθίστανται στην Ελλάδα, σύμφωνα με τον α.ν. </w:t>
      </w:r>
      <w:hyperlink w:history="1">
        <w:r w:rsidRPr="00510A93">
          <w:rPr>
            <w:rStyle w:val="-"/>
            <w:b/>
            <w:bCs/>
            <w:lang w:val="el-GR"/>
          </w:rPr>
          <w:t>89/1967</w:t>
        </w:r>
      </w:hyperlink>
      <w:r w:rsidRPr="00510A93">
        <w:rPr>
          <w:lang w:val="el-GR"/>
        </w:rPr>
        <w:t xml:space="preserve"> (</w:t>
      </w:r>
      <w:hyperlink w:history="1">
        <w:r w:rsidRPr="00510A93">
          <w:rPr>
            <w:rStyle w:val="-"/>
            <w:b/>
            <w:bCs/>
            <w:lang w:val="el-GR"/>
          </w:rPr>
          <w:t>Α΄ 132</w:t>
        </w:r>
      </w:hyperlink>
      <w:r w:rsidRPr="00510A93">
        <w:rPr>
          <w:lang w:val="el-GR"/>
        </w:rPr>
        <w:t>).</w:t>
      </w:r>
    </w:p>
    <w:p w14:paraId="7CB1EAED" w14:textId="77777777" w:rsidR="002B7AFD" w:rsidRPr="00BD65F6" w:rsidRDefault="002B7AFD" w:rsidP="000561E7">
      <w:pPr>
        <w:pStyle w:val="af5"/>
        <w:ind w:left="426" w:hanging="284"/>
        <w:rPr>
          <w:lang w:val="el-GR"/>
        </w:rPr>
      </w:pPr>
    </w:p>
  </w:footnote>
  <w:footnote w:id="93">
    <w:p w14:paraId="508E8E2B" w14:textId="77777777" w:rsidR="002B7AFD" w:rsidRPr="00733D63" w:rsidRDefault="002B7AFD" w:rsidP="00E664B2">
      <w:pPr>
        <w:pStyle w:val="af5"/>
        <w:rPr>
          <w:lang w:val="el-GR"/>
        </w:rPr>
      </w:pPr>
      <w:r>
        <w:rPr>
          <w:rStyle w:val="ad"/>
        </w:rPr>
        <w:footnoteRef/>
      </w:r>
      <w:r w:rsidRPr="00733D63">
        <w:rPr>
          <w:lang w:val="el-GR"/>
        </w:rPr>
        <w:t>Το πιστοποιητικό Ισχύουσας Εκπροσώπησης (καταχωρίσεις μεταβολών εκπροσώπησης) παρουσιάζει τις σχετικές με τη διοίκηση και εκπροσώπηση της εταιρείας καταχωρίσεις/μεταβολές στο Γενικό Εμπορικό Μητρώο.</w:t>
      </w:r>
    </w:p>
    <w:p w14:paraId="07F0DC12" w14:textId="77777777" w:rsidR="002B7AFD" w:rsidRPr="00733D63" w:rsidRDefault="002B7AFD" w:rsidP="0070571D">
      <w:pPr>
        <w:pStyle w:val="af5"/>
        <w:rPr>
          <w:lang w:val="el-GR"/>
        </w:rPr>
      </w:pPr>
      <w:r w:rsidRPr="00733D63">
        <w:rPr>
          <w:lang w:val="el-GR"/>
        </w:rPr>
        <w:t>Το Αναλυτικό Πιστοποιητικό Εκπροσώπησης παρουσιάζει τα στοιχεία των προσώπων που διοικούν και εκπροσωπούν την εταιρεία αυτή τη στιγμή, καθώς και το εύρος των αρμοδιοτήτων τους</w:t>
      </w:r>
    </w:p>
  </w:footnote>
  <w:footnote w:id="94">
    <w:p w14:paraId="3E3746DA" w14:textId="77777777" w:rsidR="002B7AFD" w:rsidRPr="00BD65F6" w:rsidRDefault="002B7AFD">
      <w:pPr>
        <w:pStyle w:val="af5"/>
        <w:rPr>
          <w:lang w:val="el-GR"/>
        </w:rPr>
      </w:pPr>
      <w:r>
        <w:rPr>
          <w:rStyle w:val="a8"/>
        </w:rPr>
        <w:footnoteRef/>
      </w:r>
      <w:r>
        <w:rPr>
          <w:lang w:val="el-GR"/>
        </w:rPr>
        <w:tab/>
        <w:t xml:space="preserve">Άρθρο 83 ν. 4412/2016. </w:t>
      </w:r>
    </w:p>
  </w:footnote>
  <w:footnote w:id="95">
    <w:p w14:paraId="69A5E864" w14:textId="77777777" w:rsidR="002B7AFD" w:rsidRPr="00BD65F6" w:rsidRDefault="002B7AFD">
      <w:pPr>
        <w:pStyle w:val="af5"/>
        <w:rPr>
          <w:lang w:val="el-GR"/>
        </w:rPr>
      </w:pPr>
      <w:r w:rsidRPr="00B63FC9">
        <w:rPr>
          <w:rStyle w:val="a8"/>
        </w:rPr>
        <w:footnoteRef/>
      </w:r>
      <w:r>
        <w:rPr>
          <w:lang w:val="el-GR"/>
        </w:rPr>
        <w:tab/>
        <w:t xml:space="preserve">Άρθρο 86 ν. 4412/2016 και τυποποιημένο έντυπο 2 Παραρτήματος </w:t>
      </w:r>
      <w:r>
        <w:t>II</w:t>
      </w:r>
      <w:r>
        <w:rPr>
          <w:lang w:val="el-GR"/>
        </w:rPr>
        <w:t xml:space="preserve"> (Προκήρυξη σύμβασης), παρ. </w:t>
      </w:r>
      <w:r>
        <w:t>II</w:t>
      </w:r>
      <w:r>
        <w:rPr>
          <w:lang w:val="el-GR"/>
        </w:rPr>
        <w:t>.2.5 Εκτελεστικού Κανονισμού (ΕΕ) 2015/1986 της Επιτροπής (</w:t>
      </w:r>
      <w:r>
        <w:t>L</w:t>
      </w:r>
      <w:r>
        <w:rPr>
          <w:lang w:val="el-GR"/>
        </w:rPr>
        <w:t xml:space="preserve"> 296)</w:t>
      </w:r>
    </w:p>
  </w:footnote>
  <w:footnote w:id="96">
    <w:p w14:paraId="1CD1444F" w14:textId="77777777" w:rsidR="002B7AFD" w:rsidRPr="00E51FC7" w:rsidRDefault="002B7AFD" w:rsidP="00A965A3">
      <w:pPr>
        <w:pStyle w:val="af5"/>
        <w:rPr>
          <w:lang w:val="el-GR"/>
        </w:rPr>
      </w:pPr>
      <w:r>
        <w:rPr>
          <w:rStyle w:val="ad"/>
        </w:rPr>
        <w:footnoteRef/>
      </w:r>
      <w:r>
        <w:rPr>
          <w:lang w:val="el-GR"/>
        </w:rPr>
        <w:tab/>
        <w:t>Πρβλ. ΔΕΦ Αθηνών, ΙΓ Τμήμα (Ακυρ.), 728/2023</w:t>
      </w:r>
    </w:p>
  </w:footnote>
  <w:footnote w:id="97">
    <w:p w14:paraId="23364778" w14:textId="77777777" w:rsidR="002B7AFD" w:rsidRPr="009C1E20" w:rsidRDefault="002B7AFD">
      <w:pPr>
        <w:pStyle w:val="af5"/>
        <w:rPr>
          <w:lang w:val="el-GR"/>
        </w:rPr>
      </w:pPr>
      <w:r>
        <w:rPr>
          <w:rStyle w:val="ad"/>
        </w:rPr>
        <w:footnoteRef/>
      </w:r>
      <w:r>
        <w:rPr>
          <w:rStyle w:val="a4"/>
          <w:vertAlign w:val="baseline"/>
          <w:lang w:val="el-GR"/>
        </w:rPr>
        <w:tab/>
      </w:r>
      <w:r>
        <w:rPr>
          <w:lang w:val="el-GR"/>
        </w:rPr>
        <w:t>Άρθρο 15 ΚΥΑ ΕΣΗΔΗΣ Προμήθειες και Υπηρεσίες</w:t>
      </w:r>
    </w:p>
  </w:footnote>
  <w:footnote w:id="98">
    <w:p w14:paraId="746085FB" w14:textId="77777777" w:rsidR="002B7AFD" w:rsidRPr="00BD65F6" w:rsidRDefault="002B7AFD">
      <w:pPr>
        <w:pStyle w:val="af5"/>
        <w:rPr>
          <w:lang w:val="el-GR"/>
        </w:rPr>
      </w:pPr>
      <w:r>
        <w:rPr>
          <w:rStyle w:val="a8"/>
        </w:rPr>
        <w:footnoteRef/>
      </w:r>
      <w:r>
        <w:rPr>
          <w:lang w:val="el-GR"/>
        </w:rPr>
        <w:tab/>
        <w:t xml:space="preserve">Άρθρο 37 παρ. 4 του ν. 4412/2016 και άρθρο 4 παρ. 2 </w:t>
      </w:r>
      <w:r w:rsidRPr="00184870">
        <w:rPr>
          <w:lang w:val="el-GR"/>
        </w:rPr>
        <w:t>Κ.Υ.Α. ΕΣΗΔΗΣ Προμήθειες και-Υπηρεσίες.</w:t>
      </w:r>
    </w:p>
  </w:footnote>
  <w:footnote w:id="99">
    <w:p w14:paraId="3600E1A6" w14:textId="77777777" w:rsidR="002B7AFD" w:rsidRPr="00FD3A4C" w:rsidRDefault="002B7AFD" w:rsidP="00184870">
      <w:pPr>
        <w:pStyle w:val="af5"/>
        <w:rPr>
          <w:lang w:val="el-GR"/>
        </w:rPr>
      </w:pPr>
      <w:r>
        <w:rPr>
          <w:rStyle w:val="ad"/>
        </w:rPr>
        <w:footnoteRef/>
      </w:r>
      <w:r>
        <w:rPr>
          <w:rStyle w:val="a4"/>
          <w:vertAlign w:val="baseline"/>
          <w:lang w:val="el-GR"/>
        </w:rPr>
        <w:tab/>
      </w:r>
      <w:r w:rsidRPr="00FD3A4C">
        <w:rPr>
          <w:lang w:val="el-GR"/>
        </w:rPr>
        <w:t>Άρθρο 13 παρ. 1.4 και 1.5 της Κ.Υ.Α. ΕΣΗΔΗΣ Προμήθειες και Υπηρεσίες</w:t>
      </w:r>
    </w:p>
  </w:footnote>
  <w:footnote w:id="100">
    <w:p w14:paraId="5ADD73B2" w14:textId="77777777" w:rsidR="002B7AFD" w:rsidRPr="00FD3A4C" w:rsidRDefault="002B7AFD" w:rsidP="00FA354F">
      <w:pPr>
        <w:pStyle w:val="af5"/>
        <w:rPr>
          <w:lang w:val="el-GR"/>
        </w:rPr>
      </w:pPr>
      <w:r w:rsidRPr="00FD3A4C">
        <w:rPr>
          <w:rStyle w:val="ad"/>
        </w:rPr>
        <w:footnoteRef/>
      </w:r>
      <w:r w:rsidRPr="00FD3A4C">
        <w:rPr>
          <w:lang w:val="el-GR"/>
        </w:rPr>
        <w:tab/>
        <w:t>Βλ.σχετικά με την  ηλεκτρονική υπεύθυνη δήλωση το  άρθρο εικοστό έβδομο της από 20.3.2020 Π.Ν.Π., (Α 68) - που κυρώθηκε με το άρθρο 1 του ν. 4683/2020 (Α΄83)-κατά τις παραγράφους 1 και 2  του οποίου:" Η υπεύθυνη δήλωση του άρθρου 8 του ν. 1599/1986 (Α` 75) μπορεί να συντάσσεται στην Ενιαία Ψηφιακή Πύλη της Δημόσιας Διοίκησης του άρθρου 52 του ν. 4635/2019, μέσω της ηλεκτρονικής εφαρμογής «e-Dilosi». Η ηλεκτρονική υπεύθυνη δήλωση υποβάλλεται και γίνεται αποδεκτή σύμφωνα με τα οριζόμενα στο εικοστό τέταρτο άρθρο της παρούσας.  2. Η αυθεντικοποίηση που πραγματοποιείται για τη χρήση της ηλεκτρονικής εφαρμογής της παρ. 1 του παρόντος έχει την ίδια ισχύ με τη βεβαίωση γνήσιου υπογραφής του άρθρου 11 του ν. 2690/1999 (Α` 45). Η ημερομηνία που αναγράφεται στην προηγμένη ή εγκεκριμένη ηλεκτρονική σφραγίδα του Υπουργείου Ψηφιακής Διακυβέρνησης αντιστοιχεί στην ημερομηνία έκδοσης της ηλεκτρονικής υπεύθυνης δήλωσης. Εφόσον τηρούνται οι όροι του προηγούμενου εδαφίου, η ηλεκτρονική υπεύθυνη δήλωση, τόσο ως ηλεκτρονικό</w:t>
      </w:r>
      <w:r>
        <w:rPr>
          <w:lang w:val="el-GR"/>
        </w:rPr>
        <w:t>,</w:t>
      </w:r>
      <w:r w:rsidRPr="00FD3A4C">
        <w:rPr>
          <w:lang w:val="el-GR"/>
        </w:rPr>
        <w:t xml:space="preserve"> όσο και ως έντυπο έγγραφο, συνιστά έγγραφο βέβαιης χρονολογίας".</w:t>
      </w:r>
    </w:p>
  </w:footnote>
  <w:footnote w:id="101">
    <w:p w14:paraId="7CAC5E0F" w14:textId="77777777" w:rsidR="002B7AFD" w:rsidRPr="006A40FD" w:rsidRDefault="002B7AFD" w:rsidP="00455376">
      <w:pPr>
        <w:pStyle w:val="-HTML"/>
        <w:ind w:left="426" w:hanging="426"/>
        <w:rPr>
          <w:rFonts w:ascii="Calibri" w:hAnsi="Calibri" w:cs="Calibri"/>
          <w:sz w:val="18"/>
          <w:lang w:val="el-GR"/>
        </w:rPr>
      </w:pPr>
      <w:r w:rsidRPr="00AD164C">
        <w:rPr>
          <w:rFonts w:ascii="Calibri" w:hAnsi="Calibri" w:cs="Calibri"/>
          <w:sz w:val="18"/>
          <w:lang w:val="el-GR"/>
        </w:rPr>
        <w:footnoteRef/>
      </w:r>
      <w:r w:rsidRPr="00AD164C">
        <w:rPr>
          <w:rFonts w:ascii="Calibri" w:hAnsi="Calibri" w:cs="Calibri"/>
          <w:sz w:val="18"/>
          <w:lang w:val="el-GR"/>
        </w:rPr>
        <w:t xml:space="preserve">Βλ. σχετικά, τις  παραγράφους 1 και 3 του άρθρου: «1. […]Στις περιπτώσεις που ο νόμος απαιτεί βεβαίωση του γνησίου της υπογραφής του ενδιαφερομένου, αρκεί η εγκεκριμένη ηλεκτρονική υπογραφή ή η εγκεκριμένη ηλεκτρονική σφραγίδα του ενδιαφερομένου, εφόσον το έγγραφο διακινείται ηλεκτρονικά» […] 3. Τα ηλεκτρονικά έγγραφα υποβάλλονται και γίνονται υποχρεωτικά αποδεκτά, σύμφωνα με τα οριζόμενα στα άρθρα 13 έως 15 του ν. </w:t>
      </w:r>
      <w:hyperlink w:history="1">
        <w:r w:rsidRPr="00AD164C">
          <w:rPr>
            <w:rFonts w:ascii="Calibri" w:hAnsi="Calibri" w:cs="Calibri"/>
            <w:sz w:val="18"/>
            <w:lang w:val="el-GR"/>
          </w:rPr>
          <w:t>4727/2020</w:t>
        </w:r>
      </w:hyperlink>
      <w:r w:rsidRPr="00AD164C">
        <w:rPr>
          <w:rFonts w:ascii="Calibri" w:hAnsi="Calibri" w:cs="Calibri"/>
          <w:sz w:val="18"/>
          <w:lang w:val="el-GR"/>
        </w:rPr>
        <w:t xml:space="preserve"> (</w:t>
      </w:r>
      <w:hyperlink w:history="1">
        <w:r w:rsidRPr="00AD164C">
          <w:rPr>
            <w:rFonts w:ascii="Calibri" w:hAnsi="Calibri" w:cs="Calibri"/>
            <w:sz w:val="18"/>
            <w:lang w:val="el-GR"/>
          </w:rPr>
          <w:t>Α` 184</w:t>
        </w:r>
      </w:hyperlink>
      <w:r w:rsidRPr="00AD164C">
        <w:rPr>
          <w:rFonts w:ascii="Calibri" w:hAnsi="Calibri" w:cs="Calibri"/>
          <w:sz w:val="18"/>
          <w:lang w:val="el-GR"/>
        </w:rPr>
        <w:t>).</w:t>
      </w:r>
    </w:p>
    <w:p w14:paraId="7BA162F3" w14:textId="77777777" w:rsidR="002B7AFD" w:rsidRPr="006A40FD" w:rsidRDefault="002B7AFD" w:rsidP="006A40FD">
      <w:pPr>
        <w:pStyle w:val="-HTML"/>
        <w:rPr>
          <w:rFonts w:ascii="Verdana" w:hAnsi="Verdana" w:cs="Courier New"/>
          <w:color w:val="000000"/>
          <w:sz w:val="18"/>
          <w:szCs w:val="18"/>
          <w:lang w:val="el-GR" w:eastAsia="el-GR"/>
        </w:rPr>
      </w:pPr>
    </w:p>
    <w:p w14:paraId="795E0E11" w14:textId="77777777" w:rsidR="002B7AFD" w:rsidRPr="00AD164C" w:rsidRDefault="002B7AFD">
      <w:pPr>
        <w:pStyle w:val="af5"/>
        <w:rPr>
          <w:lang w:val="el-GR"/>
        </w:rPr>
      </w:pPr>
    </w:p>
  </w:footnote>
  <w:footnote w:id="102">
    <w:p w14:paraId="284EA3E1" w14:textId="77777777" w:rsidR="002B7AFD" w:rsidRPr="00FD3A4C" w:rsidRDefault="002B7AFD" w:rsidP="00F93782">
      <w:pPr>
        <w:pStyle w:val="af5"/>
        <w:rPr>
          <w:lang w:val="el-GR"/>
        </w:rPr>
      </w:pPr>
      <w:r w:rsidRPr="00FD3A4C">
        <w:rPr>
          <w:rStyle w:val="ad"/>
        </w:rPr>
        <w:footnoteRef/>
      </w:r>
      <w:r>
        <w:rPr>
          <w:rStyle w:val="a4"/>
          <w:vertAlign w:val="baseline"/>
          <w:lang w:val="el-GR"/>
        </w:rPr>
        <w:tab/>
      </w:r>
      <w:r w:rsidRPr="00FD3A4C">
        <w:rPr>
          <w:lang w:val="el-GR"/>
        </w:rPr>
        <w:t>Ομοίως προβλέπεται και στην περίπτωση υποβολής αποδεικτικών στοιχείων</w:t>
      </w:r>
      <w:r>
        <w:rPr>
          <w:lang w:val="el-GR"/>
        </w:rPr>
        <w:t>,</w:t>
      </w:r>
      <w:r w:rsidRPr="00FD3A4C">
        <w:rPr>
          <w:lang w:val="el-GR"/>
        </w:rPr>
        <w:t xml:space="preserve"> σύμφωνα με το άρθρο 80 παρ. 13 του ν.4412/2016 . Πρβλ και άρθρο 13 παρ. 1.3.1 της Κ.Υ.Α. ΕΣΗΔΗΣ Προμήθειες και Υπηρεσίες</w:t>
      </w:r>
    </w:p>
  </w:footnote>
  <w:footnote w:id="103">
    <w:p w14:paraId="6BF1B265" w14:textId="77777777" w:rsidR="002B7AFD" w:rsidRPr="00FD3A4C" w:rsidRDefault="002B7AFD">
      <w:pPr>
        <w:pStyle w:val="af5"/>
        <w:rPr>
          <w:lang w:val="el-GR"/>
        </w:rPr>
      </w:pPr>
      <w:r w:rsidRPr="00FD3A4C">
        <w:rPr>
          <w:rStyle w:val="ad"/>
        </w:rPr>
        <w:footnoteRef/>
      </w:r>
      <w:r>
        <w:rPr>
          <w:rStyle w:val="a4"/>
          <w:vertAlign w:val="baseline"/>
          <w:lang w:val="el-GR"/>
        </w:rPr>
        <w:tab/>
      </w:r>
      <w:r w:rsidRPr="00FD3A4C">
        <w:rPr>
          <w:lang w:val="el-GR"/>
        </w:rPr>
        <w:t>Σύμφωνα με την περ. ε</w:t>
      </w:r>
      <w:r>
        <w:rPr>
          <w:lang w:val="el-GR"/>
        </w:rPr>
        <w:t>΄</w:t>
      </w:r>
      <w:r w:rsidRPr="00FD3A4C">
        <w:rPr>
          <w:lang w:val="el-GR"/>
        </w:rPr>
        <w:t xml:space="preserve"> της παρ. 2 του ν. 2690/1999 (ΚΔΔ), «ε. Για τα αντίγραφα των Φύλλων Εφημερίδας της Κυβερνήσεως (ΦΕΚ) που έχουν προέλθει από πρωτότυπο ΦΕΚ σε έντυπη μορφή ή από ΦΕΚ σε ηλεκτρονική μορφή που έχει καταχωριστεί στην ιστοσελίδα του Εθνικού Τυπογραφείου, ισχύουν ανάλογα οι ρυθμίσεις του άρθρου αυτού..».</w:t>
      </w:r>
    </w:p>
  </w:footnote>
  <w:footnote w:id="104">
    <w:p w14:paraId="3255CDB8" w14:textId="77777777" w:rsidR="002B7AFD" w:rsidRPr="0035532D" w:rsidRDefault="002B7AFD" w:rsidP="004809C0">
      <w:pPr>
        <w:pStyle w:val="af5"/>
        <w:rPr>
          <w:lang w:val="el-GR"/>
        </w:rPr>
      </w:pPr>
      <w:r w:rsidRPr="0035532D">
        <w:rPr>
          <w:rStyle w:val="ad"/>
        </w:rPr>
        <w:footnoteRef/>
      </w:r>
      <w:r w:rsidRPr="0035532D">
        <w:rPr>
          <w:lang w:val="el-GR"/>
        </w:rPr>
        <w:tab/>
        <w:t>Ενδεικτικά συμβολαιογραφικές ένορκες βεβαιώσεις ή λοιπά συμβολαιογραφικά έγγραφα</w:t>
      </w:r>
    </w:p>
  </w:footnote>
  <w:footnote w:id="105">
    <w:p w14:paraId="20C1DD98" w14:textId="77777777" w:rsidR="002B7AFD" w:rsidRPr="00F93782" w:rsidRDefault="002B7AFD" w:rsidP="00F93782">
      <w:pPr>
        <w:pStyle w:val="af5"/>
        <w:rPr>
          <w:lang w:val="el-GR"/>
        </w:rPr>
      </w:pPr>
      <w:r>
        <w:rPr>
          <w:rStyle w:val="ad"/>
        </w:rPr>
        <w:footnoteRef/>
      </w:r>
      <w:r>
        <w:rPr>
          <w:lang w:val="el-GR"/>
        </w:rPr>
        <w:tab/>
        <w:t xml:space="preserve">Άρθρο 13 παρ. 1.6 της </w:t>
      </w:r>
      <w:r w:rsidRPr="00F93782">
        <w:rPr>
          <w:lang w:val="el-GR"/>
        </w:rPr>
        <w:t>Κ.Υ.Α. ΕΣΗΔΗΣ Προμήθειες και Υπηρεσίες</w:t>
      </w:r>
    </w:p>
  </w:footnote>
  <w:footnote w:id="106">
    <w:p w14:paraId="485ECA37" w14:textId="77777777" w:rsidR="002B7AFD" w:rsidRPr="00BD65F6" w:rsidRDefault="002B7AFD">
      <w:pPr>
        <w:pStyle w:val="af5"/>
        <w:rPr>
          <w:lang w:val="el-GR"/>
        </w:rPr>
      </w:pPr>
      <w:r>
        <w:rPr>
          <w:rStyle w:val="a8"/>
        </w:rPr>
        <w:footnoteRef/>
      </w:r>
      <w:r>
        <w:rPr>
          <w:lang w:val="el-GR"/>
        </w:rPr>
        <w:tab/>
        <w:t>Βλ. άρθρο 93  του ν. 4412/2016</w:t>
      </w:r>
    </w:p>
  </w:footnote>
  <w:footnote w:id="107">
    <w:p w14:paraId="77806A15" w14:textId="77777777" w:rsidR="002B7AFD" w:rsidRPr="00BD65F6" w:rsidRDefault="002B7AFD">
      <w:pPr>
        <w:pStyle w:val="af5"/>
        <w:rPr>
          <w:lang w:val="el-GR"/>
        </w:rPr>
      </w:pPr>
      <w:r>
        <w:rPr>
          <w:rStyle w:val="a8"/>
        </w:rPr>
        <w:footnoteRef/>
      </w:r>
      <w:r>
        <w:rPr>
          <w:lang w:val="el-GR"/>
        </w:rPr>
        <w:tab/>
      </w:r>
      <w:r w:rsidRPr="00E62802">
        <w:rPr>
          <w:lang w:val="el-GR"/>
        </w:rPr>
        <w:t xml:space="preserve">Άρθρο </w:t>
      </w:r>
      <w:r>
        <w:rPr>
          <w:lang w:val="el-GR"/>
        </w:rPr>
        <w:t>94 του ν. 4412/2016</w:t>
      </w:r>
    </w:p>
  </w:footnote>
  <w:footnote w:id="108">
    <w:p w14:paraId="14729A1F" w14:textId="77777777" w:rsidR="002B7AFD" w:rsidRPr="00BD65F6" w:rsidRDefault="002B7AFD">
      <w:pPr>
        <w:pStyle w:val="af5"/>
        <w:rPr>
          <w:lang w:val="el-GR"/>
        </w:rPr>
      </w:pPr>
      <w:r>
        <w:rPr>
          <w:rStyle w:val="a8"/>
        </w:rPr>
        <w:footnoteRef/>
      </w:r>
      <w:r>
        <w:rPr>
          <w:lang w:val="el-GR"/>
        </w:rPr>
        <w:tab/>
        <w:t>Αυτά περιλαμβάνουν τα αποδεικτικά στοιχεία που τεκμηριώνουν την τεχνική καταλληλότητα των προσφερομένων ειδών   βάσει των οποίων θα αξιολογηθεί η τεχνική προσφορά. Αναφέρονται υποχρεωτικά τα αποδεικτικά στοιχεία που τυχόν προβλέπονται στις τεχνικές προδιαγραφές του προς προμήθεια αγαθού, σύμφωνα με Παράρτημα της Διακήρυξης και τυχόν υπόδειγμα τεχνικής προσφοράς.</w:t>
      </w:r>
    </w:p>
  </w:footnote>
  <w:footnote w:id="109">
    <w:p w14:paraId="0B8F5FB9" w14:textId="77777777" w:rsidR="002B7AFD" w:rsidRPr="00BD65F6" w:rsidRDefault="002B7AFD">
      <w:pPr>
        <w:pStyle w:val="af5"/>
        <w:rPr>
          <w:lang w:val="el-GR"/>
        </w:rPr>
      </w:pPr>
      <w:r>
        <w:rPr>
          <w:rStyle w:val="a8"/>
        </w:rPr>
        <w:footnoteRef/>
      </w:r>
      <w:r>
        <w:rPr>
          <w:lang w:val="el-GR"/>
        </w:rPr>
        <w:tab/>
        <w:t>Άρθρο 58 του ν. 4412/2016.</w:t>
      </w:r>
    </w:p>
  </w:footnote>
  <w:footnote w:id="110">
    <w:p w14:paraId="1657E220" w14:textId="77777777" w:rsidR="002B7AFD" w:rsidRPr="00FC2FD7" w:rsidRDefault="002B7AFD">
      <w:pPr>
        <w:pStyle w:val="af5"/>
        <w:rPr>
          <w:lang w:val="el-GR"/>
        </w:rPr>
      </w:pPr>
      <w:r>
        <w:rPr>
          <w:rStyle w:val="ad"/>
        </w:rPr>
        <w:footnoteRef/>
      </w:r>
      <w:r>
        <w:rPr>
          <w:rStyle w:val="a4"/>
          <w:vertAlign w:val="baseline"/>
          <w:lang w:val="el-GR"/>
        </w:rPr>
        <w:tab/>
      </w:r>
      <w:r>
        <w:rPr>
          <w:lang w:val="el-GR"/>
        </w:rPr>
        <w:t>Άρθρο 95 του ν. 4412/2016</w:t>
      </w:r>
    </w:p>
  </w:footnote>
  <w:footnote w:id="111">
    <w:p w14:paraId="448A95A7" w14:textId="77777777" w:rsidR="002B7AFD" w:rsidRPr="00BD65F6" w:rsidRDefault="002B7AFD">
      <w:pPr>
        <w:pStyle w:val="af5"/>
        <w:rPr>
          <w:lang w:val="el-GR"/>
        </w:rPr>
      </w:pPr>
      <w:r>
        <w:rPr>
          <w:rStyle w:val="a8"/>
          <w:rFonts w:ascii="Arial" w:hAnsi="Arial"/>
        </w:rPr>
        <w:footnoteRef/>
      </w:r>
      <w:r>
        <w:rPr>
          <w:lang w:val="el-GR"/>
        </w:rPr>
        <w:tab/>
        <w:t>Άρθρο 97 ν. 4412/2016</w:t>
      </w:r>
    </w:p>
  </w:footnote>
  <w:footnote w:id="112">
    <w:p w14:paraId="139C1212" w14:textId="77777777" w:rsidR="002B7AFD" w:rsidRPr="00BD65F6" w:rsidRDefault="002B7AFD">
      <w:pPr>
        <w:pStyle w:val="af5"/>
        <w:rPr>
          <w:lang w:val="el-GR"/>
        </w:rPr>
      </w:pPr>
      <w:r>
        <w:rPr>
          <w:rStyle w:val="a8"/>
          <w:rFonts w:ascii="Arial" w:hAnsi="Arial"/>
        </w:rPr>
        <w:footnoteRef/>
      </w:r>
      <w:r>
        <w:rPr>
          <w:lang w:val="el-GR"/>
        </w:rPr>
        <w:tab/>
        <w:t>Άρθρο 91 του ν. 4412/2016</w:t>
      </w:r>
    </w:p>
  </w:footnote>
  <w:footnote w:id="113">
    <w:p w14:paraId="656DED51" w14:textId="77777777" w:rsidR="002B7AFD" w:rsidRPr="00BD65F6" w:rsidRDefault="002B7AFD">
      <w:pPr>
        <w:pStyle w:val="af5"/>
        <w:ind w:left="426" w:hanging="426"/>
        <w:rPr>
          <w:lang w:val="el-GR"/>
        </w:rPr>
      </w:pPr>
      <w:r>
        <w:rPr>
          <w:rStyle w:val="a8"/>
        </w:rPr>
        <w:footnoteRef/>
      </w:r>
      <w:r>
        <w:rPr>
          <w:lang w:val="el-GR"/>
        </w:rPr>
        <w:tab/>
        <w:t>Άρθρα 92 έως 97, άρθρο 100 καθώς και άρθρα 102 έως 104 του ν. 4412/16</w:t>
      </w:r>
    </w:p>
  </w:footnote>
  <w:footnote w:id="114">
    <w:p w14:paraId="45361FC8" w14:textId="77777777" w:rsidR="002B7AFD" w:rsidRPr="00BD65F6" w:rsidRDefault="002B7AFD">
      <w:pPr>
        <w:pStyle w:val="af5"/>
        <w:rPr>
          <w:lang w:val="el-GR"/>
        </w:rPr>
      </w:pPr>
      <w:r w:rsidRPr="00C7452D">
        <w:rPr>
          <w:rStyle w:val="a8"/>
        </w:rPr>
        <w:footnoteRef/>
      </w:r>
      <w:r>
        <w:rPr>
          <w:lang w:val="el-GR"/>
        </w:rPr>
        <w:tab/>
        <w:t xml:space="preserve">Άρθρο 100 ν. 4412/2016 και άρθρο 16 ΚΥΑ ΕΣΗΔΗΣ Προμήθειες και Υπηρεσίες </w:t>
      </w:r>
    </w:p>
  </w:footnote>
  <w:footnote w:id="115">
    <w:p w14:paraId="486E0FF3" w14:textId="77777777" w:rsidR="002B7AFD" w:rsidRPr="009F4790" w:rsidRDefault="002B7AFD" w:rsidP="00C348A0">
      <w:pPr>
        <w:pStyle w:val="af5"/>
        <w:rPr>
          <w:lang w:val="el-GR"/>
        </w:rPr>
      </w:pPr>
      <w:r>
        <w:rPr>
          <w:rStyle w:val="a8"/>
        </w:rPr>
        <w:footnoteRef/>
      </w:r>
      <w:r>
        <w:rPr>
          <w:lang w:val="el-GR"/>
        </w:rPr>
        <w:tab/>
      </w:r>
      <w:r>
        <w:rPr>
          <w:szCs w:val="18"/>
          <w:lang w:val="el-GR"/>
        </w:rPr>
        <w:t>Επισημαίνεται ότι, ως προς τις προθεσμίες για την ολοκλήρωση των ενεργειών της Επιτροπής Διενέργειας Διαγωνισμού ισχύουν τα οριζόμενα στο  άρθρο 221Α του ν. 4412/2016</w:t>
      </w:r>
    </w:p>
  </w:footnote>
  <w:footnote w:id="116">
    <w:p w14:paraId="4166C461" w14:textId="77777777" w:rsidR="002B7AFD" w:rsidRPr="008606B8" w:rsidRDefault="002B7AFD">
      <w:pPr>
        <w:pStyle w:val="af5"/>
        <w:rPr>
          <w:lang w:val="el-GR"/>
        </w:rPr>
      </w:pPr>
      <w:r>
        <w:rPr>
          <w:rStyle w:val="ad"/>
        </w:rPr>
        <w:footnoteRef/>
      </w:r>
      <w:r>
        <w:rPr>
          <w:rStyle w:val="a4"/>
          <w:vertAlign w:val="baseline"/>
          <w:lang w:val="el-GR"/>
        </w:rPr>
        <w:tab/>
      </w:r>
      <w:r>
        <w:rPr>
          <w:lang w:val="el-GR"/>
        </w:rPr>
        <w:t xml:space="preserve">Άρθρο 16 παρ. 1 και 2 Κ.Υ.Α. ΕΣΗΔΗΣ </w:t>
      </w:r>
      <w:r w:rsidRPr="008606B8">
        <w:rPr>
          <w:lang w:val="el-GR"/>
        </w:rPr>
        <w:t>Προμήθειες και Υπηρεσίες</w:t>
      </w:r>
    </w:p>
  </w:footnote>
  <w:footnote w:id="117">
    <w:p w14:paraId="1E8894AF" w14:textId="77777777" w:rsidR="002B7AFD" w:rsidRPr="00BF6D04" w:rsidRDefault="002B7AFD" w:rsidP="00963011">
      <w:pPr>
        <w:pStyle w:val="af5"/>
        <w:rPr>
          <w:lang w:val="el-GR"/>
        </w:rPr>
      </w:pPr>
      <w:r>
        <w:rPr>
          <w:rStyle w:val="ad"/>
        </w:rPr>
        <w:footnoteRef/>
      </w:r>
      <w:r>
        <w:rPr>
          <w:rStyle w:val="a4"/>
          <w:vertAlign w:val="baseline"/>
          <w:lang w:val="el-GR"/>
        </w:rPr>
        <w:tab/>
      </w:r>
      <w:r w:rsidRPr="006D50E7">
        <w:rPr>
          <w:lang w:val="el-GR"/>
        </w:rPr>
        <w:t>Στο πλαίσιο των διαδικασιών ανάθεσης δημοσίων συμβάσεων, τα όργανα που γνωμοδοτούν προς τα αποφαινόμενα όργανα ((επιτροπή διενέργειας/επιτροπή αξιολόγησης) ελέγχουν, σύμφωνα με την παρ. 1 του άρθρου 221 του ν. 4412/2016, την καταλληλότητα των προσφερόντων, αξιολογούν τις προσφορές, εισηγούνται τον αποκλεισμό τους από τη διαδικασία, την απόρριψη των προσφορών, την κατακύρωση των αποτελεσμάτων, την αποδέσμευση ή κατάπτωση των εγγυήσεων, τη ματαίωση της διαδικασίας και γνωμοδοτούν για κάθε άλλο θέμα που ανακύπτει κατά τη διαδικασία ανάθεσης.</w:t>
      </w:r>
    </w:p>
  </w:footnote>
  <w:footnote w:id="118">
    <w:p w14:paraId="78BCB013" w14:textId="77777777" w:rsidR="002B7AFD" w:rsidRPr="00BD65F6" w:rsidRDefault="002B7AFD" w:rsidP="00BB7131">
      <w:pPr>
        <w:pStyle w:val="af5"/>
        <w:rPr>
          <w:lang w:val="el-GR"/>
        </w:rPr>
      </w:pPr>
      <w:r>
        <w:rPr>
          <w:rStyle w:val="ad"/>
        </w:rPr>
        <w:footnoteRef/>
      </w:r>
      <w:r>
        <w:rPr>
          <w:rStyle w:val="a4"/>
          <w:vertAlign w:val="baseline"/>
          <w:lang w:val="el-GR"/>
        </w:rPr>
        <w:tab/>
      </w:r>
      <w:r>
        <w:rPr>
          <w:lang w:val="el-GR"/>
        </w:rPr>
        <w:t>Ά</w:t>
      </w:r>
      <w:r w:rsidRPr="00872D7E">
        <w:rPr>
          <w:rFonts w:cs="Times New Roman"/>
          <w:lang w:val="el-GR" w:eastAsia="zh-CN"/>
        </w:rPr>
        <w:t>ρθρο 102</w:t>
      </w:r>
      <w:r>
        <w:rPr>
          <w:rFonts w:cs="Times New Roman"/>
          <w:lang w:val="el-GR" w:eastAsia="zh-CN"/>
        </w:rPr>
        <w:t>του ν. 4412/2016. Πρβλ και</w:t>
      </w:r>
      <w:r w:rsidRPr="00A01F40">
        <w:rPr>
          <w:rFonts w:cs="Times New Roman"/>
          <w:lang w:val="el-GR" w:eastAsia="zh-CN"/>
        </w:rPr>
        <w:t xml:space="preserve">  έκθεση συνεπειών ρυθμίσεων </w:t>
      </w:r>
      <w:r>
        <w:rPr>
          <w:rFonts w:cs="Times New Roman"/>
          <w:lang w:val="el-GR" w:eastAsia="zh-CN"/>
        </w:rPr>
        <w:t xml:space="preserve">επί </w:t>
      </w:r>
      <w:r w:rsidRPr="00A01F40">
        <w:rPr>
          <w:rFonts w:cs="Times New Roman"/>
          <w:lang w:val="el-GR" w:eastAsia="zh-CN"/>
        </w:rPr>
        <w:t>του άρθρου 42</w:t>
      </w:r>
      <w:r>
        <w:rPr>
          <w:rFonts w:cs="Times New Roman"/>
          <w:lang w:val="el-GR" w:eastAsia="zh-CN"/>
        </w:rPr>
        <w:t xml:space="preserve"> του</w:t>
      </w:r>
      <w:r w:rsidRPr="00A01F40">
        <w:rPr>
          <w:rFonts w:cs="Times New Roman"/>
          <w:lang w:val="el-GR" w:eastAsia="zh-CN"/>
        </w:rPr>
        <w:t xml:space="preserve"> ν. 4781/2021</w:t>
      </w:r>
    </w:p>
  </w:footnote>
  <w:footnote w:id="119">
    <w:p w14:paraId="79BBB313" w14:textId="77777777" w:rsidR="002B7AFD" w:rsidRPr="007D6C77" w:rsidRDefault="002B7AFD">
      <w:pPr>
        <w:pStyle w:val="af5"/>
        <w:rPr>
          <w:lang w:val="el-GR"/>
        </w:rPr>
      </w:pPr>
      <w:r>
        <w:rPr>
          <w:rStyle w:val="ad"/>
        </w:rPr>
        <w:footnoteRef/>
      </w:r>
      <w:r>
        <w:rPr>
          <w:rStyle w:val="a4"/>
          <w:vertAlign w:val="baseline"/>
          <w:lang w:val="el-GR"/>
        </w:rPr>
        <w:tab/>
      </w:r>
      <w:r>
        <w:rPr>
          <w:lang w:val="el-GR"/>
        </w:rPr>
        <w:t>Άρθρο 72 παρ. 13  του ν. 4412/2016</w:t>
      </w:r>
    </w:p>
  </w:footnote>
  <w:footnote w:id="120">
    <w:p w14:paraId="30D1C894" w14:textId="77777777" w:rsidR="002B7AFD" w:rsidRPr="006D50E7" w:rsidRDefault="002B7AFD">
      <w:pPr>
        <w:pStyle w:val="af5"/>
        <w:rPr>
          <w:lang w:val="el-GR"/>
        </w:rPr>
      </w:pPr>
      <w:r>
        <w:rPr>
          <w:rStyle w:val="ad"/>
        </w:rPr>
        <w:footnoteRef/>
      </w:r>
      <w:r>
        <w:rPr>
          <w:rStyle w:val="a4"/>
          <w:vertAlign w:val="baseline"/>
          <w:lang w:val="el-GR"/>
        </w:rPr>
        <w:tab/>
      </w:r>
      <w:r w:rsidRPr="00570C40">
        <w:rPr>
          <w:lang w:val="el-GR"/>
        </w:rPr>
        <w:t>Η αναθέτουσα αρχή δύναται να εγκρίνει το πρακτικό αυτό με εσωτερική της απόφαση</w:t>
      </w:r>
      <w:r>
        <w:rPr>
          <w:lang w:val="el-GR"/>
        </w:rPr>
        <w:t>.</w:t>
      </w:r>
    </w:p>
  </w:footnote>
  <w:footnote w:id="121">
    <w:p w14:paraId="7B08A629" w14:textId="77777777" w:rsidR="002B7AFD" w:rsidRPr="00C7452D" w:rsidRDefault="002B7AFD">
      <w:pPr>
        <w:pStyle w:val="af5"/>
        <w:rPr>
          <w:rFonts w:cs="Times New Roman"/>
          <w:lang w:val="el-GR" w:eastAsia="zh-CN"/>
        </w:rPr>
      </w:pPr>
      <w:r>
        <w:rPr>
          <w:rStyle w:val="a8"/>
        </w:rPr>
        <w:footnoteRef/>
      </w:r>
      <w:r>
        <w:rPr>
          <w:lang w:val="el-GR"/>
        </w:rPr>
        <w:tab/>
      </w:r>
      <w:r w:rsidRPr="00C7452D">
        <w:rPr>
          <w:rFonts w:cs="Times New Roman"/>
          <w:lang w:val="el-GR" w:eastAsia="zh-CN"/>
        </w:rPr>
        <w:t>Άρθρο 90 παρ. 1 του ν. 4412/2016.</w:t>
      </w:r>
    </w:p>
  </w:footnote>
  <w:footnote w:id="122">
    <w:p w14:paraId="15DB6F47" w14:textId="77777777" w:rsidR="002B7AFD" w:rsidRPr="00BD65F6" w:rsidRDefault="002B7AFD">
      <w:pPr>
        <w:pStyle w:val="af5"/>
        <w:rPr>
          <w:lang w:val="el-GR"/>
        </w:rPr>
      </w:pPr>
      <w:r>
        <w:rPr>
          <w:rStyle w:val="a8"/>
        </w:rPr>
        <w:footnoteRef/>
      </w:r>
      <w:r>
        <w:rPr>
          <w:szCs w:val="18"/>
          <w:lang w:val="el-GR"/>
        </w:rPr>
        <w:tab/>
        <w:t xml:space="preserve">Άρθρο 100 παρ. 2  του ν. 4412/2016 </w:t>
      </w:r>
    </w:p>
  </w:footnote>
  <w:footnote w:id="123">
    <w:p w14:paraId="1E48BE5A" w14:textId="77777777" w:rsidR="002B7AFD" w:rsidRPr="00C55A6F" w:rsidRDefault="002B7AFD">
      <w:pPr>
        <w:pStyle w:val="af5"/>
        <w:rPr>
          <w:lang w:val="el-GR"/>
        </w:rPr>
      </w:pPr>
      <w:r>
        <w:rPr>
          <w:rStyle w:val="ad"/>
        </w:rPr>
        <w:footnoteRef/>
      </w:r>
      <w:r w:rsidRPr="00C55A6F">
        <w:rPr>
          <w:lang w:val="el-GR"/>
        </w:rPr>
        <w:t>Πρβλ. άρθρο 100 παρ. 2</w:t>
      </w:r>
      <w:r>
        <w:rPr>
          <w:lang w:val="el-GR"/>
        </w:rPr>
        <w:t xml:space="preserve"> του</w:t>
      </w:r>
      <w:r w:rsidRPr="00C55A6F">
        <w:rPr>
          <w:lang w:val="el-GR"/>
        </w:rPr>
        <w:t xml:space="preserve"> ν. 4412/2016, σε συνδυασμό με άρθρο 10 παρ. 1 περ. ζ </w:t>
      </w:r>
      <w:r>
        <w:rPr>
          <w:lang w:val="el-GR"/>
        </w:rPr>
        <w:t xml:space="preserve">΄της </w:t>
      </w:r>
      <w:r w:rsidRPr="00C55A6F">
        <w:rPr>
          <w:lang w:val="el-GR"/>
        </w:rPr>
        <w:t xml:space="preserve"> ΚΥΑ ΚΗΜΔΗΣ]</w:t>
      </w:r>
    </w:p>
  </w:footnote>
  <w:footnote w:id="124">
    <w:p w14:paraId="67BB4814" w14:textId="77777777" w:rsidR="002B7AFD" w:rsidRPr="007D4F03" w:rsidRDefault="002B7AFD">
      <w:pPr>
        <w:pStyle w:val="af5"/>
        <w:rPr>
          <w:lang w:val="el-GR"/>
        </w:rPr>
      </w:pPr>
      <w:r>
        <w:rPr>
          <w:rStyle w:val="ad"/>
        </w:rPr>
        <w:footnoteRef/>
      </w:r>
      <w:r>
        <w:rPr>
          <w:rStyle w:val="a4"/>
          <w:vertAlign w:val="baseline"/>
          <w:lang w:val="el-GR"/>
        </w:rPr>
        <w:tab/>
      </w:r>
      <w:r w:rsidRPr="00FF640E">
        <w:rPr>
          <w:lang w:val="el-GR"/>
        </w:rPr>
        <w:t>Άρθρο 100 παρ. 6 του ν. 4412/2016</w:t>
      </w:r>
    </w:p>
  </w:footnote>
  <w:footnote w:id="125">
    <w:p w14:paraId="16C908C0" w14:textId="77777777" w:rsidR="002B7AFD" w:rsidRPr="00BD65F6" w:rsidRDefault="002B7AFD">
      <w:pPr>
        <w:pStyle w:val="af5"/>
        <w:rPr>
          <w:lang w:val="el-GR"/>
        </w:rPr>
      </w:pPr>
      <w:r w:rsidRPr="00AE4565">
        <w:rPr>
          <w:rStyle w:val="ad"/>
        </w:rPr>
        <w:footnoteRef/>
      </w:r>
      <w:r>
        <w:rPr>
          <w:lang w:val="el-GR"/>
        </w:rPr>
        <w:tab/>
        <w:t xml:space="preserve">Άρθρο 103 του ν. 4412/2016 </w:t>
      </w:r>
    </w:p>
  </w:footnote>
  <w:footnote w:id="126">
    <w:p w14:paraId="39616D4A" w14:textId="77777777" w:rsidR="002B7AFD" w:rsidRPr="00BF6D04" w:rsidRDefault="002B7AFD">
      <w:pPr>
        <w:pStyle w:val="af5"/>
        <w:rPr>
          <w:lang w:val="el-GR"/>
        </w:rPr>
      </w:pPr>
      <w:r>
        <w:rPr>
          <w:rStyle w:val="ad"/>
        </w:rPr>
        <w:footnoteRef/>
      </w:r>
      <w:r>
        <w:rPr>
          <w:lang w:val="el-GR"/>
        </w:rPr>
        <w:tab/>
      </w:r>
      <w:r w:rsidRPr="00570C40">
        <w:rPr>
          <w:lang w:val="el-GR"/>
        </w:rPr>
        <w:t>Πρβλ</w:t>
      </w:r>
      <w:r>
        <w:rPr>
          <w:lang w:val="el-GR"/>
        </w:rPr>
        <w:t>.</w:t>
      </w:r>
      <w:r w:rsidRPr="00570C40">
        <w:rPr>
          <w:lang w:val="el-GR"/>
        </w:rPr>
        <w:t xml:space="preserve"> άρθρο 17 </w:t>
      </w:r>
      <w:r>
        <w:rPr>
          <w:lang w:val="el-GR"/>
        </w:rPr>
        <w:t xml:space="preserve"> της  </w:t>
      </w:r>
      <w:r w:rsidRPr="00570C40">
        <w:rPr>
          <w:lang w:val="el-GR"/>
        </w:rPr>
        <w:t>ΚΥΑ ΕΣΗΔΗΣ Προμήθειες και Υπηρεσίες</w:t>
      </w:r>
    </w:p>
  </w:footnote>
  <w:footnote w:id="127">
    <w:p w14:paraId="69AA8AEB" w14:textId="77777777" w:rsidR="002B7AFD" w:rsidRPr="001036EA" w:rsidRDefault="002B7AFD" w:rsidP="001B44A3">
      <w:pPr>
        <w:pStyle w:val="af5"/>
        <w:rPr>
          <w:lang w:val="el-GR"/>
        </w:rPr>
      </w:pPr>
      <w:r>
        <w:rPr>
          <w:rStyle w:val="a8"/>
        </w:rPr>
        <w:footnoteRef/>
      </w:r>
      <w:r>
        <w:rPr>
          <w:lang w:val="el-GR"/>
        </w:rPr>
        <w:tab/>
        <w:t>Άρθρο 104 παρ. 2 και 3 του ν. 4412/2016</w:t>
      </w:r>
    </w:p>
  </w:footnote>
  <w:footnote w:id="128">
    <w:p w14:paraId="4EA04DCF" w14:textId="77777777" w:rsidR="002B7AFD" w:rsidRPr="005C4697" w:rsidRDefault="002B7AFD">
      <w:pPr>
        <w:pStyle w:val="af5"/>
        <w:rPr>
          <w:lang w:val="el-GR"/>
        </w:rPr>
      </w:pPr>
      <w:r>
        <w:rPr>
          <w:rStyle w:val="ad"/>
        </w:rPr>
        <w:footnoteRef/>
      </w:r>
      <w:r>
        <w:rPr>
          <w:rStyle w:val="a4"/>
          <w:vertAlign w:val="baseline"/>
          <w:lang w:val="el-GR"/>
        </w:rPr>
        <w:tab/>
      </w:r>
      <w:r>
        <w:rPr>
          <w:lang w:val="el-GR"/>
        </w:rPr>
        <w:t xml:space="preserve">Άρθρο 105 </w:t>
      </w:r>
      <w:r w:rsidRPr="005C4697">
        <w:rPr>
          <w:lang w:val="el-GR"/>
        </w:rPr>
        <w:t>του ν. 4412/2016</w:t>
      </w:r>
    </w:p>
  </w:footnote>
  <w:footnote w:id="129">
    <w:p w14:paraId="76D5E260" w14:textId="77777777" w:rsidR="002B7AFD" w:rsidRPr="001101C6" w:rsidRDefault="002B7AFD" w:rsidP="00D13A1A">
      <w:pPr>
        <w:pStyle w:val="af5"/>
        <w:rPr>
          <w:lang w:val="el-GR"/>
        </w:rPr>
      </w:pPr>
      <w:r>
        <w:rPr>
          <w:rStyle w:val="ad"/>
        </w:rPr>
        <w:footnoteRef/>
      </w:r>
      <w:r>
        <w:rPr>
          <w:rStyle w:val="a4"/>
          <w:vertAlign w:val="baseline"/>
          <w:lang w:val="el-GR"/>
        </w:rPr>
        <w:tab/>
      </w:r>
      <w:r>
        <w:rPr>
          <w:lang w:val="el-GR"/>
        </w:rPr>
        <w:t>Πρβλ. άρθρο 16 παρ. 3 της  ΚΥΑ ΕΣΗΔΗΣ Προμήθειες και Υπηρεσίες</w:t>
      </w:r>
    </w:p>
  </w:footnote>
  <w:footnote w:id="130">
    <w:p w14:paraId="065A7776" w14:textId="77777777" w:rsidR="002B7AFD" w:rsidRPr="00BD65F6" w:rsidRDefault="002B7AFD" w:rsidP="006A42C7">
      <w:pPr>
        <w:pStyle w:val="af5"/>
        <w:rPr>
          <w:lang w:val="el-GR"/>
        </w:rPr>
      </w:pPr>
      <w:r>
        <w:rPr>
          <w:rStyle w:val="a8"/>
          <w:rFonts w:eastAsia="OpenSymbol"/>
        </w:rPr>
        <w:footnoteRef/>
      </w:r>
      <w:r>
        <w:rPr>
          <w:lang w:val="el-GR"/>
        </w:rPr>
        <w:tab/>
        <w:t>Άρθρο 100 παρ. 2 του ν. 4412/2016</w:t>
      </w:r>
    </w:p>
  </w:footnote>
  <w:footnote w:id="131">
    <w:p w14:paraId="57A5A3A3" w14:textId="77777777" w:rsidR="002B7AFD" w:rsidRDefault="002B7AFD" w:rsidP="00D8578D">
      <w:pPr>
        <w:pStyle w:val="af5"/>
        <w:rPr>
          <w:lang w:val="el-GR"/>
        </w:rPr>
      </w:pPr>
      <w:r>
        <w:rPr>
          <w:rStyle w:val="a8"/>
        </w:rPr>
        <w:footnoteRef/>
      </w:r>
      <w:r>
        <w:rPr>
          <w:lang w:val="el-GR"/>
        </w:rPr>
        <w:tab/>
        <w:t xml:space="preserve">Η ΚΥΑ εκδόθηκε κατ’ εξουσιοδότηση του άρθρου 5 παρ. 5  του ν. 3310/2005. </w:t>
      </w:r>
    </w:p>
  </w:footnote>
  <w:footnote w:id="132">
    <w:p w14:paraId="08837FC8" w14:textId="77777777" w:rsidR="002B7AFD" w:rsidRPr="002913F6" w:rsidRDefault="002B7AFD" w:rsidP="00020B6A">
      <w:pPr>
        <w:pStyle w:val="af5"/>
        <w:rPr>
          <w:lang w:val="el-GR"/>
        </w:rPr>
      </w:pPr>
      <w:r>
        <w:rPr>
          <w:rStyle w:val="ad"/>
        </w:rPr>
        <w:footnoteRef/>
      </w:r>
      <w:r>
        <w:rPr>
          <w:rStyle w:val="a4"/>
          <w:vertAlign w:val="baseline"/>
          <w:lang w:val="el-GR"/>
        </w:rPr>
        <w:tab/>
      </w:r>
      <w:r>
        <w:rPr>
          <w:lang w:val="el-GR"/>
        </w:rPr>
        <w:t>Ά</w:t>
      </w:r>
      <w:r w:rsidRPr="002913F6">
        <w:rPr>
          <w:lang w:val="el-GR"/>
        </w:rPr>
        <w:t>ρθρο 360 παρ. 1</w:t>
      </w:r>
      <w:r>
        <w:rPr>
          <w:lang w:val="el-GR"/>
        </w:rPr>
        <w:t xml:space="preserve"> του ν</w:t>
      </w:r>
      <w:r w:rsidRPr="002913F6">
        <w:rPr>
          <w:lang w:val="el-GR"/>
        </w:rPr>
        <w:t xml:space="preserve">. 4412/2016 και 3 παρ. 1 </w:t>
      </w:r>
      <w:r>
        <w:rPr>
          <w:lang w:val="el-GR"/>
        </w:rPr>
        <w:t>π</w:t>
      </w:r>
      <w:r w:rsidRPr="002913F6">
        <w:rPr>
          <w:lang w:val="el-GR"/>
        </w:rPr>
        <w:t>.</w:t>
      </w:r>
      <w:r>
        <w:rPr>
          <w:lang w:val="el-GR"/>
        </w:rPr>
        <w:t>δ</w:t>
      </w:r>
      <w:r w:rsidRPr="002913F6">
        <w:rPr>
          <w:lang w:val="el-GR"/>
        </w:rPr>
        <w:t>. 39/2017.</w:t>
      </w:r>
    </w:p>
  </w:footnote>
  <w:footnote w:id="133">
    <w:p w14:paraId="37C9CDC9" w14:textId="77777777" w:rsidR="002B7AFD" w:rsidRPr="00D52587" w:rsidRDefault="002B7AFD">
      <w:pPr>
        <w:pStyle w:val="af5"/>
        <w:rPr>
          <w:lang w:val="el-GR"/>
        </w:rPr>
      </w:pPr>
      <w:r>
        <w:rPr>
          <w:rStyle w:val="ad"/>
        </w:rPr>
        <w:footnoteRef/>
      </w:r>
      <w:r>
        <w:rPr>
          <w:rStyle w:val="a4"/>
          <w:vertAlign w:val="baseline"/>
          <w:lang w:val="el-GR"/>
        </w:rPr>
        <w:tab/>
      </w:r>
      <w:r>
        <w:rPr>
          <w:lang w:val="el-GR"/>
        </w:rPr>
        <w:t>Ά</w:t>
      </w:r>
      <w:r w:rsidRPr="00D52587">
        <w:rPr>
          <w:lang w:val="el-GR"/>
        </w:rPr>
        <w:t>ρθρο 361 του ν. 4412/2016 και 4</w:t>
      </w:r>
      <w:r>
        <w:rPr>
          <w:lang w:val="el-GR"/>
        </w:rPr>
        <w:t xml:space="preserve"> του π</w:t>
      </w:r>
      <w:r w:rsidRPr="00D52587">
        <w:rPr>
          <w:lang w:val="el-GR"/>
        </w:rPr>
        <w:t>.</w:t>
      </w:r>
      <w:r>
        <w:rPr>
          <w:lang w:val="el-GR"/>
        </w:rPr>
        <w:t>δ</w:t>
      </w:r>
      <w:r w:rsidRPr="00D52587">
        <w:rPr>
          <w:lang w:val="el-GR"/>
        </w:rPr>
        <w:t>. 39/2017</w:t>
      </w:r>
    </w:p>
  </w:footnote>
  <w:footnote w:id="134">
    <w:p w14:paraId="53E85F5A" w14:textId="77777777" w:rsidR="002B7AFD" w:rsidRPr="00827575" w:rsidRDefault="002B7AFD" w:rsidP="0034590B">
      <w:pPr>
        <w:pStyle w:val="af5"/>
        <w:rPr>
          <w:lang w:val="el-GR"/>
        </w:rPr>
      </w:pPr>
      <w:r>
        <w:rPr>
          <w:rStyle w:val="ad"/>
        </w:rPr>
        <w:footnoteRef/>
      </w:r>
      <w:r>
        <w:rPr>
          <w:rStyle w:val="a4"/>
          <w:vertAlign w:val="baseline"/>
          <w:lang w:val="el-GR"/>
        </w:rPr>
        <w:tab/>
      </w:r>
      <w:r>
        <w:rPr>
          <w:lang w:val="el-GR"/>
        </w:rPr>
        <w:t>Π</w:t>
      </w:r>
      <w:r w:rsidRPr="0034590B">
        <w:rPr>
          <w:lang w:val="el-GR"/>
        </w:rPr>
        <w:t xml:space="preserve">αρ. </w:t>
      </w:r>
      <w:r>
        <w:rPr>
          <w:lang w:val="el-GR"/>
        </w:rPr>
        <w:t>2</w:t>
      </w:r>
      <w:r w:rsidRPr="0034590B">
        <w:rPr>
          <w:lang w:val="el-GR"/>
        </w:rPr>
        <w:t xml:space="preserve"> του άρθρου 9 </w:t>
      </w:r>
      <w:r>
        <w:rPr>
          <w:lang w:val="el-GR"/>
        </w:rPr>
        <w:t xml:space="preserve">και άρθρο 18 </w:t>
      </w:r>
      <w:r w:rsidRPr="0034590B">
        <w:rPr>
          <w:lang w:val="el-GR"/>
        </w:rPr>
        <w:t>της Κ.Υ.Α. ΕΣΗΔΗΣ Προμήθειες και Υπηρεσίες</w:t>
      </w:r>
    </w:p>
  </w:footnote>
  <w:footnote w:id="135">
    <w:p w14:paraId="149ED68A" w14:textId="77777777" w:rsidR="002B7AFD" w:rsidRPr="007C4E1D" w:rsidRDefault="002B7AFD" w:rsidP="007C4E1D">
      <w:pPr>
        <w:pStyle w:val="af6"/>
        <w:ind w:left="227" w:hanging="227"/>
        <w:rPr>
          <w:sz w:val="18"/>
          <w:lang w:val="el-GR"/>
        </w:rPr>
      </w:pPr>
      <w:r>
        <w:rPr>
          <w:rStyle w:val="ad"/>
        </w:rPr>
        <w:footnoteRef/>
      </w:r>
      <w:r w:rsidRPr="007C4E1D">
        <w:rPr>
          <w:sz w:val="18"/>
          <w:lang w:val="el-GR"/>
        </w:rPr>
        <w:t>Πρβλ. άρθρο 372 παρ. 3</w:t>
      </w:r>
      <w:r>
        <w:rPr>
          <w:sz w:val="18"/>
          <w:lang w:val="el-GR"/>
        </w:rPr>
        <w:t xml:space="preserve"> του </w:t>
      </w:r>
      <w:r w:rsidRPr="007C4E1D">
        <w:rPr>
          <w:sz w:val="18"/>
          <w:lang w:val="el-GR"/>
        </w:rPr>
        <w:t xml:space="preserve"> ν. 4412/2016, σύμφωνα με το  οποίο: </w:t>
      </w:r>
      <w:r w:rsidRPr="007C4E1D">
        <w:rPr>
          <w:i/>
          <w:sz w:val="18"/>
          <w:lang w:val="el-GR"/>
        </w:rPr>
        <w:t>«Αρμόδιο για την εκδίκαση των υποθέσεων του παρόντος είναι το Διοικητικό Εφετείο της έδρας της αναθέτουσας αρχής. Κατ` εξαίρεση, διαφορές οποίες προκύπτουν από την ανάθεση δημόσιων συμβάσεων που εμπίπτουν στο πεδίο εφαρμογής των Οδηγιών 2014/24/ΕΕ και 2014/25/ΕΕ, με εκτιμώμενη αξία μεγαλύτερη των δεκαπέντε εκατομμυρίων (15.000.000) ευρώ, εκδικάζονται από το Συμβούλιο της Επικρατείας».</w:t>
      </w:r>
      <w:r w:rsidRPr="007C4E1D">
        <w:rPr>
          <w:sz w:val="18"/>
          <w:lang w:val="el-GR"/>
        </w:rPr>
        <w:t xml:space="preserve"> Κατά συνέπεια, με βάση την εκτιμώμενη αξία εκάστης σύμβασης, η α.α. συμπληρώνει στο παρόν άρθροτης Διακήρυξης,  το αρμόδιο, ανά περίπτωση, Δικαστήριο, ήτοι το Διοικητικό Εφετείο ή το Συμβούλιο της Επικρατείας αναλόγως. </w:t>
      </w:r>
    </w:p>
    <w:p w14:paraId="2C99339E" w14:textId="77777777" w:rsidR="002B7AFD" w:rsidRPr="007C4E1D" w:rsidRDefault="002B7AFD">
      <w:pPr>
        <w:pStyle w:val="af5"/>
        <w:rPr>
          <w:lang w:val="el-GR"/>
        </w:rPr>
      </w:pPr>
    </w:p>
  </w:footnote>
  <w:footnote w:id="136">
    <w:p w14:paraId="0C5DF2D1" w14:textId="77777777" w:rsidR="002B7AFD" w:rsidRPr="007C4E1D" w:rsidRDefault="002B7AFD">
      <w:pPr>
        <w:pStyle w:val="af5"/>
        <w:rPr>
          <w:lang w:val="el-GR"/>
        </w:rPr>
      </w:pPr>
      <w:r>
        <w:rPr>
          <w:rStyle w:val="ad"/>
        </w:rPr>
        <w:footnoteRef/>
      </w:r>
      <w:r w:rsidRPr="007C4E1D">
        <w:rPr>
          <w:lang w:val="el-GR"/>
        </w:rPr>
        <w:t xml:space="preserve">Πρβλ. άρθρο 372 παρ. 1 και 2 </w:t>
      </w:r>
      <w:r>
        <w:rPr>
          <w:lang w:val="el-GR"/>
        </w:rPr>
        <w:t>του ν</w:t>
      </w:r>
      <w:r w:rsidRPr="007C4E1D">
        <w:rPr>
          <w:lang w:val="el-GR"/>
        </w:rPr>
        <w:t>. 4412/2016</w:t>
      </w:r>
      <w:r>
        <w:rPr>
          <w:lang w:val="el-GR"/>
        </w:rPr>
        <w:t>.</w:t>
      </w:r>
    </w:p>
  </w:footnote>
  <w:footnote w:id="137">
    <w:p w14:paraId="0B38FB2B" w14:textId="77777777" w:rsidR="002B7AFD" w:rsidRPr="00F40EF3" w:rsidRDefault="002B7AFD">
      <w:pPr>
        <w:pStyle w:val="af5"/>
        <w:rPr>
          <w:lang w:val="el-GR"/>
        </w:rPr>
      </w:pPr>
      <w:r>
        <w:rPr>
          <w:rStyle w:val="ad"/>
        </w:rPr>
        <w:footnoteRef/>
      </w:r>
      <w:r w:rsidRPr="00F40EF3">
        <w:rPr>
          <w:lang w:val="el-GR"/>
        </w:rPr>
        <w:t>Πρβλ. άρθρο 372 παρ. 4 του ν. 4412/2016</w:t>
      </w:r>
      <w:r>
        <w:rPr>
          <w:lang w:val="el-GR"/>
        </w:rPr>
        <w:t>.</w:t>
      </w:r>
    </w:p>
  </w:footnote>
  <w:footnote w:id="138">
    <w:p w14:paraId="24085FCA" w14:textId="77777777" w:rsidR="002B7AFD" w:rsidRPr="00F40EF3" w:rsidRDefault="002B7AFD">
      <w:pPr>
        <w:pStyle w:val="af5"/>
        <w:rPr>
          <w:lang w:val="el-GR"/>
        </w:rPr>
      </w:pPr>
      <w:r>
        <w:rPr>
          <w:rStyle w:val="ad"/>
        </w:rPr>
        <w:footnoteRef/>
      </w:r>
      <w:r w:rsidRPr="006A44BE">
        <w:rPr>
          <w:lang w:val="el-GR"/>
        </w:rPr>
        <w:t>Πρβλ άρθρο 372 παρ. 6 του ν. 4412/2016.</w:t>
      </w:r>
    </w:p>
  </w:footnote>
  <w:footnote w:id="139">
    <w:p w14:paraId="704F8094" w14:textId="77777777" w:rsidR="002B7AFD" w:rsidRPr="00037801" w:rsidRDefault="002B7AFD">
      <w:pPr>
        <w:pStyle w:val="af5"/>
        <w:rPr>
          <w:lang w:val="el-GR"/>
        </w:rPr>
      </w:pPr>
      <w:r>
        <w:rPr>
          <w:rStyle w:val="ad"/>
        </w:rPr>
        <w:footnoteRef/>
      </w:r>
      <w:r>
        <w:rPr>
          <w:lang w:val="el-GR"/>
        </w:rPr>
        <w:t>Πρβλ. άρθρο 60 παρ. 2 ν. 5043/2023 (Α΄ 91/13-04-2023)</w:t>
      </w:r>
    </w:p>
  </w:footnote>
  <w:footnote w:id="140">
    <w:p w14:paraId="35049072" w14:textId="77777777" w:rsidR="002B7AFD" w:rsidRPr="00C7510D" w:rsidRDefault="002B7AFD">
      <w:pPr>
        <w:pStyle w:val="af5"/>
        <w:rPr>
          <w:lang w:val="el-GR"/>
        </w:rPr>
      </w:pPr>
      <w:r>
        <w:rPr>
          <w:rStyle w:val="a8"/>
        </w:rPr>
        <w:footnoteRef/>
      </w:r>
      <w:r>
        <w:rPr>
          <w:lang w:val="el-GR"/>
        </w:rPr>
        <w:tab/>
      </w:r>
      <w:r w:rsidRPr="003D0EC7">
        <w:rPr>
          <w:lang w:val="el-GR"/>
        </w:rPr>
        <w:t>Άρθρο 130</w:t>
      </w:r>
      <w:r>
        <w:rPr>
          <w:lang w:val="el-GR"/>
        </w:rPr>
        <w:t xml:space="preserve"> του </w:t>
      </w:r>
      <w:r w:rsidRPr="003D0EC7">
        <w:rPr>
          <w:lang w:val="el-GR"/>
        </w:rPr>
        <w:t xml:space="preserve"> ν.4412/2016</w:t>
      </w:r>
    </w:p>
  </w:footnote>
  <w:footnote w:id="141">
    <w:p w14:paraId="0B2647CC" w14:textId="77777777" w:rsidR="002B7AFD" w:rsidRPr="00171EB5" w:rsidRDefault="002B7AFD">
      <w:pPr>
        <w:pStyle w:val="af5"/>
        <w:rPr>
          <w:lang w:val="el-GR"/>
        </w:rPr>
      </w:pPr>
      <w:r>
        <w:rPr>
          <w:rStyle w:val="ad"/>
        </w:rPr>
        <w:footnoteRef/>
      </w:r>
      <w:r>
        <w:rPr>
          <w:lang w:val="el-GR"/>
        </w:rPr>
        <w:t>Πρβλ. άρθρο 24 του ν. 4412/2016</w:t>
      </w:r>
    </w:p>
  </w:footnote>
  <w:footnote w:id="142">
    <w:p w14:paraId="569D238A" w14:textId="77777777" w:rsidR="002B7AFD" w:rsidRPr="00BD65F6" w:rsidRDefault="002B7AFD">
      <w:pPr>
        <w:pStyle w:val="af5"/>
        <w:rPr>
          <w:lang w:val="el-GR"/>
        </w:rPr>
      </w:pPr>
      <w:r>
        <w:rPr>
          <w:rStyle w:val="a8"/>
        </w:rPr>
        <w:footnoteRef/>
      </w:r>
      <w:r>
        <w:rPr>
          <w:lang w:val="el-GR"/>
        </w:rPr>
        <w:tab/>
        <w:t>Πρβλ.  παρ. 2 του άρθρου 78 του ν. 4412/2016</w:t>
      </w:r>
    </w:p>
  </w:footnote>
  <w:footnote w:id="143">
    <w:p w14:paraId="65695B71" w14:textId="77777777" w:rsidR="002B7AFD" w:rsidRPr="00BD65F6" w:rsidRDefault="002B7AFD">
      <w:pPr>
        <w:pStyle w:val="af5"/>
        <w:rPr>
          <w:lang w:val="el-GR"/>
        </w:rPr>
      </w:pPr>
      <w:r>
        <w:rPr>
          <w:rStyle w:val="a8"/>
        </w:rPr>
        <w:footnoteRef/>
      </w:r>
      <w:r>
        <w:rPr>
          <w:lang w:val="el-GR"/>
        </w:rPr>
        <w:tab/>
        <w:t>Πρβλ. άρθρο 132 του ν. 4412/2016</w:t>
      </w:r>
    </w:p>
  </w:footnote>
  <w:footnote w:id="144">
    <w:p w14:paraId="15E5F6FD" w14:textId="77777777" w:rsidR="002B7AFD" w:rsidRPr="00BD65F6" w:rsidRDefault="002B7AFD" w:rsidP="001C5104">
      <w:pPr>
        <w:pStyle w:val="af5"/>
        <w:rPr>
          <w:lang w:val="el-GR"/>
        </w:rPr>
      </w:pPr>
      <w:r>
        <w:rPr>
          <w:rStyle w:val="a8"/>
        </w:rPr>
        <w:footnoteRef/>
      </w:r>
      <w:r>
        <w:rPr>
          <w:lang w:val="el-GR"/>
        </w:rPr>
        <w:tab/>
        <w:t>Πρβλ. άρθρο 201 του ν. 4412/2016, σε συνδυασμό με την περίπτωση στ΄ της παρ. 11 του</w:t>
      </w:r>
      <w:r>
        <w:rPr>
          <w:lang w:val="en-GB"/>
        </w:rPr>
        <w:t> </w:t>
      </w:r>
      <w:r>
        <w:fldChar w:fldCharType="begin"/>
      </w:r>
      <w:r>
        <w:instrText>HYPERLINK</w:instrText>
      </w:r>
      <w:r w:rsidRPr="007B0787">
        <w:rPr>
          <w:lang w:val="el-GR"/>
        </w:rPr>
        <w:instrText xml:space="preserve"> "</w:instrText>
      </w:r>
      <w:r>
        <w:instrText>https</w:instrText>
      </w:r>
      <w:r w:rsidRPr="007B0787">
        <w:rPr>
          <w:lang w:val="el-GR"/>
        </w:rPr>
        <w:instrText>://</w:instrText>
      </w:r>
      <w:r>
        <w:instrText>www</w:instrText>
      </w:r>
      <w:r w:rsidRPr="007B0787">
        <w:rPr>
          <w:lang w:val="el-GR"/>
        </w:rPr>
        <w:instrText>.</w:instrText>
      </w:r>
      <w:r>
        <w:instrText>taxheaven</w:instrText>
      </w:r>
      <w:r w:rsidRPr="007B0787">
        <w:rPr>
          <w:lang w:val="el-GR"/>
        </w:rPr>
        <w:instrText>.</w:instrText>
      </w:r>
      <w:r>
        <w:instrText>gr</w:instrText>
      </w:r>
      <w:r w:rsidRPr="007B0787">
        <w:rPr>
          <w:lang w:val="el-GR"/>
        </w:rPr>
        <w:instrText>/</w:instrText>
      </w:r>
      <w:r>
        <w:instrText>laws</w:instrText>
      </w:r>
      <w:r w:rsidRPr="007B0787">
        <w:rPr>
          <w:lang w:val="el-GR"/>
        </w:rPr>
        <w:instrText>/</w:instrText>
      </w:r>
      <w:r>
        <w:instrText>view</w:instrText>
      </w:r>
      <w:r w:rsidRPr="007B0787">
        <w:rPr>
          <w:lang w:val="el-GR"/>
        </w:rPr>
        <w:instrText>/</w:instrText>
      </w:r>
      <w:r>
        <w:instrText>index</w:instrText>
      </w:r>
      <w:r w:rsidRPr="007B0787">
        <w:rPr>
          <w:lang w:val="el-GR"/>
        </w:rPr>
        <w:instrText>/</w:instrText>
      </w:r>
      <w:r>
        <w:instrText>law</w:instrText>
      </w:r>
      <w:r w:rsidRPr="007B0787">
        <w:rPr>
          <w:lang w:val="el-GR"/>
        </w:rPr>
        <w:instrText>/4412/</w:instrText>
      </w:r>
      <w:r>
        <w:instrText>year</w:instrText>
      </w:r>
      <w:r w:rsidRPr="007B0787">
        <w:rPr>
          <w:lang w:val="el-GR"/>
        </w:rPr>
        <w:instrText>/2016/</w:instrText>
      </w:r>
      <w:r>
        <w:instrText>article</w:instrText>
      </w:r>
      <w:r w:rsidRPr="007B0787">
        <w:rPr>
          <w:lang w:val="el-GR"/>
        </w:rPr>
        <w:instrText>/221"</w:instrText>
      </w:r>
      <w:r>
        <w:fldChar w:fldCharType="separate"/>
      </w:r>
      <w:r w:rsidRPr="00245B54">
        <w:rPr>
          <w:lang w:val="el-GR"/>
        </w:rPr>
        <w:t>άρθρου 221</w:t>
      </w:r>
      <w:r>
        <w:fldChar w:fldCharType="end"/>
      </w:r>
      <w:r>
        <w:rPr>
          <w:lang w:val="el-GR"/>
        </w:rPr>
        <w:t xml:space="preserve">. </w:t>
      </w:r>
      <w:r w:rsidRPr="001C5104">
        <w:rPr>
          <w:lang w:val="el-GR"/>
        </w:rPr>
        <w:t xml:space="preserve">Ειδικά για την περίπτωση των Κεντρικών Αρχών Αγορών, για ζητήματα τροποποίησης συμφωνιών - πλαίσιο και συμβάσεων κεντρικών προμήθειώνπου συνάπτονται από αυτές, γνωμοδοτεί η επιτροπή </w:t>
      </w:r>
      <w:r>
        <w:rPr>
          <w:lang w:val="el-GR"/>
        </w:rPr>
        <w:t xml:space="preserve">της </w:t>
      </w:r>
      <w:r w:rsidRPr="001C5104">
        <w:rPr>
          <w:lang w:val="el-GR"/>
        </w:rPr>
        <w:t>περ. α’</w:t>
      </w:r>
      <w:r>
        <w:rPr>
          <w:lang w:val="el-GR"/>
        </w:rPr>
        <w:t xml:space="preserve"> της παρ. 11 του άρθρου 221 (</w:t>
      </w:r>
      <w:r w:rsidRPr="001C5104">
        <w:rPr>
          <w:lang w:val="el-GR"/>
        </w:rPr>
        <w:t>(επιτροπή διενέργειας/επιτροπή αξιολόγησης)</w:t>
      </w:r>
    </w:p>
  </w:footnote>
  <w:footnote w:id="145">
    <w:p w14:paraId="324101D5" w14:textId="77777777" w:rsidR="002B7AFD" w:rsidRPr="00BD65F6" w:rsidRDefault="002B7AFD">
      <w:pPr>
        <w:pStyle w:val="af5"/>
        <w:rPr>
          <w:lang w:val="el-GR"/>
        </w:rPr>
      </w:pPr>
      <w:r>
        <w:rPr>
          <w:rStyle w:val="a8"/>
        </w:rPr>
        <w:footnoteRef/>
      </w:r>
      <w:r>
        <w:rPr>
          <w:lang w:val="el-GR"/>
        </w:rPr>
        <w:tab/>
      </w:r>
      <w:r w:rsidRPr="00AC0B40">
        <w:rPr>
          <w:lang w:val="el-GR"/>
        </w:rPr>
        <w:t>Δυνατότητα της Α.Α. να προβλέψει στη διακήρυξη ρήτρες αναθεώρησης/ προαιρέσεις. Στην περίπτωση αυτή και εφόσον πρόκειται για σαφείς, ακριβείς και ρητές ρήτρες αναθεώρησης, στις οποίες μπορεί να περιλαμβάνονται και ρήτρες αναθεώρησης τιμών ή προαιρέσεις, επιτρέπεται η τροποποίηση της σύμβασης χωρίς νέα διαδικασία σύναψης, ανεξαρτήτως της χρηματικής αξίας της τροποποίησης. Οι ρήτρες αυτές αναφέρουν το αντικείμενο και τη φύση των ενδεχόμενων τροποποιήσεων ή προαιρέσεων, καθώς και τους όρους υπό τους οποίους μπορούν να ενεργοποιηθούν. Οι προβλεπόμενες τροποποιήσεις ή προαιρέσεις δε</w:t>
      </w:r>
      <w:r>
        <w:rPr>
          <w:lang w:val="el-GR"/>
        </w:rPr>
        <w:t>ν</w:t>
      </w:r>
      <w:r w:rsidRPr="00AC0B40">
        <w:rPr>
          <w:lang w:val="el-GR"/>
        </w:rPr>
        <w:t xml:space="preserve">  πρέπει να μεταβάλουν τη συνολική φύση της σύμβασης (Πρβλ. άρθρο 132 παρ. 1 α</w:t>
      </w:r>
      <w:r>
        <w:rPr>
          <w:lang w:val="el-GR"/>
        </w:rPr>
        <w:t>΄</w:t>
      </w:r>
      <w:r w:rsidRPr="00AC0B40">
        <w:rPr>
          <w:lang w:val="el-GR"/>
        </w:rPr>
        <w:t xml:space="preserve"> του ν. 4412/2016).</w:t>
      </w:r>
    </w:p>
  </w:footnote>
  <w:footnote w:id="146">
    <w:p w14:paraId="02F00B85" w14:textId="77777777" w:rsidR="002B7AFD" w:rsidRPr="00C65ED2" w:rsidRDefault="002B7AFD" w:rsidP="00177D6E">
      <w:pPr>
        <w:pStyle w:val="af5"/>
        <w:rPr>
          <w:lang w:val="el-GR"/>
        </w:rPr>
      </w:pPr>
      <w:r>
        <w:rPr>
          <w:rStyle w:val="ad"/>
        </w:rPr>
        <w:footnoteRef/>
      </w:r>
      <w:r>
        <w:rPr>
          <w:lang w:val="el-GR"/>
        </w:rPr>
        <w:t>Βλ. ιδίως την περ. γ΄ της παρ.4  του άρθρου 203 του ν. 4412/2016</w:t>
      </w:r>
    </w:p>
  </w:footnote>
  <w:footnote w:id="147">
    <w:p w14:paraId="4DF69733" w14:textId="77777777" w:rsidR="002B7AFD" w:rsidRPr="004759D3" w:rsidRDefault="002B7AFD" w:rsidP="00177D6E">
      <w:pPr>
        <w:pStyle w:val="af5"/>
        <w:rPr>
          <w:lang w:val="el-GR"/>
        </w:rPr>
      </w:pPr>
      <w:r>
        <w:rPr>
          <w:rStyle w:val="ad"/>
        </w:rPr>
        <w:footnoteRef/>
      </w:r>
      <w:r>
        <w:rPr>
          <w:lang w:val="el-GR"/>
        </w:rPr>
        <w:t>Άρθρο</w:t>
      </w:r>
      <w:r w:rsidRPr="004759D3">
        <w:rPr>
          <w:lang w:val="el-GR"/>
        </w:rPr>
        <w:t xml:space="preserve"> 132, παρ. 1δ) περ. αα</w:t>
      </w:r>
      <w:r>
        <w:rPr>
          <w:lang w:val="el-GR"/>
        </w:rPr>
        <w:t>΄</w:t>
      </w:r>
      <w:r w:rsidRPr="004759D3">
        <w:rPr>
          <w:lang w:val="el-GR"/>
        </w:rPr>
        <w:t xml:space="preserve"> του ν. 4412/2016. </w:t>
      </w:r>
    </w:p>
    <w:p w14:paraId="08136DFA" w14:textId="77777777" w:rsidR="002B7AFD" w:rsidRPr="004759D3" w:rsidRDefault="002B7AFD" w:rsidP="00AE4565">
      <w:pPr>
        <w:pStyle w:val="af5"/>
        <w:rPr>
          <w:lang w:val="el-GR"/>
        </w:rPr>
      </w:pPr>
      <w:r w:rsidRPr="004759D3">
        <w:rPr>
          <w:lang w:val="el-GR"/>
        </w:rPr>
        <w:tab/>
        <w:t>Πρβλ., επίσης, Κατευθυντήρια Οδηγία 22 της Αρχής</w:t>
      </w:r>
      <w:r>
        <w:rPr>
          <w:lang w:val="el-GR"/>
        </w:rPr>
        <w:t>,</w:t>
      </w:r>
      <w:r w:rsidRPr="004759D3">
        <w:rPr>
          <w:lang w:val="el-GR"/>
        </w:rPr>
        <w:t xml:space="preserve"> με τίτλο «Τροποποίηση συμβάσεων κατά τη διάρκειά τους», Κεφάλαιο ΙΙΙ.Δ. σημείο Ι, σελ. 17 (ΑΔΑ: 7ΜΥΤΟΞΤΒ-ΖΓΖ).  </w:t>
      </w:r>
    </w:p>
  </w:footnote>
  <w:footnote w:id="148">
    <w:p w14:paraId="6C6ED042" w14:textId="77777777" w:rsidR="002B7AFD" w:rsidRPr="00BD65F6" w:rsidRDefault="002B7AFD">
      <w:pPr>
        <w:pStyle w:val="af5"/>
        <w:rPr>
          <w:lang w:val="el-GR"/>
        </w:rPr>
      </w:pPr>
      <w:r w:rsidRPr="00AE4565">
        <w:rPr>
          <w:rStyle w:val="ad"/>
        </w:rPr>
        <w:footnoteRef/>
      </w:r>
      <w:r>
        <w:rPr>
          <w:lang w:val="el-GR"/>
        </w:rPr>
        <w:tab/>
        <w:t>Άρθρο 133 του ν. 4412/2016 Δικαίωμα μονομερούς λύσης της σύμβασης</w:t>
      </w:r>
    </w:p>
  </w:footnote>
  <w:footnote w:id="149">
    <w:p w14:paraId="723855E8" w14:textId="77777777" w:rsidR="002B7AFD" w:rsidRPr="009D34B5" w:rsidRDefault="002B7AFD">
      <w:pPr>
        <w:pStyle w:val="af5"/>
        <w:rPr>
          <w:lang w:val="el-GR"/>
        </w:rPr>
      </w:pPr>
      <w:r>
        <w:rPr>
          <w:rStyle w:val="ad"/>
        </w:rPr>
        <w:footnoteRef/>
      </w:r>
      <w:r>
        <w:rPr>
          <w:lang w:val="el-GR"/>
        </w:rPr>
        <w:t>Γ</w:t>
      </w:r>
      <w:r w:rsidRPr="006F6BF0">
        <w:rPr>
          <w:lang w:val="el-GR"/>
        </w:rPr>
        <w:t xml:space="preserve">ια τα τιμολόγια που εκδίδονται κατά την εκτέλεση των δημοσίων συμβάσεων, ανεξαρτήτως αξίας </w:t>
      </w:r>
      <w:r w:rsidRPr="009D34B5">
        <w:rPr>
          <w:lang w:val="el-GR"/>
        </w:rPr>
        <w:t xml:space="preserve">αυτών, οι αναθέτουσες αρχές υποχρεούνται να παραλαμβάνουν και να επεξεργάζονται ηλεκτρονικά τιμολόγια που είναι σύμφωνα με το ευρωπαϊκό πρότυπο έκδοσης ηλεκτρονικών τιμολογίων, σύμφωνα με τις διατάξεις των άρθρων 148 έως και 153  του ν. 4601/2019 (Α΄44) και των, κατ’ εξουσιοδότηση του άρθρου 154 του νόμου αυτού, κανονιστικών αποφάσεων. </w:t>
      </w:r>
    </w:p>
  </w:footnote>
  <w:footnote w:id="150">
    <w:p w14:paraId="76448EB4" w14:textId="77777777" w:rsidR="002B7AFD" w:rsidRPr="00BD65F6" w:rsidRDefault="002B7AFD">
      <w:pPr>
        <w:pStyle w:val="af5"/>
        <w:rPr>
          <w:lang w:val="el-GR"/>
        </w:rPr>
      </w:pPr>
      <w:r>
        <w:rPr>
          <w:rStyle w:val="a8"/>
        </w:rPr>
        <w:footnoteRef/>
      </w:r>
      <w:r>
        <w:rPr>
          <w:lang w:val="el-GR"/>
        </w:rPr>
        <w:tab/>
        <w:t xml:space="preserve">Άρθρο 200 παρ. 4 του ν. 4412/2016, όπως τροποποιήθηκε με το άρθρο 102 του ν. 4782/2021. </w:t>
      </w:r>
    </w:p>
  </w:footnote>
  <w:footnote w:id="151">
    <w:p w14:paraId="3F237F1C" w14:textId="77777777" w:rsidR="002B7AFD" w:rsidRPr="00BD65F6" w:rsidRDefault="002B7AFD">
      <w:pPr>
        <w:pStyle w:val="af5"/>
        <w:rPr>
          <w:lang w:val="el-GR"/>
        </w:rPr>
      </w:pPr>
      <w:r>
        <w:rPr>
          <w:rStyle w:val="a8"/>
        </w:rPr>
        <w:footnoteRef/>
      </w:r>
      <w:r>
        <w:rPr>
          <w:lang w:val="el-GR"/>
        </w:rPr>
        <w:tab/>
        <w:t>Ά</w:t>
      </w:r>
      <w:r>
        <w:rPr>
          <w:szCs w:val="18"/>
          <w:lang w:val="el-GR"/>
        </w:rPr>
        <w:t>ρθρο 350,  παρ. 3  του ν. 4412/2016, όπως ισχύει.</w:t>
      </w:r>
    </w:p>
  </w:footnote>
  <w:footnote w:id="152">
    <w:p w14:paraId="4FD0286B" w14:textId="77777777" w:rsidR="002B7AFD" w:rsidRPr="00BD65F6" w:rsidRDefault="002B7AFD" w:rsidP="000D2427">
      <w:pPr>
        <w:pStyle w:val="af5"/>
        <w:rPr>
          <w:lang w:val="el-GR"/>
        </w:rPr>
      </w:pPr>
      <w:r>
        <w:rPr>
          <w:rStyle w:val="a8"/>
        </w:rPr>
        <w:footnoteRef/>
      </w:r>
      <w:r>
        <w:rPr>
          <w:lang w:val="el-GR"/>
        </w:rPr>
        <w:tab/>
      </w:r>
      <w:r w:rsidRPr="002706B0">
        <w:rPr>
          <w:lang w:val="el-GR"/>
        </w:rPr>
        <w:t xml:space="preserve">Πρβλ. παρ. 1 άρθρου 25 του  ν. 5039/2023 (Α' 83), σύμφωνα με την οποία: </w:t>
      </w:r>
      <w:r w:rsidRPr="002706B0">
        <w:rPr>
          <w:i/>
          <w:lang w:val="el-GR"/>
        </w:rPr>
        <w:t>«Στο άρθρο 376 του ν. 4412/2016 (Α’ 147) περί μεταβατικών διατάξεων, προστίθεται παρ. 18, ως εξής: «18. Μέχρι την έκδοση της κοινής απόφασης της παρ. 6 του άρθρου 36 η κράτηση της παρ. 1 του ιδίου άρθρου του πρώτου εδαφίου της ιδίας παραγράφου δεν επιβάλλεται.»</w:t>
      </w:r>
    </w:p>
  </w:footnote>
  <w:footnote w:id="153">
    <w:p w14:paraId="7FAB6324" w14:textId="77777777" w:rsidR="002B7AFD" w:rsidRPr="00954CC6" w:rsidRDefault="002B7AFD" w:rsidP="00CF5126">
      <w:pPr>
        <w:pStyle w:val="af5"/>
        <w:rPr>
          <w:lang w:val="el-GR"/>
        </w:rPr>
      </w:pPr>
      <w:r w:rsidRPr="009D34B5">
        <w:rPr>
          <w:rStyle w:val="ad"/>
        </w:rPr>
        <w:footnoteRef/>
      </w:r>
      <w:r w:rsidRPr="009D34B5">
        <w:rPr>
          <w:lang w:val="el-GR"/>
        </w:rPr>
        <w:tab/>
        <w:t>Πρβλ. Απόφαση αριθμ. 63446</w:t>
      </w:r>
      <w:r>
        <w:rPr>
          <w:lang w:val="el-GR"/>
        </w:rPr>
        <w:t>/2021</w:t>
      </w:r>
      <w:r w:rsidRPr="00FC736C">
        <w:rPr>
          <w:i/>
          <w:lang w:val="el-GR"/>
        </w:rPr>
        <w:t>(B’ 2338/02.06.2021)</w:t>
      </w:r>
      <w:r w:rsidRPr="009D34B5">
        <w:rPr>
          <w:lang w:val="el-GR"/>
        </w:rPr>
        <w:t>Υπουργών Οικονομικών – Ανάπτυξης και Επενδύσεων – Επικρατείας «Καθορισμός Εθνικού Μορφότυπου ηλεκτρονικού τιμολογίου στο πλαίσιο των Δημοσίων Συμβάσεων», άρθρο 3 παρ.2, πεδίο «</w:t>
      </w:r>
      <w:r w:rsidRPr="009D34B5">
        <w:rPr>
          <w:lang w:val="en-US"/>
        </w:rPr>
        <w:t>BT</w:t>
      </w:r>
      <w:r w:rsidRPr="009D34B5">
        <w:rPr>
          <w:lang w:val="el-GR"/>
        </w:rPr>
        <w:t>-11: Στοιχείο αναφοράς αγαθού / υπηρεσίας / μελέτης / έργου»</w:t>
      </w:r>
    </w:p>
  </w:footnote>
  <w:footnote w:id="154">
    <w:p w14:paraId="6D0746D9" w14:textId="77777777" w:rsidR="002B7AFD" w:rsidRPr="00BD65F6" w:rsidRDefault="002B7AFD" w:rsidP="00A37C4B">
      <w:pPr>
        <w:pStyle w:val="af5"/>
        <w:rPr>
          <w:lang w:val="el-GR"/>
        </w:rPr>
      </w:pPr>
      <w:r>
        <w:rPr>
          <w:rStyle w:val="a8"/>
        </w:rPr>
        <w:footnoteRef/>
      </w:r>
      <w:r>
        <w:rPr>
          <w:lang w:val="el-GR"/>
        </w:rPr>
        <w:tab/>
        <w:t xml:space="preserve">Άρθρο 203 του ν. 4412/2016 </w:t>
      </w:r>
    </w:p>
  </w:footnote>
  <w:footnote w:id="155">
    <w:p w14:paraId="4B35ECE4" w14:textId="77777777" w:rsidR="002B7AFD" w:rsidRPr="00BD65F6" w:rsidRDefault="002B7AFD" w:rsidP="00A37C4B">
      <w:pPr>
        <w:pStyle w:val="af5"/>
        <w:rPr>
          <w:lang w:val="el-GR"/>
        </w:rPr>
      </w:pPr>
      <w:r>
        <w:rPr>
          <w:lang w:val="el-GR"/>
        </w:rPr>
        <w:tab/>
      </w:r>
    </w:p>
  </w:footnote>
  <w:footnote w:id="156">
    <w:p w14:paraId="6ECDBC9E" w14:textId="77777777" w:rsidR="002B7AFD" w:rsidRPr="00BD65F6" w:rsidRDefault="002B7AFD" w:rsidP="00A37C4B">
      <w:pPr>
        <w:pStyle w:val="af5"/>
        <w:rPr>
          <w:lang w:val="el-GR"/>
        </w:rPr>
      </w:pPr>
      <w:r>
        <w:rPr>
          <w:rStyle w:val="a8"/>
        </w:rPr>
        <w:footnoteRef/>
      </w:r>
      <w:r>
        <w:rPr>
          <w:lang w:val="el-GR"/>
        </w:rPr>
        <w:tab/>
        <w:t>Άρθρο 207 του ν. 4412/2016.</w:t>
      </w:r>
    </w:p>
  </w:footnote>
  <w:footnote w:id="157">
    <w:p w14:paraId="65C9F8C6" w14:textId="77777777" w:rsidR="002B7AFD" w:rsidRPr="00BD65F6" w:rsidRDefault="002B7AFD" w:rsidP="003D7C44">
      <w:pPr>
        <w:pStyle w:val="af5"/>
        <w:rPr>
          <w:lang w:val="el-GR"/>
        </w:rPr>
      </w:pPr>
      <w:r w:rsidRPr="00AE4565">
        <w:rPr>
          <w:rStyle w:val="a8"/>
        </w:rPr>
        <w:footnoteRef/>
      </w:r>
      <w:r>
        <w:rPr>
          <w:lang w:val="el-GR"/>
        </w:rPr>
        <w:tab/>
        <w:t>Άρθρο 205 του ν. 4412/2016.</w:t>
      </w:r>
      <w:r w:rsidRPr="00D77A37">
        <w:rPr>
          <w:lang w:val="el-GR"/>
        </w:rPr>
        <w:t>Για την εξέταση των προβλεπόμενων προσφυγών, συγκροτείται ειδικό γνωμοδοτικό όργανο,τριμελές ή πενταμελές), τα μέλη του οποίου είναι διαφορετικά από τα μέλητου γνωμοδοτικού οργάνου που είναι αρμόδιο για ταυπόλοιπα θέματα που ανακύπτουν κατά τη διαδικασίαεκτέλεσης</w:t>
      </w:r>
      <w:r>
        <w:rPr>
          <w:lang w:val="el-GR"/>
        </w:rPr>
        <w:t>.</w:t>
      </w:r>
    </w:p>
  </w:footnote>
  <w:footnote w:id="158">
    <w:p w14:paraId="1059BC0B" w14:textId="77777777" w:rsidR="002B7AFD" w:rsidRPr="00BD65F6" w:rsidRDefault="002B7AFD">
      <w:pPr>
        <w:pStyle w:val="af5"/>
        <w:rPr>
          <w:lang w:val="el-GR"/>
        </w:rPr>
      </w:pPr>
      <w:r>
        <w:rPr>
          <w:rStyle w:val="a8"/>
        </w:rPr>
        <w:footnoteRef/>
      </w:r>
      <w:r>
        <w:rPr>
          <w:lang w:val="el-GR"/>
        </w:rPr>
        <w:tab/>
        <w:t xml:space="preserve">Άρθρο 205Α του ν. 4412/2016. </w:t>
      </w:r>
    </w:p>
  </w:footnote>
  <w:footnote w:id="159">
    <w:p w14:paraId="5D8FABFD" w14:textId="77777777" w:rsidR="002B7AFD" w:rsidRPr="00845A73" w:rsidRDefault="002B7AFD" w:rsidP="00A72E12">
      <w:pPr>
        <w:pStyle w:val="af5"/>
        <w:rPr>
          <w:lang w:val="el-GR"/>
        </w:rPr>
      </w:pPr>
      <w:r>
        <w:rPr>
          <w:rStyle w:val="ad"/>
        </w:rPr>
        <w:footnoteRef/>
      </w:r>
      <w:r>
        <w:rPr>
          <w:lang w:val="el-GR"/>
        </w:rPr>
        <w:t>Παρ. 1 και 2 άρθρου 206</w:t>
      </w:r>
    </w:p>
  </w:footnote>
  <w:footnote w:id="160">
    <w:p w14:paraId="10EC409B" w14:textId="77777777" w:rsidR="002B7AFD" w:rsidRPr="00BD65F6" w:rsidRDefault="002B7AFD">
      <w:pPr>
        <w:pStyle w:val="af5"/>
        <w:rPr>
          <w:lang w:val="el-GR"/>
        </w:rPr>
      </w:pPr>
      <w:r>
        <w:rPr>
          <w:rStyle w:val="a8"/>
        </w:rPr>
        <w:footnoteRef/>
      </w:r>
      <w:r>
        <w:rPr>
          <w:lang w:val="el-GR"/>
        </w:rPr>
        <w:tab/>
      </w:r>
      <w:r w:rsidRPr="00034ABD">
        <w:rPr>
          <w:lang w:val="el-GR"/>
        </w:rPr>
        <w:t>Στο άρθρο αυτό η Α.Α. μπορεί να χρησιμοποιήσει μεταβατικά τις οδηγίες που δίνονται στην ΥΑ Π1/2489/6.09.1995 (Β΄ 764), η οποία δεν έχει καταργηθεί.</w:t>
      </w:r>
    </w:p>
  </w:footnote>
  <w:footnote w:id="161">
    <w:p w14:paraId="52774696" w14:textId="77777777" w:rsidR="002B7AFD" w:rsidRPr="00BD65F6" w:rsidRDefault="002B7AFD">
      <w:pPr>
        <w:pStyle w:val="af5"/>
        <w:rPr>
          <w:lang w:val="el-GR"/>
        </w:rPr>
      </w:pPr>
      <w:r w:rsidRPr="00AE4565">
        <w:rPr>
          <w:rStyle w:val="a8"/>
        </w:rPr>
        <w:footnoteRef/>
      </w:r>
      <w:r>
        <w:rPr>
          <w:lang w:val="el-GR"/>
        </w:rPr>
        <w:tab/>
        <w:t>Άρθρο 215 του ν. 4412/2016</w:t>
      </w:r>
    </w:p>
  </w:footnote>
  <w:footnote w:id="162">
    <w:p w14:paraId="44DBBEE2" w14:textId="77777777" w:rsidR="002B7AFD" w:rsidRPr="00683E15" w:rsidRDefault="002B7AFD">
      <w:pPr>
        <w:pStyle w:val="af5"/>
        <w:rPr>
          <w:i/>
          <w:lang w:val="el-GR"/>
        </w:rPr>
      </w:pPr>
      <w:r w:rsidRPr="00BC0A0D">
        <w:rPr>
          <w:rStyle w:val="a8"/>
        </w:rPr>
        <w:footnoteRef/>
      </w:r>
      <w:r>
        <w:rPr>
          <w:lang w:val="el-GR"/>
        </w:rPr>
        <w:tab/>
        <w:t>Άρθρο 53 παρ. 9 και 9α του ν. 4412/2016. Πρβλ</w:t>
      </w:r>
      <w:r w:rsidRPr="009D34B5">
        <w:rPr>
          <w:lang w:val="el-GR"/>
        </w:rPr>
        <w:t>και την με αριθμ.πρωτ. 95213/05-10-2022</w:t>
      </w:r>
      <w:r>
        <w:rPr>
          <w:lang w:val="el-GR"/>
        </w:rPr>
        <w:t xml:space="preserve">εγκύκλιο του Υπουργείου Ανάπτυξης και Επενδύσεων, με θέμα  </w:t>
      </w:r>
      <w:r w:rsidRPr="00683E15">
        <w:rPr>
          <w:i/>
          <w:lang w:val="el-GR"/>
        </w:rPr>
        <w:t>«Εγκύκλιος  εφαρμογής των παρ. 9 έως 10</w:t>
      </w:r>
      <w:r w:rsidRPr="00683E15">
        <w:rPr>
          <w:i/>
          <w:vertAlign w:val="superscript"/>
          <w:lang w:val="el-GR"/>
        </w:rPr>
        <w:t>α</w:t>
      </w:r>
      <w:r w:rsidRPr="00683E15">
        <w:rPr>
          <w:i/>
          <w:lang w:val="el-GR"/>
        </w:rPr>
        <w:t xml:space="preserve"> του άρθρου 53 του ν.4412/2016, περί εφαρμογής της ρήτρας αναπροσαρμογής των τιμών στις δημόσιες συμβάσεις προμηθειών και υπηρεσιών</w:t>
      </w:r>
      <w:r>
        <w:rPr>
          <w:i/>
          <w:lang w:val="el-GR"/>
        </w:rPr>
        <w:t>» (ΑΔΑ: 6Μ8Ο46ΜΤΛΡ-ΔΛΓ).</w:t>
      </w:r>
    </w:p>
  </w:footnote>
  <w:footnote w:id="163">
    <w:p w14:paraId="3D36CE80" w14:textId="77777777" w:rsidR="002B7AFD" w:rsidRPr="001765C9" w:rsidRDefault="002B7AFD">
      <w:pPr>
        <w:pStyle w:val="af5"/>
        <w:rPr>
          <w:lang w:val="el-GR"/>
        </w:rPr>
      </w:pPr>
      <w:r w:rsidRPr="00B1220E">
        <w:rPr>
          <w:rStyle w:val="ad"/>
        </w:rPr>
        <w:footnoteRef/>
      </w:r>
      <w:r w:rsidRPr="00B1220E">
        <w:rPr>
          <w:lang w:val="el-GR"/>
        </w:rPr>
        <w:t>Πρβλ. ιδίως  Ελ</w:t>
      </w:r>
      <w:r>
        <w:rPr>
          <w:lang w:val="el-GR"/>
        </w:rPr>
        <w:t>.</w:t>
      </w:r>
      <w:r w:rsidRPr="00B1220E">
        <w:rPr>
          <w:lang w:val="el-GR"/>
        </w:rPr>
        <w:t xml:space="preserve">ΣυνΤμ. </w:t>
      </w:r>
      <w:r w:rsidRPr="00B1220E">
        <w:rPr>
          <w:lang w:val="en-US"/>
        </w:rPr>
        <w:t>VI</w:t>
      </w:r>
      <w:r w:rsidRPr="00B1220E">
        <w:rPr>
          <w:lang w:val="el-GR"/>
        </w:rPr>
        <w:t>57/</w:t>
      </w:r>
      <w:proofErr w:type="gramStart"/>
      <w:r w:rsidRPr="00B1220E">
        <w:rPr>
          <w:lang w:val="el-GR"/>
        </w:rPr>
        <w:t>2011,Κλ.</w:t>
      </w:r>
      <w:proofErr w:type="gramEnd"/>
      <w:r w:rsidRPr="00B1220E">
        <w:rPr>
          <w:lang w:val="el-GR"/>
        </w:rPr>
        <w:t xml:space="preserve"> ΣΤ΄373/2019 &amp; 158/2019</w:t>
      </w:r>
    </w:p>
  </w:footnote>
  <w:footnote w:id="164">
    <w:p w14:paraId="7A9CDBA3" w14:textId="77777777" w:rsidR="002B7AFD" w:rsidRPr="0048403F" w:rsidRDefault="002B7AFD" w:rsidP="00CA69A4">
      <w:pPr>
        <w:pStyle w:val="af5"/>
        <w:rPr>
          <w:i/>
          <w:color w:val="FF0000"/>
          <w:lang w:val="el-GR"/>
        </w:rPr>
      </w:pPr>
      <w:r>
        <w:rPr>
          <w:rStyle w:val="a8"/>
        </w:rPr>
        <w:footnoteRef/>
      </w:r>
      <w:r>
        <w:rPr>
          <w:lang w:val="el-GR"/>
        </w:rPr>
        <w:tab/>
      </w:r>
      <w:r w:rsidRPr="009E23A8">
        <w:rPr>
          <w:lang w:val="el-GR"/>
        </w:rPr>
        <w:t xml:space="preserve">Άρθρο 221 παρ. 11 β) του ν. 4412/2016: </w:t>
      </w:r>
      <w:r w:rsidRPr="009E23A8">
        <w:rPr>
          <w:i/>
          <w:lang w:val="el-GR"/>
        </w:rPr>
        <w:t>«Για την παρακολούθηση και την παραλαβή της σύμβασης προμήθειας συγκροτείται τριμελής ή πενταμελής επιτροπή παρακολούθησης και παραλαβής με απόφαση του αρμόδιου οργάνου της αναθέτουσας αρχής ή του φορέα εκτέλεσης της σύμβασης. Εφόσον απαιτούνται ειδικές γνώσεις, ένα τουλάχιστον μέλος της επιτροπής πρέπει να έχει την αντίστοιχη ειδικότητα. Εφόσον μεταξύ των υπηρετούντων στην αναθέτουσα αρχή δεν υπάρχει υπάλληλος με την αντίστοιχη ειδικότητα, η αναθέτουσα αρχή ζητεί τη συνδρομή άλλων φορέων του δημοσίου ή του ευρύτερου δημοσίου τομέα. Το όργανο αυτό εισηγείται για όλα τα θέματα παραλαβής του φυσικού αντικειμένου της σύμβασης, προβαίνοντας σε μακροσκοπικούς, λειτουργικούς ή και επιχειρησιακούς ελέγχους του προς παραλαβή αντικειμένου της σύμβασης, εφόσον προβλέπεται από τη σύμβαση ή κρίνεται αναγκαίο, συντάσσει τα σχετικά πρωτόκολλα, παρακολουθεί και ελέγχει την προσήκουσα εκτέλεση όλων των όρων της σύμβασης και την εκπλήρωση των υποχρεώσεων του αναδόχου και εισηγείται τη λήψη των επιβεβλημένων μέτρων λόγω μη τήρησης των ως άνω όρων. Με απόφαση του αρμόδιου αποφαινομένου οργάνου μπορεί να συγκροτείται δευτεροβάθμια επιτροπή παρακολούθησης και παραλαβής με τις παραπάνω αρμοδιότητες. […]»</w:t>
      </w:r>
    </w:p>
    <w:p w14:paraId="6EA305EE" w14:textId="77777777" w:rsidR="002B7AFD" w:rsidRPr="00BD65F6" w:rsidRDefault="002B7AFD" w:rsidP="00CA69A4">
      <w:pPr>
        <w:pStyle w:val="af5"/>
        <w:rPr>
          <w:lang w:val="el-GR"/>
        </w:rPr>
      </w:pPr>
      <w:r>
        <w:rPr>
          <w:lang w:val="el-GR"/>
        </w:rPr>
        <w:t>”   Το κείμενο της διάταξης είναι διαφορετικό (εν μέρει, τουλάχιστον).</w:t>
      </w:r>
    </w:p>
  </w:footnote>
  <w:footnote w:id="165">
    <w:p w14:paraId="7F277644" w14:textId="77777777" w:rsidR="002B7AFD" w:rsidRPr="00BD65F6" w:rsidRDefault="002B7AFD" w:rsidP="004371F2">
      <w:pPr>
        <w:pStyle w:val="af5"/>
        <w:rPr>
          <w:lang w:val="el-GR"/>
        </w:rPr>
      </w:pPr>
      <w:r>
        <w:rPr>
          <w:rStyle w:val="a8"/>
        </w:rPr>
        <w:footnoteRef/>
      </w:r>
      <w:r>
        <w:rPr>
          <w:lang w:val="el-GR"/>
        </w:rPr>
        <w:tab/>
        <w:t>Ά</w:t>
      </w:r>
      <w:r>
        <w:rPr>
          <w:szCs w:val="18"/>
          <w:lang w:val="el-GR"/>
        </w:rPr>
        <w:t>ρθρο 350,  παρ. 3  του ν. 4412/2016, όπως ισχύει.</w:t>
      </w:r>
    </w:p>
  </w:footnote>
  <w:footnote w:id="166">
    <w:p w14:paraId="27F103D1" w14:textId="77777777" w:rsidR="002B7AFD" w:rsidRPr="00BD65F6" w:rsidRDefault="002B7AFD" w:rsidP="004371F2">
      <w:pPr>
        <w:pStyle w:val="af5"/>
        <w:rPr>
          <w:lang w:val="el-GR"/>
        </w:rPr>
      </w:pPr>
      <w:r>
        <w:rPr>
          <w:rStyle w:val="a8"/>
        </w:rPr>
        <w:footnoteRef/>
      </w:r>
      <w:r>
        <w:rPr>
          <w:lang w:val="el-GR"/>
        </w:rPr>
        <w:tab/>
      </w:r>
      <w:r w:rsidRPr="002706B0">
        <w:rPr>
          <w:lang w:val="el-GR"/>
        </w:rPr>
        <w:t xml:space="preserve">Πρβλ. παρ. 1 άρθρου 25 του  ν. 5039/2023 (Α' 83), σύμφωνα με την οποία: </w:t>
      </w:r>
      <w:r w:rsidRPr="002706B0">
        <w:rPr>
          <w:i/>
          <w:lang w:val="el-GR"/>
        </w:rPr>
        <w:t>«Στο άρθρο 376 του ν. 4412/2016 (Α’ 147) περί μεταβατικών διατάξεων, προστίθεται παρ. 18, ως εξής: «18. Μέχρι την έκδοση της κοινής απόφασης της παρ. 6 του άρθρου 36 η κράτηση της παρ. 1 του ιδίου άρθρου του πρώτου εδαφίου της ιδίας παραγράφου δεν επιβάλλεται.»</w:t>
      </w:r>
    </w:p>
  </w:footnote>
  <w:footnote w:id="167">
    <w:p w14:paraId="642C3F2B" w14:textId="77777777" w:rsidR="002B7AFD" w:rsidRPr="009C6C40" w:rsidRDefault="002B7AFD" w:rsidP="007C77F2">
      <w:pPr>
        <w:jc w:val="left"/>
        <w:rPr>
          <w:sz w:val="20"/>
          <w:szCs w:val="20"/>
          <w:lang w:val="el-GR"/>
        </w:rPr>
      </w:pPr>
      <w:r>
        <w:rPr>
          <w:rStyle w:val="ad"/>
          <w:sz w:val="18"/>
          <w:szCs w:val="20"/>
          <w:lang w:val="en-IE"/>
        </w:rPr>
        <w:footnoteRef/>
      </w:r>
      <w:r w:rsidRPr="009C6C40">
        <w:rPr>
          <w:color w:val="000000"/>
          <w:sz w:val="20"/>
          <w:szCs w:val="20"/>
          <w:lang w:val="el-GR"/>
        </w:rPr>
        <w:tab/>
        <w:t xml:space="preserve"> Όπως ορίζεται στα έγγραφα της σύμβασης.</w:t>
      </w:r>
    </w:p>
  </w:footnote>
  <w:footnote w:id="168">
    <w:p w14:paraId="10803116" w14:textId="77777777" w:rsidR="002B7AFD" w:rsidRPr="009C6C40" w:rsidRDefault="002B7AFD" w:rsidP="007C77F2">
      <w:pPr>
        <w:jc w:val="left"/>
        <w:rPr>
          <w:sz w:val="20"/>
          <w:szCs w:val="20"/>
          <w:lang w:val="el-GR"/>
        </w:rPr>
      </w:pPr>
      <w:r w:rsidRPr="00685208">
        <w:rPr>
          <w:rStyle w:val="a4"/>
          <w:sz w:val="20"/>
          <w:szCs w:val="20"/>
        </w:rPr>
        <w:footnoteRef/>
      </w:r>
      <w:r w:rsidRPr="009C6C40">
        <w:rPr>
          <w:color w:val="000000"/>
          <w:sz w:val="20"/>
          <w:szCs w:val="20"/>
          <w:lang w:val="el-GR"/>
        </w:rPr>
        <w:tab/>
        <w:t xml:space="preserve"> Όπως ορίζεται στα έγγραφα της σύμβασης.</w:t>
      </w:r>
    </w:p>
  </w:footnote>
  <w:footnote w:id="169">
    <w:p w14:paraId="20E7D204" w14:textId="77777777" w:rsidR="002B7AFD" w:rsidRPr="009C6C40" w:rsidRDefault="002B7AFD" w:rsidP="007C77F2">
      <w:pPr>
        <w:rPr>
          <w:sz w:val="20"/>
          <w:szCs w:val="20"/>
          <w:lang w:val="el-GR"/>
        </w:rPr>
      </w:pPr>
      <w:r w:rsidRPr="00685208">
        <w:rPr>
          <w:rStyle w:val="a4"/>
          <w:sz w:val="20"/>
          <w:szCs w:val="20"/>
        </w:rPr>
        <w:footnoteRef/>
      </w:r>
      <w:r w:rsidRPr="009C6C40">
        <w:rPr>
          <w:color w:val="000000"/>
          <w:sz w:val="20"/>
          <w:szCs w:val="20"/>
          <w:lang w:val="el-GR"/>
        </w:rPr>
        <w:tab/>
        <w:t xml:space="preserve"> Το ύψος της εγγυητικής επιστολής συμμετοχής καθορίζεται στα έγγραφα της σύμβασης σε συγκεκριμένο χρηματικό ποσό και δε μπορεί να υπερβαίνει το 2% της προεκτιμώμενης αξίας της σύμβασης. Αναγράφεται ολογράφως και σε παρένθεση αριθμητικώς. Στο ποσό δεν υπολογίζεται ο ΦΠΑ (άρθρο 157 ν. 4281/2014).</w:t>
      </w:r>
    </w:p>
  </w:footnote>
  <w:footnote w:id="170">
    <w:p w14:paraId="78709FB1" w14:textId="77777777" w:rsidR="002B7AFD" w:rsidRPr="009C6C40" w:rsidRDefault="002B7AFD" w:rsidP="007C77F2">
      <w:pPr>
        <w:rPr>
          <w:sz w:val="20"/>
          <w:szCs w:val="20"/>
          <w:lang w:val="el-GR"/>
        </w:rPr>
      </w:pPr>
      <w:r w:rsidRPr="00685208">
        <w:rPr>
          <w:rStyle w:val="a4"/>
          <w:sz w:val="20"/>
          <w:szCs w:val="20"/>
        </w:rPr>
        <w:footnoteRef/>
      </w:r>
      <w:r w:rsidRPr="009C6C40">
        <w:rPr>
          <w:color w:val="000000"/>
          <w:sz w:val="20"/>
          <w:szCs w:val="20"/>
          <w:lang w:val="el-GR"/>
        </w:rPr>
        <w:tab/>
        <w:t xml:space="preserve"> ο.π. υποσ. 3.</w:t>
      </w:r>
    </w:p>
  </w:footnote>
  <w:footnote w:id="171">
    <w:p w14:paraId="13AB4B01" w14:textId="77777777" w:rsidR="002B7AFD" w:rsidRPr="00685208" w:rsidRDefault="002B7AFD" w:rsidP="007C77F2">
      <w:pPr>
        <w:pStyle w:val="af5"/>
        <w:ind w:left="0" w:firstLine="0"/>
        <w:rPr>
          <w:sz w:val="20"/>
          <w:lang w:val="el-GR"/>
        </w:rPr>
      </w:pPr>
      <w:r w:rsidRPr="00685208">
        <w:rPr>
          <w:rStyle w:val="a4"/>
          <w:sz w:val="20"/>
        </w:rPr>
        <w:footnoteRef/>
      </w:r>
      <w:r w:rsidRPr="00685208">
        <w:rPr>
          <w:sz w:val="20"/>
          <w:lang w:val="el-GR"/>
        </w:rPr>
        <w:tab/>
        <w:t xml:space="preserve"> Συμπληρώνεται με όλα τα μέλη της ένωσης / κοινοπραξίας.</w:t>
      </w:r>
    </w:p>
  </w:footnote>
  <w:footnote w:id="172">
    <w:p w14:paraId="2D692906" w14:textId="77777777" w:rsidR="002B7AFD" w:rsidRPr="009C6C40" w:rsidRDefault="002B7AFD" w:rsidP="007C77F2">
      <w:pPr>
        <w:rPr>
          <w:sz w:val="20"/>
          <w:szCs w:val="20"/>
          <w:lang w:val="el-GR"/>
        </w:rPr>
      </w:pPr>
      <w:r w:rsidRPr="00685208">
        <w:rPr>
          <w:rStyle w:val="a4"/>
          <w:sz w:val="20"/>
          <w:szCs w:val="20"/>
        </w:rPr>
        <w:footnoteRef/>
      </w:r>
      <w:r w:rsidRPr="009C6C40">
        <w:rPr>
          <w:color w:val="000000"/>
          <w:sz w:val="20"/>
          <w:szCs w:val="20"/>
          <w:lang w:val="el-GR"/>
        </w:rPr>
        <w:tab/>
        <w:t xml:space="preserve"> Συνοπτική περιγραφή των προς προμήθεια αγαθών / υπηρεσιών, κλπ σύμφωνα με το άρθρο 25 του πδ 118/2007. </w:t>
      </w:r>
    </w:p>
  </w:footnote>
  <w:footnote w:id="173">
    <w:p w14:paraId="3657A5D8" w14:textId="77777777" w:rsidR="002B7AFD" w:rsidRPr="009C6C40" w:rsidRDefault="002B7AFD" w:rsidP="007C77F2">
      <w:pPr>
        <w:spacing w:line="0" w:lineRule="atLeast"/>
        <w:rPr>
          <w:lang w:val="el-GR"/>
        </w:rPr>
      </w:pPr>
      <w:r>
        <w:rPr>
          <w:rStyle w:val="a4"/>
        </w:rPr>
        <w:footnoteRef/>
      </w:r>
      <w:r w:rsidRPr="009C6C40">
        <w:rPr>
          <w:color w:val="000000"/>
          <w:sz w:val="20"/>
          <w:lang w:val="el-GR"/>
        </w:rPr>
        <w:tab/>
        <w:t xml:space="preserve">Εφόσον η εγγυητική επιστολή αφορά σε προσφορά τμήματος/τμημάτων της </w:t>
      </w:r>
      <w:r w:rsidRPr="009C6C40">
        <w:rPr>
          <w:bCs/>
          <w:color w:val="000000"/>
          <w:sz w:val="20"/>
          <w:szCs w:val="20"/>
          <w:lang w:val="el-GR"/>
        </w:rPr>
        <w:t>Διακήρυξης/Πρόσκλησης/Πρόσκλησης Εκδήλωσης</w:t>
      </w:r>
      <w:r w:rsidRPr="009C6C40">
        <w:rPr>
          <w:bCs/>
          <w:color w:val="000000"/>
          <w:lang w:val="el-GR"/>
        </w:rPr>
        <w:t xml:space="preserve"> </w:t>
      </w:r>
      <w:r w:rsidRPr="009C6C40">
        <w:rPr>
          <w:bCs/>
          <w:color w:val="000000"/>
          <w:sz w:val="20"/>
          <w:szCs w:val="20"/>
          <w:lang w:val="el-GR"/>
        </w:rPr>
        <w:t>Ενδιαφέροντος,</w:t>
      </w:r>
      <w:r w:rsidRPr="009C6C40">
        <w:rPr>
          <w:color w:val="000000"/>
          <w:sz w:val="20"/>
          <w:lang w:val="el-GR"/>
        </w:rPr>
        <w:t xml:space="preserve"> σύμφωνα με τα οριζόμενα στα έγγραφα της σύμβασης, συμπληρώνεται ο αύξων αριθμός του/ων τμήματος/τμημάτων για το/α οποίο/α υποβάλλεται προσφορά. </w:t>
      </w:r>
    </w:p>
  </w:footnote>
  <w:footnote w:id="174">
    <w:p w14:paraId="5B822110" w14:textId="77777777" w:rsidR="002B7AFD" w:rsidRPr="009C6C40" w:rsidRDefault="002B7AFD" w:rsidP="007C77F2">
      <w:pPr>
        <w:spacing w:line="0" w:lineRule="atLeast"/>
        <w:rPr>
          <w:lang w:val="el-GR"/>
        </w:rPr>
      </w:pPr>
      <w:r>
        <w:rPr>
          <w:rStyle w:val="a4"/>
        </w:rPr>
        <w:footnoteRef/>
      </w:r>
      <w:r w:rsidRPr="009C6C40">
        <w:rPr>
          <w:color w:val="000000"/>
          <w:sz w:val="20"/>
          <w:lang w:val="el-GR"/>
        </w:rPr>
        <w:tab/>
        <w:t xml:space="preserve"> Να οριστεί ο χρόνος σύμφωνα με τις κείμενες διατάξεις.</w:t>
      </w:r>
    </w:p>
  </w:footnote>
  <w:footnote w:id="175">
    <w:p w14:paraId="2A3B5B99" w14:textId="77777777" w:rsidR="002B7AFD" w:rsidRPr="00F142DB" w:rsidRDefault="002B7AFD" w:rsidP="007C77F2">
      <w:pPr>
        <w:pStyle w:val="af5"/>
        <w:widowControl w:val="0"/>
        <w:ind w:left="0" w:firstLine="0"/>
        <w:rPr>
          <w:lang w:val="el-GR"/>
        </w:rPr>
      </w:pPr>
      <w:r>
        <w:rPr>
          <w:rStyle w:val="a4"/>
        </w:rPr>
        <w:footnoteRef/>
      </w:r>
      <w:r w:rsidRPr="00A64C04">
        <w:rPr>
          <w:lang w:val="el-GR"/>
        </w:rPr>
        <w:tab/>
        <w:t xml:space="preserve"> </w:t>
      </w:r>
      <w:r w:rsidRPr="00A64C04">
        <w:rPr>
          <w:b/>
          <w:u w:val="single"/>
          <w:lang w:val="el-GR"/>
        </w:rPr>
        <w:t>ΣΗΜΕΙΩΣΗ</w:t>
      </w:r>
      <w:r w:rsidRPr="00A64C04">
        <w:rPr>
          <w:rFonts w:eastAsia="Calibri"/>
          <w:b/>
          <w:u w:val="single"/>
          <w:lang w:val="el-GR"/>
        </w:rPr>
        <w:t xml:space="preserve"> </w:t>
      </w:r>
      <w:r w:rsidRPr="00A64C04">
        <w:rPr>
          <w:b/>
          <w:u w:val="single"/>
          <w:lang w:val="el-GR"/>
        </w:rPr>
        <w:t>ΓΙΑ</w:t>
      </w:r>
      <w:r w:rsidRPr="00A64C04">
        <w:rPr>
          <w:rFonts w:eastAsia="Calibri"/>
          <w:b/>
          <w:u w:val="single"/>
          <w:lang w:val="el-GR"/>
        </w:rPr>
        <w:t xml:space="preserve"> </w:t>
      </w:r>
      <w:r w:rsidRPr="00A64C04">
        <w:rPr>
          <w:b/>
          <w:u w:val="single"/>
          <w:lang w:val="el-GR"/>
        </w:rPr>
        <w:t>ΤΗΝ</w:t>
      </w:r>
      <w:r w:rsidRPr="00A64C04">
        <w:rPr>
          <w:rFonts w:eastAsia="Calibri"/>
          <w:b/>
          <w:u w:val="single"/>
          <w:lang w:val="el-GR"/>
        </w:rPr>
        <w:t xml:space="preserve"> </w:t>
      </w:r>
      <w:r w:rsidRPr="00A64C04">
        <w:rPr>
          <w:b/>
          <w:u w:val="single"/>
          <w:lang w:val="el-GR"/>
        </w:rPr>
        <w:t>ΤΡΑΠΕΖΑ</w:t>
      </w:r>
      <w:r w:rsidRPr="00A64C04">
        <w:rPr>
          <w:lang w:val="el-GR"/>
        </w:rPr>
        <w:t>:</w:t>
      </w:r>
      <w:r w:rsidRPr="00F142DB">
        <w:rPr>
          <w:rFonts w:eastAsia="Calibri"/>
          <w:lang w:val="el-GR"/>
        </w:rPr>
        <w:t xml:space="preserve"> </w:t>
      </w:r>
      <w:r w:rsidRPr="00F142DB">
        <w:rPr>
          <w:lang w:val="el-GR"/>
        </w:rPr>
        <w:t>Ο</w:t>
      </w:r>
      <w:r w:rsidRPr="00F142DB">
        <w:rPr>
          <w:rFonts w:eastAsia="Calibri"/>
          <w:lang w:val="el-GR"/>
        </w:rPr>
        <w:t xml:space="preserve"> </w:t>
      </w:r>
      <w:r w:rsidRPr="00F142DB">
        <w:rPr>
          <w:lang w:val="el-GR"/>
        </w:rPr>
        <w:t>χρόνος</w:t>
      </w:r>
      <w:r w:rsidRPr="00F142DB">
        <w:rPr>
          <w:rFonts w:eastAsia="Calibri"/>
          <w:lang w:val="el-GR"/>
        </w:rPr>
        <w:t xml:space="preserve"> </w:t>
      </w:r>
      <w:r w:rsidRPr="00F142DB">
        <w:rPr>
          <w:lang w:val="el-GR"/>
        </w:rPr>
        <w:t>ισχύος</w:t>
      </w:r>
      <w:r w:rsidRPr="00F142DB">
        <w:rPr>
          <w:rFonts w:eastAsia="Calibri"/>
          <w:lang w:val="el-GR"/>
        </w:rPr>
        <w:t xml:space="preserve"> </w:t>
      </w:r>
      <w:r w:rsidRPr="00F142DB">
        <w:rPr>
          <w:lang w:val="el-GR"/>
        </w:rPr>
        <w:t>πρέπει</w:t>
      </w:r>
      <w:r w:rsidRPr="00F142DB">
        <w:rPr>
          <w:rFonts w:eastAsia="Calibri"/>
          <w:lang w:val="el-GR"/>
        </w:rPr>
        <w:t xml:space="preserve"> </w:t>
      </w:r>
      <w:r w:rsidRPr="00F142DB">
        <w:rPr>
          <w:lang w:val="el-GR"/>
        </w:rPr>
        <w:t>να</w:t>
      </w:r>
      <w:r w:rsidRPr="00F142DB">
        <w:rPr>
          <w:rFonts w:eastAsia="Calibri"/>
          <w:lang w:val="el-GR"/>
        </w:rPr>
        <w:t xml:space="preserve"> </w:t>
      </w:r>
      <w:r w:rsidRPr="00F142DB">
        <w:rPr>
          <w:lang w:val="el-GR"/>
        </w:rPr>
        <w:t>είναι</w:t>
      </w:r>
      <w:r w:rsidRPr="00F142DB">
        <w:rPr>
          <w:rFonts w:eastAsia="Calibri"/>
          <w:lang w:val="el-GR"/>
        </w:rPr>
        <w:t xml:space="preserve"> </w:t>
      </w:r>
      <w:r w:rsidRPr="00F142DB">
        <w:rPr>
          <w:lang w:val="el-GR"/>
        </w:rPr>
        <w:t>μεγαλύτερος τουλάχιστον</w:t>
      </w:r>
      <w:r w:rsidRPr="00F142DB">
        <w:rPr>
          <w:rFonts w:eastAsia="Calibri"/>
          <w:lang w:val="el-GR"/>
        </w:rPr>
        <w:t xml:space="preserve"> </w:t>
      </w:r>
      <w:r w:rsidRPr="00F142DB">
        <w:rPr>
          <w:lang w:val="el-GR"/>
        </w:rPr>
        <w:t>κατά</w:t>
      </w:r>
      <w:r w:rsidRPr="00F142DB">
        <w:rPr>
          <w:rFonts w:eastAsia="Calibri"/>
          <w:lang w:val="el-GR"/>
        </w:rPr>
        <w:t xml:space="preserve"> τριάντα </w:t>
      </w:r>
      <w:r w:rsidRPr="00F142DB">
        <w:rPr>
          <w:lang w:val="el-GR"/>
        </w:rPr>
        <w:t>(30)</w:t>
      </w:r>
      <w:r w:rsidRPr="00F142DB">
        <w:rPr>
          <w:rFonts w:eastAsia="Calibri"/>
          <w:lang w:val="el-GR"/>
        </w:rPr>
        <w:t xml:space="preserve"> ημέρες </w:t>
      </w:r>
      <w:r w:rsidRPr="00F142DB">
        <w:rPr>
          <w:lang w:val="el-GR"/>
        </w:rPr>
        <w:t>του</w:t>
      </w:r>
      <w:r w:rsidRPr="00F142DB">
        <w:rPr>
          <w:rFonts w:eastAsia="Calibri"/>
          <w:lang w:val="el-GR"/>
        </w:rPr>
        <w:t xml:space="preserve"> </w:t>
      </w:r>
      <w:r w:rsidRPr="00F142DB">
        <w:rPr>
          <w:lang w:val="el-GR"/>
        </w:rPr>
        <w:t>χρόνου</w:t>
      </w:r>
      <w:r w:rsidRPr="00F142DB">
        <w:rPr>
          <w:rFonts w:eastAsia="Calibri"/>
          <w:lang w:val="el-GR"/>
        </w:rPr>
        <w:t xml:space="preserve"> </w:t>
      </w:r>
      <w:r w:rsidRPr="00F142DB">
        <w:rPr>
          <w:lang w:val="el-GR"/>
        </w:rPr>
        <w:t>ισχύος</w:t>
      </w:r>
      <w:r w:rsidRPr="00F142DB">
        <w:rPr>
          <w:rFonts w:eastAsia="Calibri"/>
          <w:lang w:val="el-GR"/>
        </w:rPr>
        <w:t xml:space="preserve"> </w:t>
      </w:r>
      <w:r w:rsidRPr="00F142DB">
        <w:rPr>
          <w:lang w:val="el-GR"/>
        </w:rPr>
        <w:t>της</w:t>
      </w:r>
      <w:r w:rsidRPr="00F142DB">
        <w:rPr>
          <w:rFonts w:eastAsia="Calibri"/>
          <w:lang w:val="el-GR"/>
        </w:rPr>
        <w:t xml:space="preserve"> </w:t>
      </w:r>
      <w:r w:rsidRPr="00F142DB">
        <w:rPr>
          <w:lang w:val="el-GR"/>
        </w:rPr>
        <w:t>προσφοράς, όπως αυτός ορίζεται στα έγγραφα της σύμβασης (άρθρο 157 παρ. 1 περ. α, εδαφ. β' του ν. 4281/2014).</w:t>
      </w:r>
      <w:r w:rsidRPr="00F142DB">
        <w:rPr>
          <w:rFonts w:eastAsia="Calibri"/>
          <w:sz w:val="22"/>
          <w:szCs w:val="22"/>
          <w:lang w:val="el-GR"/>
        </w:rPr>
        <w:t xml:space="preserve"> </w:t>
      </w:r>
    </w:p>
  </w:footnote>
  <w:footnote w:id="176">
    <w:p w14:paraId="4235CEEE" w14:textId="77777777" w:rsidR="002B7AFD" w:rsidRPr="00F142DB" w:rsidRDefault="002B7AFD" w:rsidP="007C77F2">
      <w:pPr>
        <w:pStyle w:val="af5"/>
        <w:ind w:left="0" w:firstLine="0"/>
        <w:rPr>
          <w:lang w:val="el-GR"/>
        </w:rPr>
      </w:pPr>
      <w:r>
        <w:rPr>
          <w:rStyle w:val="a4"/>
        </w:rPr>
        <w:footnoteRef/>
      </w:r>
      <w:r w:rsidRPr="00F142DB">
        <w:rPr>
          <w:lang w:val="el-GR"/>
        </w:rPr>
        <w:tab/>
        <w:t xml:space="preserve"> Άρθρο 157 παρ. 1 περ. α εδαφ γ του ν. 4281/2014.</w:t>
      </w:r>
    </w:p>
  </w:footnote>
  <w:footnote w:id="177">
    <w:p w14:paraId="25504BD7" w14:textId="77777777" w:rsidR="002B7AFD" w:rsidRPr="00F142DB" w:rsidRDefault="002B7AFD" w:rsidP="007C77F2">
      <w:pPr>
        <w:pStyle w:val="af5"/>
        <w:widowControl w:val="0"/>
        <w:ind w:left="0" w:firstLine="0"/>
        <w:rPr>
          <w:lang w:val="el-GR"/>
        </w:rPr>
      </w:pPr>
      <w:r>
        <w:rPr>
          <w:rStyle w:val="a4"/>
        </w:rPr>
        <w:footnoteRef/>
      </w:r>
      <w:r w:rsidRPr="00F142DB">
        <w:rPr>
          <w:lang w:val="el-GR"/>
        </w:rPr>
        <w:tab/>
        <w:t xml:space="preserve"> Ο καθορισμός ανωτάτου ορίου έκδοσης των εγγυητικών επιστολών από τις τράπεζες που λειτουργούν στην Ελλάδα θεσμοθετήθηκε με την υπ'αριθ. 2028691/4534/03.08.1995 (ΦΕΚ Β' 740/28.08.1995) απόφαση του Υπουργού Οικονομικών, με την οποία και κατέστη υποχρεωτική και η αναγραφή της σχετικής υπεύθυνης δήλωσης στην εγγυητική επιστολή.</w:t>
      </w:r>
    </w:p>
  </w:footnote>
  <w:footnote w:id="178">
    <w:p w14:paraId="147A469B" w14:textId="77777777" w:rsidR="002B7AFD" w:rsidRPr="00D009D3" w:rsidRDefault="002B7AFD" w:rsidP="007C77F2">
      <w:pPr>
        <w:pStyle w:val="af5"/>
        <w:rPr>
          <w:lang w:val="el-GR"/>
        </w:rPr>
      </w:pPr>
      <w:r>
        <w:rPr>
          <w:rStyle w:val="ad"/>
        </w:rPr>
        <w:footnoteRef/>
      </w:r>
      <w:r w:rsidRPr="00D009D3">
        <w:rPr>
          <w:lang w:val="el-GR"/>
        </w:rPr>
        <w:t xml:space="preserve"> </w:t>
      </w:r>
      <w:r>
        <w:rPr>
          <w:lang w:val="el-GR"/>
        </w:rPr>
        <w:t>Όπως ορίζεται στα έγγραφα της σύμβασης.</w:t>
      </w:r>
    </w:p>
  </w:footnote>
  <w:footnote w:id="179">
    <w:p w14:paraId="31F3776F" w14:textId="77777777" w:rsidR="002B7AFD" w:rsidRPr="00D009D3" w:rsidRDefault="002B7AFD" w:rsidP="007C77F2">
      <w:pPr>
        <w:pStyle w:val="af5"/>
        <w:rPr>
          <w:lang w:val="el-GR"/>
        </w:rPr>
      </w:pPr>
      <w:r>
        <w:rPr>
          <w:rStyle w:val="ad"/>
        </w:rPr>
        <w:footnoteRef/>
      </w:r>
      <w:r w:rsidRPr="00D009D3">
        <w:rPr>
          <w:lang w:val="el-GR"/>
        </w:rPr>
        <w:t xml:space="preserve"> </w:t>
      </w:r>
      <w:r>
        <w:rPr>
          <w:lang w:val="el-GR"/>
        </w:rPr>
        <w:t>Ολογράφως και σε παρένθεση αριθμητικώς. Στο ποσό δεν υπολογίζεται ο ΦΠΑ.</w:t>
      </w:r>
      <w:r w:rsidRPr="00D009D3">
        <w:rPr>
          <w:lang w:val="el-GR"/>
        </w:rPr>
        <w:t xml:space="preserve"> </w:t>
      </w:r>
    </w:p>
  </w:footnote>
  <w:footnote w:id="180">
    <w:p w14:paraId="6439AFF8" w14:textId="77777777" w:rsidR="002B7AFD" w:rsidRPr="00D009D3" w:rsidRDefault="002B7AFD" w:rsidP="007C77F2">
      <w:pPr>
        <w:pStyle w:val="af5"/>
        <w:rPr>
          <w:lang w:val="el-GR"/>
        </w:rPr>
      </w:pPr>
      <w:r>
        <w:rPr>
          <w:rStyle w:val="ad"/>
        </w:rPr>
        <w:footnoteRef/>
      </w:r>
      <w:r w:rsidRPr="00BD7201">
        <w:rPr>
          <w:lang w:val="el-GR"/>
        </w:rPr>
        <w:t xml:space="preserve"> </w:t>
      </w:r>
      <w:r>
        <w:rPr>
          <w:lang w:val="el-GR"/>
        </w:rPr>
        <w:t>Όπως υποσημείωση 2.</w:t>
      </w:r>
    </w:p>
  </w:footnote>
  <w:footnote w:id="181">
    <w:p w14:paraId="1420A459" w14:textId="77777777" w:rsidR="002B7AFD" w:rsidRPr="00D009D3" w:rsidRDefault="002B7AFD" w:rsidP="007C77F2">
      <w:pPr>
        <w:pStyle w:val="af5"/>
        <w:rPr>
          <w:lang w:val="el-GR"/>
        </w:rPr>
      </w:pPr>
      <w:r>
        <w:rPr>
          <w:rStyle w:val="ad"/>
        </w:rPr>
        <w:footnoteRef/>
      </w:r>
      <w:r w:rsidRPr="00D009D3">
        <w:rPr>
          <w:lang w:val="el-GR"/>
        </w:rPr>
        <w:t xml:space="preserve"> </w:t>
      </w:r>
      <w:r>
        <w:rPr>
          <w:lang w:val="el-GR"/>
        </w:rPr>
        <w:t>Να οριστεί ο χρόνος σύμφωνα με τις κείμενες διατάξεις.</w:t>
      </w:r>
    </w:p>
  </w:footnote>
  <w:footnote w:id="182">
    <w:p w14:paraId="434DA959" w14:textId="77777777" w:rsidR="002B7AFD" w:rsidRPr="00D009D3" w:rsidRDefault="002B7AFD" w:rsidP="007C77F2">
      <w:pPr>
        <w:pStyle w:val="af5"/>
        <w:rPr>
          <w:lang w:val="el-GR"/>
        </w:rPr>
      </w:pPr>
      <w:r>
        <w:rPr>
          <w:rStyle w:val="ad"/>
        </w:rPr>
        <w:footnoteRef/>
      </w:r>
      <w:r w:rsidRPr="00D009D3">
        <w:rPr>
          <w:lang w:val="el-GR"/>
        </w:rPr>
        <w:t xml:space="preserve"> </w:t>
      </w:r>
      <w:r>
        <w:rPr>
          <w:lang w:val="el-GR"/>
        </w:rPr>
        <w:t>Ο καθορισμός ανωτάτου ορίου έκδοσης των εγγυητικών επιστολών από τις τράπεζες που λειτουργούν στην Ελλάδα θεσμοθετήθηκε με την υπ’αριθμ. 2028691/4534/03.08.1995 (ΦΕΚ Β’ 740/28.08.1995) απόφαση ροτ Υπουργού Οικονομικών, με την οποία και κατέστη υποχρεωτική και η αναγραφή της σχετικής υπεύθυνης δήλωσης στην εγγυητική επιστολή.</w:t>
      </w:r>
    </w:p>
  </w:footnote>
  <w:footnote w:id="183">
    <w:p w14:paraId="15668BF5" w14:textId="77777777" w:rsidR="002B7AFD" w:rsidRPr="00E755EF" w:rsidRDefault="002B7AFD" w:rsidP="00E755EF">
      <w:pPr>
        <w:pStyle w:val="af5"/>
        <w:rPr>
          <w:lang w:val="el-GR"/>
        </w:rPr>
      </w:pPr>
      <w:r w:rsidRPr="0015619F">
        <w:rPr>
          <w:rStyle w:val="ad"/>
        </w:rPr>
        <w:footnoteRef/>
      </w:r>
      <w:r w:rsidRPr="00E755EF">
        <w:rPr>
          <w:lang w:val="el-GR"/>
        </w:rPr>
        <w:t xml:space="preserve"> Συμπληρώνονται στοιχεία αναθέτουσας αρχής </w:t>
      </w:r>
    </w:p>
    <w:p w14:paraId="1A13FA91" w14:textId="77777777" w:rsidR="002B7AFD" w:rsidRPr="00E755EF" w:rsidRDefault="002B7AFD" w:rsidP="00E755EF">
      <w:pPr>
        <w:pStyle w:val="af5"/>
        <w:rPr>
          <w:lang w:val="el-GR"/>
        </w:rPr>
      </w:pPr>
    </w:p>
  </w:footnote>
  <w:footnote w:id="184">
    <w:p w14:paraId="0B8047DF" w14:textId="77777777" w:rsidR="002B7AFD" w:rsidRPr="00E755EF" w:rsidRDefault="002B7AFD" w:rsidP="00E755EF">
      <w:pPr>
        <w:pStyle w:val="af5"/>
        <w:rPr>
          <w:lang w:val="el-GR"/>
        </w:rPr>
      </w:pPr>
      <w:r w:rsidRPr="0015619F">
        <w:rPr>
          <w:rStyle w:val="ad"/>
        </w:rPr>
        <w:footnoteRef/>
      </w:r>
      <w:r w:rsidRPr="00E755EF">
        <w:rPr>
          <w:lang w:val="el-GR"/>
        </w:rPr>
        <w:t xml:space="preserve"> Πρβλ. άρθρο 53 παρ. 2 περ. α του ν. 4412/2016</w:t>
      </w:r>
    </w:p>
  </w:footnote>
  <w:footnote w:id="185">
    <w:p w14:paraId="5351FC85" w14:textId="77777777" w:rsidR="002B7AFD" w:rsidRPr="00E755EF" w:rsidRDefault="002B7AFD" w:rsidP="00E755EF">
      <w:pPr>
        <w:pStyle w:val="af5"/>
        <w:rPr>
          <w:lang w:val="el-GR"/>
        </w:rPr>
      </w:pPr>
      <w:r>
        <w:rPr>
          <w:rStyle w:val="a8"/>
        </w:rPr>
        <w:footnoteRef/>
      </w:r>
      <w:r w:rsidRPr="00E755EF">
        <w:rPr>
          <w:lang w:val="el-GR"/>
        </w:rPr>
        <w:tab/>
        <w:t>Αναφέρονται τα στοιχεία του Φορέα και του Κωδικού Αριθμού Εξόδων, τους οποίους βαρύνει η πίστωση για την χρηματοδότηση της σύμβασης</w:t>
      </w:r>
    </w:p>
  </w:footnote>
  <w:footnote w:id="186">
    <w:p w14:paraId="0B51513D" w14:textId="77777777" w:rsidR="002B7AFD" w:rsidRPr="00E755EF" w:rsidRDefault="002B7AFD" w:rsidP="00E755EF">
      <w:pPr>
        <w:pStyle w:val="af5"/>
        <w:rPr>
          <w:lang w:val="el-GR"/>
        </w:rPr>
      </w:pPr>
      <w:r w:rsidRPr="00EE4B81">
        <w:rPr>
          <w:rStyle w:val="ad"/>
        </w:rPr>
        <w:footnoteRef/>
      </w:r>
      <w:r w:rsidRPr="00E755EF">
        <w:rPr>
          <w:lang w:val="el-GR"/>
        </w:rPr>
        <w:t xml:space="preserve"> Τίτλο για την ανάληψη υποχρεώσεων σε βάρος του Προϋπολογισμού Δημοσίων Επενδύσεων (Π.Δ.Ε.) αποτελούν οι Συλλογικές Αποφάσεις (Σ.Α.) Έργων ή Μελετών που εκδίδονται κατ’ εφαρμογή των διατάξεων του άρθρου 80, παρ.1 του Ν.4270/2014, π.χ. Σ.Α. 5191.</w:t>
      </w:r>
    </w:p>
    <w:p w14:paraId="49A6393F" w14:textId="77777777" w:rsidR="002B7AFD" w:rsidRPr="00E755EF" w:rsidRDefault="002B7AFD" w:rsidP="00E755EF">
      <w:pPr>
        <w:pStyle w:val="af5"/>
        <w:rPr>
          <w:lang w:val="el-GR"/>
        </w:rPr>
      </w:pPr>
    </w:p>
  </w:footnote>
  <w:footnote w:id="187">
    <w:p w14:paraId="08EF068C" w14:textId="77777777" w:rsidR="002B7AFD" w:rsidRPr="00E755EF" w:rsidRDefault="002B7AFD" w:rsidP="00E755EF">
      <w:pPr>
        <w:pStyle w:val="af5"/>
        <w:rPr>
          <w:lang w:val="el-GR"/>
        </w:rPr>
      </w:pPr>
      <w:r w:rsidRPr="008C0ACA">
        <w:rPr>
          <w:rStyle w:val="ad"/>
        </w:rPr>
        <w:footnoteRef/>
      </w:r>
      <w:r w:rsidRPr="00E755EF">
        <w:rPr>
          <w:lang w:val="el-GR"/>
        </w:rPr>
        <w:t xml:space="preserve"> Σε κάθε έργο που εντάσσεται στο ΠΔΕ αποδίδεται από το </w:t>
      </w:r>
      <w:r w:rsidRPr="008C0ACA">
        <w:rPr>
          <w:lang w:val="en-US"/>
        </w:rPr>
        <w:t>e</w:t>
      </w:r>
      <w:r w:rsidRPr="00E755EF">
        <w:rPr>
          <w:lang w:val="el-GR"/>
        </w:rPr>
        <w:t>-ΠΔΕ ένας μοναδικός δεκατετραψήφιος αριθμός που ονομάζεται «ενάριθμος», π.χ. 2016ΣΕ51910018.</w:t>
      </w:r>
    </w:p>
    <w:p w14:paraId="54DAE879" w14:textId="77777777" w:rsidR="002B7AFD" w:rsidRPr="00E755EF" w:rsidRDefault="002B7AFD" w:rsidP="00E755EF">
      <w:pPr>
        <w:pStyle w:val="af5"/>
        <w:rPr>
          <w:lang w:val="el-GR"/>
        </w:rPr>
      </w:pPr>
    </w:p>
  </w:footnote>
  <w:footnote w:id="188">
    <w:p w14:paraId="6D154BF6" w14:textId="77777777" w:rsidR="002B7AFD" w:rsidRPr="00E755EF" w:rsidRDefault="002B7AFD" w:rsidP="00E755EF">
      <w:pPr>
        <w:pStyle w:val="af5"/>
        <w:rPr>
          <w:lang w:val="el-GR"/>
        </w:rPr>
      </w:pPr>
      <w:r w:rsidRPr="003A22AD">
        <w:rPr>
          <w:rStyle w:val="ad"/>
          <w:rFonts w:ascii="Times New Roman" w:hAnsi="Times New Roman"/>
        </w:rPr>
        <w:footnoteRef/>
      </w:r>
      <w:r w:rsidRPr="00E755EF">
        <w:rPr>
          <w:rFonts w:ascii="Times New Roman" w:hAnsi="Times New Roman"/>
          <w:lang w:val="el-GR"/>
        </w:rPr>
        <w:t xml:space="preserve"> </w:t>
      </w:r>
      <w:r w:rsidRPr="00E755EF">
        <w:rPr>
          <w:lang w:val="el-GR"/>
        </w:rPr>
        <w:t>Πρβλ. άρθρο 130 ν.4412/2016</w:t>
      </w:r>
    </w:p>
    <w:p w14:paraId="65100CAF" w14:textId="77777777" w:rsidR="002B7AFD" w:rsidRPr="00E755EF" w:rsidRDefault="002B7AFD" w:rsidP="00E755EF">
      <w:pPr>
        <w:pStyle w:val="af5"/>
        <w:rPr>
          <w:rFonts w:ascii="Times New Roman" w:hAnsi="Times New Roman"/>
          <w:lang w:val="el-GR"/>
        </w:rPr>
      </w:pPr>
    </w:p>
  </w:footnote>
  <w:footnote w:id="189">
    <w:p w14:paraId="33C37A34" w14:textId="77777777" w:rsidR="002B7AFD" w:rsidRPr="00E755EF" w:rsidRDefault="002B7AFD" w:rsidP="00E755EF">
      <w:pPr>
        <w:spacing w:after="0"/>
        <w:rPr>
          <w:lang w:val="el-GR"/>
        </w:rPr>
      </w:pPr>
      <w:r w:rsidRPr="0015619F">
        <w:rPr>
          <w:rStyle w:val="ad"/>
          <w:sz w:val="20"/>
          <w:szCs w:val="20"/>
        </w:rPr>
        <w:footnoteRef/>
      </w:r>
      <w:r w:rsidRPr="00E755EF">
        <w:rPr>
          <w:sz w:val="20"/>
          <w:szCs w:val="20"/>
          <w:lang w:val="el-GR"/>
        </w:rPr>
        <w:t xml:space="preserve"> </w:t>
      </w:r>
      <w:r w:rsidRPr="00E755EF">
        <w:rPr>
          <w:sz w:val="20"/>
          <w:szCs w:val="20"/>
          <w:lang w:val="el-GR" w:eastAsia="el-GR"/>
        </w:rPr>
        <w:t>Η αναθέτουσα αρχή δύναται να αναφέρει συγκεκριμένα δικαιολογητικά στο σημείο αυτό, πρβλ. παρ. 6 του άρθρου 200 του ν. 4412/2016</w:t>
      </w:r>
    </w:p>
  </w:footnote>
  <w:footnote w:id="190">
    <w:p w14:paraId="6D33F48E" w14:textId="77777777" w:rsidR="002B7AFD" w:rsidRPr="00E755EF" w:rsidRDefault="002B7AFD" w:rsidP="00E755EF">
      <w:pPr>
        <w:spacing w:after="0"/>
        <w:rPr>
          <w:sz w:val="20"/>
          <w:szCs w:val="20"/>
          <w:lang w:val="el-GR" w:eastAsia="el-GR"/>
        </w:rPr>
      </w:pPr>
      <w:r w:rsidRPr="0015619F">
        <w:rPr>
          <w:sz w:val="20"/>
          <w:szCs w:val="20"/>
          <w:lang w:eastAsia="el-GR"/>
        </w:rPr>
        <w:footnoteRef/>
      </w:r>
      <w:r w:rsidRPr="00E755EF">
        <w:rPr>
          <w:sz w:val="20"/>
          <w:szCs w:val="20"/>
          <w:lang w:val="el-GR" w:eastAsia="el-GR"/>
        </w:rPr>
        <w:t xml:space="preserve"> Πρβλ αριθμ. 2/16563/21-02-2019 διευκρινιστικό έγγραφο της Γενικής Δ/νσης Δημοσιονομικής Πολιτικής (ΓΛΚ) του Υπουργείου Οικονομικών.</w:t>
      </w:r>
    </w:p>
  </w:footnote>
  <w:footnote w:id="191">
    <w:p w14:paraId="7D39D95A" w14:textId="77777777" w:rsidR="002B7AFD" w:rsidRPr="00E755EF" w:rsidRDefault="002B7AFD" w:rsidP="00E755EF">
      <w:pPr>
        <w:pStyle w:val="af5"/>
        <w:rPr>
          <w:lang w:val="el-GR"/>
        </w:rPr>
      </w:pPr>
      <w:r w:rsidRPr="0015619F">
        <w:rPr>
          <w:rStyle w:val="ad"/>
        </w:rPr>
        <w:footnoteRef/>
      </w:r>
      <w:r w:rsidRPr="00E755EF">
        <w:rPr>
          <w:lang w:val="el-GR"/>
        </w:rPr>
        <w:t xml:space="preserve"> </w:t>
      </w:r>
      <w:r w:rsidRPr="00E755EF">
        <w:rPr>
          <w:lang w:val="el-GR" w:eastAsia="el-GR"/>
        </w:rPr>
        <w:t>Στις διαδικασίες σύναψης δημόσιας σύμβασης προμηθειών, όταν από τα έγγραφα της σύμβασης προβλέπεται χρόνος παράδοσης των υλικών μεγαλύτερος των δώδεκα (12) μηνών, μπορεί να περιλαμβάνεται στα έγγραφα της σύμβασης όρος περί αναπροσαρμογής της τιμής, υπό τους όρους του άρθρου 132 του Ν.4412/16. Στην περίπτωση αυτή πρέπει υποχρεωτικά να καθορίζεται στα έγγραφα της σύμβασης ο τύπος, ο τρόπος και οι προϋποθέσεις της αναπροσαρμογής.</w:t>
      </w:r>
    </w:p>
  </w:footnote>
  <w:footnote w:id="192">
    <w:p w14:paraId="2F5455F2" w14:textId="77777777" w:rsidR="002B7AFD" w:rsidRPr="00E755EF" w:rsidRDefault="002B7AFD" w:rsidP="00E755EF">
      <w:pPr>
        <w:pStyle w:val="af5"/>
        <w:rPr>
          <w:lang w:val="el-GR"/>
        </w:rPr>
      </w:pPr>
      <w:r w:rsidRPr="0015619F">
        <w:rPr>
          <w:rStyle w:val="ad"/>
        </w:rPr>
        <w:footnoteRef/>
      </w:r>
      <w:r w:rsidRPr="00E755EF">
        <w:rPr>
          <w:lang w:val="el-GR"/>
        </w:rPr>
        <w:t xml:space="preserve"> </w:t>
      </w:r>
      <w:r w:rsidRPr="00E755EF">
        <w:rPr>
          <w:lang w:val="el-GR" w:eastAsia="el-GR"/>
        </w:rPr>
        <w:t>Η αναθέτουσα αρχή  καθορίζει τα σχετικά με τον χρόνο παραλαβής, παραπέμποντας στο σχετικό Παράρτημα ή άλλο περιγραφικό έγγραφο της σύμβασης.</w:t>
      </w:r>
    </w:p>
  </w:footnote>
  <w:footnote w:id="193">
    <w:p w14:paraId="5171EF51" w14:textId="77777777" w:rsidR="002B7AFD" w:rsidRPr="00E755EF" w:rsidRDefault="002B7AFD" w:rsidP="00E755EF">
      <w:pPr>
        <w:pStyle w:val="af5"/>
        <w:rPr>
          <w:lang w:val="el-GR"/>
        </w:rPr>
      </w:pPr>
      <w:r w:rsidRPr="0015619F">
        <w:rPr>
          <w:rStyle w:val="ad"/>
        </w:rPr>
        <w:footnoteRef/>
      </w:r>
      <w:r w:rsidRPr="00E755EF">
        <w:rPr>
          <w:lang w:val="el-GR"/>
        </w:rPr>
        <w:t xml:space="preserve"> </w:t>
      </w:r>
      <w:r w:rsidRPr="00E755EF">
        <w:rPr>
          <w:lang w:val="el-GR" w:eastAsia="el-GR"/>
        </w:rPr>
        <w:t>Συμπληρώνονται από την Αναθέτουσα Αρχή με βάση το αντικείμενο της προμήθειας σύμφωνα με τα άρθρα 210 έως 212 του ν. 4412/2016</w:t>
      </w:r>
    </w:p>
  </w:footnote>
  <w:footnote w:id="194">
    <w:p w14:paraId="1AF6DE6E" w14:textId="77777777" w:rsidR="002B7AFD" w:rsidRPr="00E755EF" w:rsidRDefault="002B7AFD" w:rsidP="00E755EF">
      <w:pPr>
        <w:pStyle w:val="af5"/>
        <w:rPr>
          <w:lang w:val="el-GR"/>
        </w:rPr>
      </w:pPr>
      <w:r w:rsidRPr="0015619F">
        <w:rPr>
          <w:rStyle w:val="ad"/>
        </w:rPr>
        <w:footnoteRef/>
      </w:r>
      <w:r w:rsidRPr="00E755EF">
        <w:rPr>
          <w:lang w:val="el-GR"/>
        </w:rPr>
        <w:t xml:space="preserve"> </w:t>
      </w:r>
      <w:r w:rsidRPr="00E755EF">
        <w:rPr>
          <w:lang w:val="el-GR" w:eastAsia="el-GR"/>
        </w:rPr>
        <w:t>Συμπληρώνεται εφόσον προβλέπεται σχετική κατάθεση δειγμάτων για την παραλαβή σύμφωνα με το άρθρο 214 του ν. 4412/2016</w:t>
      </w:r>
    </w:p>
  </w:footnote>
  <w:footnote w:id="195">
    <w:p w14:paraId="0BBFD9F0" w14:textId="77777777" w:rsidR="002B7AFD" w:rsidRPr="00E755EF" w:rsidRDefault="002B7AFD" w:rsidP="00E755EF">
      <w:pPr>
        <w:pStyle w:val="af5"/>
        <w:rPr>
          <w:lang w:val="el-GR"/>
        </w:rPr>
      </w:pPr>
      <w:r w:rsidRPr="0015619F">
        <w:rPr>
          <w:rStyle w:val="ad"/>
        </w:rPr>
        <w:footnoteRef/>
      </w:r>
      <w:r w:rsidRPr="00E755EF">
        <w:rPr>
          <w:lang w:val="el-GR"/>
        </w:rPr>
        <w:t xml:space="preserve"> </w:t>
      </w:r>
      <w:r w:rsidRPr="00E755EF">
        <w:rPr>
          <w:lang w:val="el-GR" w:eastAsia="el-GR"/>
        </w:rPr>
        <w:t>Η Αναθέτουσα Αρχή  μπορεί όταν κρίνει σκόπιμο για σύμβαση συγκεκριμένης προμήθειας να προβλέπει στα έγγραφα της σύμβασης και εγγυημένη λειτουργία του αντικειμένου της προμήθειας.</w:t>
      </w:r>
    </w:p>
  </w:footnote>
  <w:footnote w:id="196">
    <w:p w14:paraId="5A187399" w14:textId="77777777" w:rsidR="002B7AFD" w:rsidRPr="00E755EF" w:rsidRDefault="002B7AFD" w:rsidP="00E755EF">
      <w:pPr>
        <w:spacing w:after="0"/>
        <w:rPr>
          <w:sz w:val="20"/>
          <w:szCs w:val="20"/>
          <w:lang w:val="el-GR" w:eastAsia="el-GR"/>
        </w:rPr>
      </w:pPr>
      <w:r w:rsidRPr="0015619F">
        <w:rPr>
          <w:rStyle w:val="ad"/>
          <w:sz w:val="20"/>
          <w:szCs w:val="20"/>
        </w:rPr>
        <w:footnoteRef/>
      </w:r>
      <w:r w:rsidRPr="00E755EF">
        <w:rPr>
          <w:sz w:val="20"/>
          <w:szCs w:val="20"/>
          <w:lang w:val="el-GR"/>
        </w:rPr>
        <w:t xml:space="preserve"> </w:t>
      </w:r>
      <w:r w:rsidRPr="00E755EF">
        <w:rPr>
          <w:sz w:val="20"/>
          <w:szCs w:val="20"/>
          <w:lang w:val="el-GR" w:eastAsia="el-GR"/>
        </w:rPr>
        <w:t>Το εδάφιο β ́ συμπληρώνεται μόνο στη περίπτωση συμβάσεων προμηθειών, για τις οποίες απαιτούνται εργασίες τοποθέτησης ή εγκατάστασης, παροχή υπηρεσιών ή εκτέλεση έργων και για τις οποίες υπάρχει επιφύλαξη, σύμφωνα με τις τυχόν απαιτήσεις της Διακήρυξης για την εκτέλεση ορισμένων κρίσιμων καθηκόντων απευθείας από τον ίδιο τον προσφέροντα ή, αν η προσφορά υποβάλλεται από ένωση οικονομικών φορέων, όπως αναφέρεται στην παρ. 2 του άρθρου 19 του ν. 4412/2016, από έναν από τους συμμετέχοντες στην ένωση αυτή, κατά το άρθρο 78 παρ. 2 του ν. 4412/2016</w:t>
      </w:r>
    </w:p>
    <w:p w14:paraId="7717A340" w14:textId="77777777" w:rsidR="002B7AFD" w:rsidRPr="00E755EF" w:rsidRDefault="002B7AFD" w:rsidP="00E755EF">
      <w:pPr>
        <w:pStyle w:val="af5"/>
        <w:rPr>
          <w:lang w:val="el-GR"/>
        </w:rPr>
      </w:pPr>
    </w:p>
  </w:footnote>
  <w:footnote w:id="197">
    <w:p w14:paraId="60DEB2F4" w14:textId="77777777" w:rsidR="002B7AFD" w:rsidRPr="00E755EF" w:rsidRDefault="002B7AFD" w:rsidP="00E755EF">
      <w:pPr>
        <w:pStyle w:val="af5"/>
        <w:rPr>
          <w:lang w:val="el-GR"/>
        </w:rPr>
      </w:pPr>
      <w:r w:rsidRPr="0015619F">
        <w:rPr>
          <w:rStyle w:val="ad"/>
        </w:rPr>
        <w:footnoteRef/>
      </w:r>
      <w:r w:rsidRPr="00E755EF">
        <w:rPr>
          <w:lang w:val="el-GR"/>
        </w:rPr>
        <w:t xml:space="preserve"> </w:t>
      </w:r>
      <w:r w:rsidRPr="00E755EF">
        <w:rPr>
          <w:lang w:val="el-GR" w:eastAsia="el-GR"/>
        </w:rPr>
        <w:t>Σε περίπτωση που ο Ανάδοχος έχει στηριχθεί στις ικανότητες του υπεργολάβου όσον αφορά τη χρηματοοικονομική επάρκεια-τεχνική και επαγγελματική ικανότητα, σύμφωνα με τις απαιτήσεις της Διακήρυξης, προβλέπονται στο σημείο αυτό όροι σχετικά με τη διαδικασία και τις προϋποθέσεις αντικατάστασής του</w:t>
      </w:r>
    </w:p>
  </w:footnote>
  <w:footnote w:id="198">
    <w:p w14:paraId="5A841946" w14:textId="77777777" w:rsidR="002B7AFD" w:rsidRPr="00E755EF" w:rsidRDefault="002B7AFD" w:rsidP="00E755EF">
      <w:pPr>
        <w:pStyle w:val="af5"/>
        <w:rPr>
          <w:lang w:val="el-GR"/>
        </w:rPr>
      </w:pPr>
      <w:r w:rsidRPr="0015619F">
        <w:rPr>
          <w:rStyle w:val="ad"/>
        </w:rPr>
        <w:footnoteRef/>
      </w:r>
      <w:r w:rsidRPr="00E755EF">
        <w:rPr>
          <w:lang w:val="el-GR"/>
        </w:rPr>
        <w:t xml:space="preserve"> </w:t>
      </w:r>
      <w:r w:rsidRPr="00E755EF">
        <w:rPr>
          <w:lang w:val="el-GR" w:eastAsia="el-GR"/>
        </w:rPr>
        <w:t>Στο σημείο αυτό αναφέρεται η τυχόν δυνατότητα πληρωμής απευθείας του υπεργολάβου με παραπομπή στο αντίστοιχο άρθρο πληρωμής, στο οποίο  πρέπει να καθορίζονται τα ειδικότερα μέτρα ή οι μηχανισμοί που επιτρέπουν στον κύριο Ανάδοχο να εγείρει αντιρρήσεις ως προς αδικαιολόγητες πληρωμές, καθώς και οι ειδικότερες ρυθμίσεις που αφορούν αυτόν τον τρόπο πληρωμής</w:t>
      </w:r>
    </w:p>
  </w:footnote>
  <w:footnote w:id="199">
    <w:p w14:paraId="18CA7C15" w14:textId="77777777" w:rsidR="002B7AFD" w:rsidRDefault="002B7AFD" w:rsidP="00E755EF">
      <w:pPr>
        <w:pStyle w:val="af5"/>
      </w:pPr>
      <w:r>
        <w:rPr>
          <w:rStyle w:val="ad"/>
        </w:rPr>
        <w:footnoteRef/>
      </w:r>
      <w:r>
        <w:t xml:space="preserve"> </w:t>
      </w:r>
      <w:proofErr w:type="spellStart"/>
      <w:r>
        <w:t>Αφορά</w:t>
      </w:r>
      <w:proofErr w:type="spellEnd"/>
      <w:r>
        <w:t xml:space="preserve"> </w:t>
      </w:r>
      <w:proofErr w:type="spellStart"/>
      <w:r>
        <w:t>σε</w:t>
      </w:r>
      <w:proofErr w:type="spellEnd"/>
      <w:r>
        <w:t xml:space="preserve"> </w:t>
      </w:r>
      <w:proofErr w:type="spellStart"/>
      <w:r>
        <w:t>φυσικά</w:t>
      </w:r>
      <w:proofErr w:type="spellEnd"/>
      <w:r>
        <w:t xml:space="preserve"> π</w:t>
      </w:r>
      <w:proofErr w:type="spellStart"/>
      <w:r>
        <w:t>ρόσω</w:t>
      </w:r>
      <w:proofErr w:type="spellEnd"/>
      <w:r>
        <w:t>πα</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924893"/>
      <w:docPartObj>
        <w:docPartGallery w:val="Page Numbers (Top of Page)"/>
        <w:docPartUnique/>
      </w:docPartObj>
    </w:sdtPr>
    <w:sdtContent>
      <w:p w14:paraId="2B77593B" w14:textId="419F89BE" w:rsidR="00C67D05" w:rsidRDefault="00C67D05">
        <w:pPr>
          <w:pStyle w:val="af4"/>
          <w:jc w:val="center"/>
        </w:pPr>
        <w:r>
          <w:fldChar w:fldCharType="begin"/>
        </w:r>
        <w:r>
          <w:instrText>PAGE   \* MERGEFORMAT</w:instrText>
        </w:r>
        <w:r>
          <w:fldChar w:fldCharType="separate"/>
        </w:r>
        <w:r>
          <w:rPr>
            <w:lang w:val="el-GR"/>
          </w:rPr>
          <w:t>2</w:t>
        </w:r>
        <w:r>
          <w:fldChar w:fldCharType="end"/>
        </w:r>
      </w:p>
    </w:sdtContent>
  </w:sdt>
  <w:p w14:paraId="6C395E09" w14:textId="77777777" w:rsidR="002B7AFD" w:rsidRDefault="002B7AF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lowerLetter"/>
      <w:pStyle w:val="5"/>
      <w:lvlText w:val="()%5"/>
      <w:lvlJc w:val="left"/>
      <w:pPr>
        <w:tabs>
          <w:tab w:val="num" w:pos="3050"/>
        </w:tabs>
        <w:ind w:left="3050" w:hanging="850"/>
      </w:pPr>
      <w:rPr>
        <w:rFonts w:ascii="Arial" w:hAnsi="Arial" w:cs="Times New Roman"/>
        <w:b w:val="0"/>
        <w:i w:val="0"/>
        <w:sz w:val="20"/>
        <w:szCs w:val="20"/>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pStyle w:val="21"/>
      <w:lvlText w:val=""/>
      <w:lvlJc w:val="left"/>
      <w:pPr>
        <w:tabs>
          <w:tab w:val="num" w:pos="643"/>
        </w:tabs>
        <w:ind w:left="643" w:hanging="360"/>
      </w:pPr>
      <w:rPr>
        <w:rFonts w:ascii="Symbol" w:hAnsi="Symbol" w:cs="Symbol"/>
        <w:lang w:val="el-GR"/>
      </w:r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20" w:hanging="360"/>
      </w:pPr>
      <w:rPr>
        <w:lang w:val="el-GR"/>
      </w:rPr>
    </w:lvl>
  </w:abstractNum>
  <w:abstractNum w:abstractNumId="3" w15:restartNumberingAfterBreak="0">
    <w:nsid w:val="00000004"/>
    <w:multiLevelType w:val="singleLevel"/>
    <w:tmpl w:val="00000004"/>
    <w:name w:val="WW8Num4"/>
    <w:lvl w:ilvl="0">
      <w:start w:val="1"/>
      <w:numFmt w:val="bullet"/>
      <w:pStyle w:val="Bullet"/>
      <w:lvlText w:val=""/>
      <w:lvlJc w:val="left"/>
      <w:pPr>
        <w:tabs>
          <w:tab w:val="num" w:pos="397"/>
        </w:tabs>
        <w:ind w:left="397" w:hanging="397"/>
      </w:pPr>
      <w:rPr>
        <w:rFonts w:ascii="Webdings" w:hAnsi="Webdings" w:cs="Webdings"/>
        <w:color w:val="333399"/>
        <w:sz w:val="16"/>
      </w:rPr>
    </w:lvl>
  </w:abstractNum>
  <w:abstractNum w:abstractNumId="4" w15:restartNumberingAfterBreak="0">
    <w:nsid w:val="00000005"/>
    <w:multiLevelType w:val="singleLevel"/>
    <w:tmpl w:val="00000005"/>
    <w:name w:val="WW8Num5"/>
    <w:lvl w:ilvl="0">
      <w:start w:val="1"/>
      <w:numFmt w:val="decimal"/>
      <w:lvlText w:val="%1."/>
      <w:lvlJc w:val="left"/>
      <w:pPr>
        <w:tabs>
          <w:tab w:val="num" w:pos="0"/>
        </w:tabs>
        <w:ind w:left="720" w:hanging="360"/>
      </w:pPr>
      <w:rPr>
        <w:shd w:val="clear" w:color="auto" w:fill="FFFF00"/>
        <w:lang w:val="el-GR"/>
      </w:rPr>
    </w:lvl>
  </w:abstractNum>
  <w:abstractNum w:abstractNumId="5" w15:restartNumberingAfterBreak="0">
    <w:nsid w:val="00000006"/>
    <w:multiLevelType w:val="multilevel"/>
    <w:tmpl w:val="00000006"/>
    <w:name w:val="WW8Num6"/>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name w:val="WW8Num7"/>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color w:val="5B9BD5"/>
      </w:rPr>
    </w:lvl>
    <w:lvl w:ilvl="1">
      <w:start w:val="1"/>
      <w:numFmt w:val="bullet"/>
      <w:lvlText w:val=""/>
      <w:lvlJc w:val="left"/>
      <w:pPr>
        <w:tabs>
          <w:tab w:val="num" w:pos="1080"/>
        </w:tabs>
        <w:ind w:left="1080" w:hanging="360"/>
      </w:pPr>
      <w:rPr>
        <w:rFonts w:ascii="Symbol" w:hAnsi="Symbol" w:cs="OpenSymbol"/>
        <w:color w:val="5B9BD5"/>
      </w:rPr>
    </w:lvl>
    <w:lvl w:ilvl="2">
      <w:start w:val="1"/>
      <w:numFmt w:val="bullet"/>
      <w:lvlText w:val=""/>
      <w:lvlJc w:val="left"/>
      <w:pPr>
        <w:tabs>
          <w:tab w:val="num" w:pos="1440"/>
        </w:tabs>
        <w:ind w:left="1440" w:hanging="360"/>
      </w:pPr>
      <w:rPr>
        <w:rFonts w:ascii="Symbol" w:hAnsi="Symbol" w:cs="OpenSymbol"/>
        <w:color w:val="5B9BD5"/>
      </w:rPr>
    </w:lvl>
    <w:lvl w:ilvl="3">
      <w:start w:val="1"/>
      <w:numFmt w:val="bullet"/>
      <w:lvlText w:val=""/>
      <w:lvlJc w:val="left"/>
      <w:pPr>
        <w:tabs>
          <w:tab w:val="num" w:pos="1800"/>
        </w:tabs>
        <w:ind w:left="1800" w:hanging="360"/>
      </w:pPr>
      <w:rPr>
        <w:rFonts w:ascii="Symbol" w:hAnsi="Symbol" w:cs="OpenSymbol"/>
        <w:color w:val="5B9BD5"/>
      </w:rPr>
    </w:lvl>
    <w:lvl w:ilvl="4">
      <w:start w:val="1"/>
      <w:numFmt w:val="bullet"/>
      <w:lvlText w:val=""/>
      <w:lvlJc w:val="left"/>
      <w:pPr>
        <w:tabs>
          <w:tab w:val="num" w:pos="2160"/>
        </w:tabs>
        <w:ind w:left="2160" w:hanging="360"/>
      </w:pPr>
      <w:rPr>
        <w:rFonts w:ascii="Symbol" w:hAnsi="Symbol" w:cs="OpenSymbol"/>
        <w:color w:val="5B9BD5"/>
      </w:rPr>
    </w:lvl>
    <w:lvl w:ilvl="5">
      <w:start w:val="1"/>
      <w:numFmt w:val="bullet"/>
      <w:lvlText w:val=""/>
      <w:lvlJc w:val="left"/>
      <w:pPr>
        <w:tabs>
          <w:tab w:val="num" w:pos="2520"/>
        </w:tabs>
        <w:ind w:left="2520" w:hanging="360"/>
      </w:pPr>
      <w:rPr>
        <w:rFonts w:ascii="Symbol" w:hAnsi="Symbol" w:cs="OpenSymbol"/>
        <w:color w:val="5B9BD5"/>
      </w:rPr>
    </w:lvl>
    <w:lvl w:ilvl="6">
      <w:start w:val="1"/>
      <w:numFmt w:val="bullet"/>
      <w:lvlText w:val=""/>
      <w:lvlJc w:val="left"/>
      <w:pPr>
        <w:tabs>
          <w:tab w:val="num" w:pos="2880"/>
        </w:tabs>
        <w:ind w:left="2880" w:hanging="360"/>
      </w:pPr>
      <w:rPr>
        <w:rFonts w:ascii="Symbol" w:hAnsi="Symbol" w:cs="OpenSymbol"/>
        <w:color w:val="5B9BD5"/>
      </w:rPr>
    </w:lvl>
    <w:lvl w:ilvl="7">
      <w:start w:val="1"/>
      <w:numFmt w:val="bullet"/>
      <w:lvlText w:val=""/>
      <w:lvlJc w:val="left"/>
      <w:pPr>
        <w:tabs>
          <w:tab w:val="num" w:pos="3240"/>
        </w:tabs>
        <w:ind w:left="3240" w:hanging="360"/>
      </w:pPr>
      <w:rPr>
        <w:rFonts w:ascii="Symbol" w:hAnsi="Symbol" w:cs="OpenSymbol"/>
        <w:color w:val="5B9BD5"/>
      </w:rPr>
    </w:lvl>
    <w:lvl w:ilvl="8">
      <w:start w:val="1"/>
      <w:numFmt w:val="bullet"/>
      <w:lvlText w:val=""/>
      <w:lvlJc w:val="left"/>
      <w:pPr>
        <w:tabs>
          <w:tab w:val="num" w:pos="3600"/>
        </w:tabs>
        <w:ind w:left="3600" w:hanging="360"/>
      </w:pPr>
      <w:rPr>
        <w:rFonts w:ascii="Symbol" w:hAnsi="Symbol" w:cs="OpenSymbol"/>
        <w:color w:val="5B9BD5"/>
      </w:rPr>
    </w:lvl>
  </w:abstractNum>
  <w:abstractNum w:abstractNumId="8" w15:restartNumberingAfterBreak="0">
    <w:nsid w:val="00000009"/>
    <w:multiLevelType w:val="singleLevel"/>
    <w:tmpl w:val="00000009"/>
    <w:name w:val="WW8Num9"/>
    <w:lvl w:ilvl="0">
      <w:start w:val="1"/>
      <w:numFmt w:val="bullet"/>
      <w:lvlText w:val="­"/>
      <w:lvlJc w:val="left"/>
      <w:pPr>
        <w:tabs>
          <w:tab w:val="num" w:pos="0"/>
        </w:tabs>
        <w:ind w:left="720" w:hanging="360"/>
      </w:pPr>
      <w:rPr>
        <w:rFonts w:ascii="Angsana New" w:hAnsi="Angsana New" w:cs="Angsana New"/>
        <w:color w:val="000000"/>
        <w:kern w:val="1"/>
        <w:szCs w:val="22"/>
        <w:shd w:val="clear" w:color="auto" w:fill="FFFFFF"/>
        <w:lang w:val="el-GR"/>
      </w:rPr>
    </w:lvl>
  </w:abstractNum>
  <w:abstractNum w:abstractNumId="9" w15:restartNumberingAfterBreak="0">
    <w:nsid w:val="0000000A"/>
    <w:multiLevelType w:val="singleLevel"/>
    <w:tmpl w:val="0000000A"/>
    <w:name w:val="WW8Num10"/>
    <w:lvl w:ilvl="0">
      <w:start w:val="1"/>
      <w:numFmt w:val="bullet"/>
      <w:lvlText w:val=""/>
      <w:lvlJc w:val="left"/>
      <w:pPr>
        <w:tabs>
          <w:tab w:val="num" w:pos="0"/>
        </w:tabs>
        <w:ind w:left="1440" w:hanging="360"/>
      </w:pPr>
      <w:rPr>
        <w:rFonts w:ascii="Symbol" w:hAnsi="Symbol" w:cs="Symbol"/>
        <w:kern w:val="1"/>
        <w:shd w:val="clear" w:color="auto" w:fill="C0C0C0"/>
        <w:lang w:val="el-GR"/>
      </w:rPr>
    </w:lvl>
  </w:abstractNum>
  <w:abstractNum w:abstractNumId="10" w15:restartNumberingAfterBreak="0">
    <w:nsid w:val="0000000B"/>
    <w:multiLevelType w:val="singleLevel"/>
    <w:tmpl w:val="0000000B"/>
    <w:name w:val="WW8Num11"/>
    <w:lvl w:ilvl="0">
      <w:start w:val="1"/>
      <w:numFmt w:val="bullet"/>
      <w:lvlText w:val=""/>
      <w:lvlJc w:val="left"/>
      <w:pPr>
        <w:tabs>
          <w:tab w:val="num" w:pos="0"/>
        </w:tabs>
        <w:ind w:left="720" w:hanging="360"/>
      </w:pPr>
      <w:rPr>
        <w:rFonts w:ascii="Symbol" w:hAnsi="Symbol" w:cs="Symbol" w:hint="default"/>
        <w:lang w:val="el-GR"/>
      </w:rPr>
    </w:lvl>
  </w:abstractNum>
  <w:abstractNum w:abstractNumId="11" w15:restartNumberingAfterBreak="0">
    <w:nsid w:val="0000003E"/>
    <w:multiLevelType w:val="singleLevel"/>
    <w:tmpl w:val="0000003E"/>
    <w:name w:val="WW8Num62"/>
    <w:lvl w:ilvl="0">
      <w:start w:val="1"/>
      <w:numFmt w:val="bullet"/>
      <w:lvlText w:val=""/>
      <w:lvlJc w:val="left"/>
      <w:pPr>
        <w:tabs>
          <w:tab w:val="num" w:pos="0"/>
        </w:tabs>
        <w:ind w:left="720" w:hanging="360"/>
      </w:pPr>
      <w:rPr>
        <w:rFonts w:ascii="Symbol" w:hAnsi="Symbol" w:cs="Symbol" w:hint="default"/>
      </w:rPr>
    </w:lvl>
  </w:abstractNum>
  <w:abstractNum w:abstractNumId="12" w15:restartNumberingAfterBreak="0">
    <w:nsid w:val="018F6CAD"/>
    <w:multiLevelType w:val="hybridMultilevel"/>
    <w:tmpl w:val="ECFE6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191440B"/>
    <w:multiLevelType w:val="hybridMultilevel"/>
    <w:tmpl w:val="4B102544"/>
    <w:lvl w:ilvl="0" w:tplc="1F3ED39C">
      <w:start w:val="1"/>
      <w:numFmt w:val="decimal"/>
      <w:lvlText w:val="%1."/>
      <w:lvlJc w:val="left"/>
      <w:pPr>
        <w:ind w:left="7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10E760E">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7BACD10">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C2C167E">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7927FCC">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5BCD3D4">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8BA8B3A">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FA4EE98">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256D2A8">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01EA12CD"/>
    <w:multiLevelType w:val="hybridMultilevel"/>
    <w:tmpl w:val="EBFA88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5222A50"/>
    <w:multiLevelType w:val="hybridMultilevel"/>
    <w:tmpl w:val="EBFA88F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09B758D2"/>
    <w:multiLevelType w:val="hybridMultilevel"/>
    <w:tmpl w:val="94224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9D676B8"/>
    <w:multiLevelType w:val="hybridMultilevel"/>
    <w:tmpl w:val="6BA06E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B5C751C"/>
    <w:multiLevelType w:val="hybridMultilevel"/>
    <w:tmpl w:val="1E32E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B6B41B9"/>
    <w:multiLevelType w:val="hybridMultilevel"/>
    <w:tmpl w:val="2D4AE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DD66D85"/>
    <w:multiLevelType w:val="hybridMultilevel"/>
    <w:tmpl w:val="F8C676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0DEB1541"/>
    <w:multiLevelType w:val="hybridMultilevel"/>
    <w:tmpl w:val="17B83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E4B0C72"/>
    <w:multiLevelType w:val="hybridMultilevel"/>
    <w:tmpl w:val="2C1E0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E894981"/>
    <w:multiLevelType w:val="hybridMultilevel"/>
    <w:tmpl w:val="682E0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0EAE6928"/>
    <w:multiLevelType w:val="hybridMultilevel"/>
    <w:tmpl w:val="D690F7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0FF425F7"/>
    <w:multiLevelType w:val="hybridMultilevel"/>
    <w:tmpl w:val="5E962E30"/>
    <w:lvl w:ilvl="0" w:tplc="EFD67962">
      <w:start w:val="1"/>
      <w:numFmt w:val="bullet"/>
      <w:lvlText w:val="­"/>
      <w:lvlJc w:val="left"/>
      <w:pPr>
        <w:ind w:left="720" w:hanging="360"/>
      </w:pPr>
      <w:rPr>
        <w:rFonts w:ascii="Angsana New" w:hAnsi="Angsana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154E0A02"/>
    <w:multiLevelType w:val="hybridMultilevel"/>
    <w:tmpl w:val="64883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550450E"/>
    <w:multiLevelType w:val="hybridMultilevel"/>
    <w:tmpl w:val="B510ADC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15576D53"/>
    <w:multiLevelType w:val="hybridMultilevel"/>
    <w:tmpl w:val="C16CD196"/>
    <w:lvl w:ilvl="0" w:tplc="EFD67962">
      <w:start w:val="1"/>
      <w:numFmt w:val="bullet"/>
      <w:lvlText w:val="­"/>
      <w:lvlJc w:val="left"/>
      <w:pPr>
        <w:ind w:left="720" w:hanging="360"/>
      </w:pPr>
      <w:rPr>
        <w:rFonts w:ascii="Angsana New" w:hAnsi="Angsana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15:restartNumberingAfterBreak="0">
    <w:nsid w:val="1740166D"/>
    <w:multiLevelType w:val="hybridMultilevel"/>
    <w:tmpl w:val="2A30F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9837A5A"/>
    <w:multiLevelType w:val="hybridMultilevel"/>
    <w:tmpl w:val="2FA64D3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1D8A7610"/>
    <w:multiLevelType w:val="hybridMultilevel"/>
    <w:tmpl w:val="125A5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FF53256"/>
    <w:multiLevelType w:val="hybridMultilevel"/>
    <w:tmpl w:val="B02AC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17D6ECA"/>
    <w:multiLevelType w:val="hybridMultilevel"/>
    <w:tmpl w:val="513CC04A"/>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4" w15:restartNumberingAfterBreak="0">
    <w:nsid w:val="230D5173"/>
    <w:multiLevelType w:val="hybridMultilevel"/>
    <w:tmpl w:val="BDEA5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4243B6F"/>
    <w:multiLevelType w:val="hybridMultilevel"/>
    <w:tmpl w:val="7DC69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7B62777"/>
    <w:multiLevelType w:val="hybridMultilevel"/>
    <w:tmpl w:val="81701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8255090"/>
    <w:multiLevelType w:val="hybridMultilevel"/>
    <w:tmpl w:val="4B102544"/>
    <w:lvl w:ilvl="0" w:tplc="1F3ED39C">
      <w:start w:val="1"/>
      <w:numFmt w:val="decimal"/>
      <w:lvlText w:val="%1."/>
      <w:lvlJc w:val="left"/>
      <w:pPr>
        <w:ind w:left="7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10E760E">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7BACD10">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C2C167E">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7927FCC">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5BCD3D4">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8BA8B3A">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FA4EE98">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256D2A8">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2A1176C0"/>
    <w:multiLevelType w:val="hybridMultilevel"/>
    <w:tmpl w:val="F104B5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A5400D0"/>
    <w:multiLevelType w:val="hybridMultilevel"/>
    <w:tmpl w:val="EBFA88F2"/>
    <w:lvl w:ilvl="0" w:tplc="FFFFFFFF">
      <w:start w:val="1"/>
      <w:numFmt w:val="decimal"/>
      <w:lvlText w:val="%1."/>
      <w:lvlJc w:val="left"/>
      <w:pPr>
        <w:ind w:left="64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2BE10C91"/>
    <w:multiLevelType w:val="hybridMultilevel"/>
    <w:tmpl w:val="197E4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F116409"/>
    <w:multiLevelType w:val="hybridMultilevel"/>
    <w:tmpl w:val="05AA9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1456F5E"/>
    <w:multiLevelType w:val="hybridMultilevel"/>
    <w:tmpl w:val="59D46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1887471"/>
    <w:multiLevelType w:val="hybridMultilevel"/>
    <w:tmpl w:val="D24E8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28A144F"/>
    <w:multiLevelType w:val="hybridMultilevel"/>
    <w:tmpl w:val="A05A0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3FC79D2"/>
    <w:multiLevelType w:val="hybridMultilevel"/>
    <w:tmpl w:val="677C7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5263656"/>
    <w:multiLevelType w:val="hybridMultilevel"/>
    <w:tmpl w:val="8C344272"/>
    <w:lvl w:ilvl="0" w:tplc="EFD67962">
      <w:start w:val="1"/>
      <w:numFmt w:val="bullet"/>
      <w:lvlText w:val="­"/>
      <w:lvlJc w:val="left"/>
      <w:pPr>
        <w:ind w:left="720" w:hanging="360"/>
      </w:pPr>
      <w:rPr>
        <w:rFonts w:ascii="Angsana New" w:hAnsi="Angsana New" w:hint="default"/>
      </w:rPr>
    </w:lvl>
    <w:lvl w:ilvl="1" w:tplc="46E414BE" w:tentative="1">
      <w:start w:val="1"/>
      <w:numFmt w:val="bullet"/>
      <w:lvlText w:val="o"/>
      <w:lvlJc w:val="left"/>
      <w:pPr>
        <w:ind w:left="1440" w:hanging="360"/>
      </w:pPr>
      <w:rPr>
        <w:rFonts w:ascii="Courier New" w:hAnsi="Courier New" w:cs="Courier New" w:hint="default"/>
      </w:rPr>
    </w:lvl>
    <w:lvl w:ilvl="2" w:tplc="3CB6755A" w:tentative="1">
      <w:start w:val="1"/>
      <w:numFmt w:val="bullet"/>
      <w:lvlText w:val=""/>
      <w:lvlJc w:val="left"/>
      <w:pPr>
        <w:ind w:left="2160" w:hanging="360"/>
      </w:pPr>
      <w:rPr>
        <w:rFonts w:ascii="Wingdings" w:hAnsi="Wingdings" w:hint="default"/>
      </w:rPr>
    </w:lvl>
    <w:lvl w:ilvl="3" w:tplc="6950B4E8" w:tentative="1">
      <w:start w:val="1"/>
      <w:numFmt w:val="bullet"/>
      <w:lvlText w:val=""/>
      <w:lvlJc w:val="left"/>
      <w:pPr>
        <w:ind w:left="2880" w:hanging="360"/>
      </w:pPr>
      <w:rPr>
        <w:rFonts w:ascii="Symbol" w:hAnsi="Symbol" w:hint="default"/>
      </w:rPr>
    </w:lvl>
    <w:lvl w:ilvl="4" w:tplc="CE46F742" w:tentative="1">
      <w:start w:val="1"/>
      <w:numFmt w:val="bullet"/>
      <w:lvlText w:val="o"/>
      <w:lvlJc w:val="left"/>
      <w:pPr>
        <w:ind w:left="3600" w:hanging="360"/>
      </w:pPr>
      <w:rPr>
        <w:rFonts w:ascii="Courier New" w:hAnsi="Courier New" w:cs="Courier New" w:hint="default"/>
      </w:rPr>
    </w:lvl>
    <w:lvl w:ilvl="5" w:tplc="3056A2B6" w:tentative="1">
      <w:start w:val="1"/>
      <w:numFmt w:val="bullet"/>
      <w:lvlText w:val=""/>
      <w:lvlJc w:val="left"/>
      <w:pPr>
        <w:ind w:left="4320" w:hanging="360"/>
      </w:pPr>
      <w:rPr>
        <w:rFonts w:ascii="Wingdings" w:hAnsi="Wingdings" w:hint="default"/>
      </w:rPr>
    </w:lvl>
    <w:lvl w:ilvl="6" w:tplc="B198AA40" w:tentative="1">
      <w:start w:val="1"/>
      <w:numFmt w:val="bullet"/>
      <w:lvlText w:val=""/>
      <w:lvlJc w:val="left"/>
      <w:pPr>
        <w:ind w:left="5040" w:hanging="360"/>
      </w:pPr>
      <w:rPr>
        <w:rFonts w:ascii="Symbol" w:hAnsi="Symbol" w:hint="default"/>
      </w:rPr>
    </w:lvl>
    <w:lvl w:ilvl="7" w:tplc="CFAEE92E" w:tentative="1">
      <w:start w:val="1"/>
      <w:numFmt w:val="bullet"/>
      <w:lvlText w:val="o"/>
      <w:lvlJc w:val="left"/>
      <w:pPr>
        <w:ind w:left="5760" w:hanging="360"/>
      </w:pPr>
      <w:rPr>
        <w:rFonts w:ascii="Courier New" w:hAnsi="Courier New" w:cs="Courier New" w:hint="default"/>
      </w:rPr>
    </w:lvl>
    <w:lvl w:ilvl="8" w:tplc="41B88824" w:tentative="1">
      <w:start w:val="1"/>
      <w:numFmt w:val="bullet"/>
      <w:lvlText w:val=""/>
      <w:lvlJc w:val="left"/>
      <w:pPr>
        <w:ind w:left="6480" w:hanging="360"/>
      </w:pPr>
      <w:rPr>
        <w:rFonts w:ascii="Wingdings" w:hAnsi="Wingdings" w:hint="default"/>
      </w:rPr>
    </w:lvl>
  </w:abstractNum>
  <w:abstractNum w:abstractNumId="47" w15:restartNumberingAfterBreak="0">
    <w:nsid w:val="35F06F02"/>
    <w:multiLevelType w:val="hybridMultilevel"/>
    <w:tmpl w:val="ECCA8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65757CB"/>
    <w:multiLevelType w:val="hybridMultilevel"/>
    <w:tmpl w:val="5AB42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7DB7CF1"/>
    <w:multiLevelType w:val="hybridMultilevel"/>
    <w:tmpl w:val="F0B4A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887527F"/>
    <w:multiLevelType w:val="hybridMultilevel"/>
    <w:tmpl w:val="44641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9AE14AC"/>
    <w:multiLevelType w:val="hybridMultilevel"/>
    <w:tmpl w:val="2C5422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3AC26AAA"/>
    <w:multiLevelType w:val="hybridMultilevel"/>
    <w:tmpl w:val="9D8EF4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B7818ED"/>
    <w:multiLevelType w:val="hybridMultilevel"/>
    <w:tmpl w:val="C37E6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C6E15FB"/>
    <w:multiLevelType w:val="hybridMultilevel"/>
    <w:tmpl w:val="E7E4B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3CF41F0C"/>
    <w:multiLevelType w:val="hybridMultilevel"/>
    <w:tmpl w:val="98C64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3DD261CC"/>
    <w:multiLevelType w:val="hybridMultilevel"/>
    <w:tmpl w:val="4CC0C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3E103E96"/>
    <w:multiLevelType w:val="hybridMultilevel"/>
    <w:tmpl w:val="96EA3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400412AB"/>
    <w:multiLevelType w:val="hybridMultilevel"/>
    <w:tmpl w:val="DFB6D9DC"/>
    <w:lvl w:ilvl="0" w:tplc="04080001">
      <w:start w:val="1"/>
      <w:numFmt w:val="bullet"/>
      <w:lvlText w:val=""/>
      <w:lvlJc w:val="left"/>
      <w:pPr>
        <w:ind w:left="1287" w:hanging="360"/>
      </w:pPr>
      <w:rPr>
        <w:rFonts w:ascii="Symbol" w:hAnsi="Symbol" w:hint="default"/>
      </w:rPr>
    </w:lvl>
    <w:lvl w:ilvl="1" w:tplc="04080003" w:tentative="1">
      <w:start w:val="1"/>
      <w:numFmt w:val="bullet"/>
      <w:lvlText w:val="o"/>
      <w:lvlJc w:val="left"/>
      <w:pPr>
        <w:ind w:left="2007" w:hanging="360"/>
      </w:pPr>
      <w:rPr>
        <w:rFonts w:ascii="Courier New" w:hAnsi="Courier New" w:cs="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cs="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cs="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59" w15:restartNumberingAfterBreak="0">
    <w:nsid w:val="40C20FEC"/>
    <w:multiLevelType w:val="hybridMultilevel"/>
    <w:tmpl w:val="E6CCD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42A86FA7"/>
    <w:multiLevelType w:val="hybridMultilevel"/>
    <w:tmpl w:val="5BA07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48F62EA"/>
    <w:multiLevelType w:val="hybridMultilevel"/>
    <w:tmpl w:val="B4DCFB1A"/>
    <w:lvl w:ilvl="0" w:tplc="E95E4E8C">
      <w:start w:val="1"/>
      <w:numFmt w:val="decimal"/>
      <w:lvlText w:val="%1"/>
      <w:lvlJc w:val="left"/>
      <w:pPr>
        <w:ind w:left="501" w:hanging="360"/>
      </w:pPr>
      <w:rPr>
        <w:rFonts w:hint="default"/>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62" w15:restartNumberingAfterBreak="0">
    <w:nsid w:val="44E12D30"/>
    <w:multiLevelType w:val="hybridMultilevel"/>
    <w:tmpl w:val="66F8CFFE"/>
    <w:lvl w:ilvl="0" w:tplc="E7BA869E">
      <w:start w:val="1"/>
      <w:numFmt w:val="decimal"/>
      <w:lvlText w:val="%1)"/>
      <w:lvlJc w:val="left"/>
      <w:pPr>
        <w:ind w:left="657" w:hanging="281"/>
      </w:pPr>
      <w:rPr>
        <w:rFonts w:ascii="Times New Roman" w:eastAsia="Calibri" w:hAnsi="Times New Roman" w:cs="Times New Roman" w:hint="default"/>
        <w:b/>
        <w:bCs/>
        <w:i w:val="0"/>
        <w:iCs w:val="0"/>
        <w:w w:val="100"/>
        <w:sz w:val="24"/>
        <w:szCs w:val="24"/>
        <w:lang w:val="el-GR" w:eastAsia="en-US" w:bidi="ar-SA"/>
      </w:rPr>
    </w:lvl>
    <w:lvl w:ilvl="1" w:tplc="EE385D30">
      <w:numFmt w:val="bullet"/>
      <w:lvlText w:val="•"/>
      <w:lvlJc w:val="left"/>
      <w:pPr>
        <w:ind w:left="1666" w:hanging="281"/>
      </w:pPr>
      <w:rPr>
        <w:rFonts w:hint="default"/>
        <w:lang w:val="el-GR" w:eastAsia="en-US" w:bidi="ar-SA"/>
      </w:rPr>
    </w:lvl>
    <w:lvl w:ilvl="2" w:tplc="760C217A">
      <w:numFmt w:val="bullet"/>
      <w:lvlText w:val="•"/>
      <w:lvlJc w:val="left"/>
      <w:pPr>
        <w:ind w:left="2673" w:hanging="281"/>
      </w:pPr>
      <w:rPr>
        <w:rFonts w:hint="default"/>
        <w:lang w:val="el-GR" w:eastAsia="en-US" w:bidi="ar-SA"/>
      </w:rPr>
    </w:lvl>
    <w:lvl w:ilvl="3" w:tplc="B2A60E14">
      <w:numFmt w:val="bullet"/>
      <w:lvlText w:val="•"/>
      <w:lvlJc w:val="left"/>
      <w:pPr>
        <w:ind w:left="3679" w:hanging="281"/>
      </w:pPr>
      <w:rPr>
        <w:rFonts w:hint="default"/>
        <w:lang w:val="el-GR" w:eastAsia="en-US" w:bidi="ar-SA"/>
      </w:rPr>
    </w:lvl>
    <w:lvl w:ilvl="4" w:tplc="62BC653E">
      <w:numFmt w:val="bullet"/>
      <w:lvlText w:val="•"/>
      <w:lvlJc w:val="left"/>
      <w:pPr>
        <w:ind w:left="4686" w:hanging="281"/>
      </w:pPr>
      <w:rPr>
        <w:rFonts w:hint="default"/>
        <w:lang w:val="el-GR" w:eastAsia="en-US" w:bidi="ar-SA"/>
      </w:rPr>
    </w:lvl>
    <w:lvl w:ilvl="5" w:tplc="825A2B4C">
      <w:numFmt w:val="bullet"/>
      <w:lvlText w:val="•"/>
      <w:lvlJc w:val="left"/>
      <w:pPr>
        <w:ind w:left="5693" w:hanging="281"/>
      </w:pPr>
      <w:rPr>
        <w:rFonts w:hint="default"/>
        <w:lang w:val="el-GR" w:eastAsia="en-US" w:bidi="ar-SA"/>
      </w:rPr>
    </w:lvl>
    <w:lvl w:ilvl="6" w:tplc="5EDC7406">
      <w:numFmt w:val="bullet"/>
      <w:lvlText w:val="•"/>
      <w:lvlJc w:val="left"/>
      <w:pPr>
        <w:ind w:left="6699" w:hanging="281"/>
      </w:pPr>
      <w:rPr>
        <w:rFonts w:hint="default"/>
        <w:lang w:val="el-GR" w:eastAsia="en-US" w:bidi="ar-SA"/>
      </w:rPr>
    </w:lvl>
    <w:lvl w:ilvl="7" w:tplc="6EE85134">
      <w:numFmt w:val="bullet"/>
      <w:lvlText w:val="•"/>
      <w:lvlJc w:val="left"/>
      <w:pPr>
        <w:ind w:left="7706" w:hanging="281"/>
      </w:pPr>
      <w:rPr>
        <w:rFonts w:hint="default"/>
        <w:lang w:val="el-GR" w:eastAsia="en-US" w:bidi="ar-SA"/>
      </w:rPr>
    </w:lvl>
    <w:lvl w:ilvl="8" w:tplc="C9A43B52">
      <w:numFmt w:val="bullet"/>
      <w:lvlText w:val="•"/>
      <w:lvlJc w:val="left"/>
      <w:pPr>
        <w:ind w:left="8713" w:hanging="281"/>
      </w:pPr>
      <w:rPr>
        <w:rFonts w:hint="default"/>
        <w:lang w:val="el-GR" w:eastAsia="en-US" w:bidi="ar-SA"/>
      </w:rPr>
    </w:lvl>
  </w:abstractNum>
  <w:abstractNum w:abstractNumId="63" w15:restartNumberingAfterBreak="0">
    <w:nsid w:val="45AE60D2"/>
    <w:multiLevelType w:val="hybridMultilevel"/>
    <w:tmpl w:val="55B44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471127F3"/>
    <w:multiLevelType w:val="hybridMultilevel"/>
    <w:tmpl w:val="C3D8B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4ABE2A48"/>
    <w:multiLevelType w:val="hybridMultilevel"/>
    <w:tmpl w:val="450C3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4C687716"/>
    <w:multiLevelType w:val="hybridMultilevel"/>
    <w:tmpl w:val="CBAAD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4D53391A"/>
    <w:multiLevelType w:val="hybridMultilevel"/>
    <w:tmpl w:val="D73EF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22D6016"/>
    <w:multiLevelType w:val="hybridMultilevel"/>
    <w:tmpl w:val="CC9C2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554A4726"/>
    <w:multiLevelType w:val="hybridMultilevel"/>
    <w:tmpl w:val="80246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591366E2"/>
    <w:multiLevelType w:val="hybridMultilevel"/>
    <w:tmpl w:val="92960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598B00AF"/>
    <w:multiLevelType w:val="hybridMultilevel"/>
    <w:tmpl w:val="EB5830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5A2E5D85"/>
    <w:multiLevelType w:val="hybridMultilevel"/>
    <w:tmpl w:val="23722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5B9F3EA4"/>
    <w:multiLevelType w:val="hybridMultilevel"/>
    <w:tmpl w:val="CC50B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602F26D1"/>
    <w:multiLevelType w:val="hybridMultilevel"/>
    <w:tmpl w:val="C39E0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608A4873"/>
    <w:multiLevelType w:val="hybridMultilevel"/>
    <w:tmpl w:val="38EC4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60E627B4"/>
    <w:multiLevelType w:val="hybridMultilevel"/>
    <w:tmpl w:val="9EF23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60FB3B8E"/>
    <w:multiLevelType w:val="hybridMultilevel"/>
    <w:tmpl w:val="FD28A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616828B3"/>
    <w:multiLevelType w:val="hybridMultilevel"/>
    <w:tmpl w:val="445A8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624366CD"/>
    <w:multiLevelType w:val="hybridMultilevel"/>
    <w:tmpl w:val="35DC9C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0" w15:restartNumberingAfterBreak="0">
    <w:nsid w:val="638D6179"/>
    <w:multiLevelType w:val="hybridMultilevel"/>
    <w:tmpl w:val="8EE0C5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65733714"/>
    <w:multiLevelType w:val="hybridMultilevel"/>
    <w:tmpl w:val="5FC8D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67B37BC9"/>
    <w:multiLevelType w:val="hybridMultilevel"/>
    <w:tmpl w:val="0B9004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6C2F2793"/>
    <w:multiLevelType w:val="hybridMultilevel"/>
    <w:tmpl w:val="B510AD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6D9F3F89"/>
    <w:multiLevelType w:val="hybridMultilevel"/>
    <w:tmpl w:val="3CD42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6EA322DC"/>
    <w:multiLevelType w:val="hybridMultilevel"/>
    <w:tmpl w:val="6C5A2D3C"/>
    <w:lvl w:ilvl="0" w:tplc="9E328ED0">
      <w:start w:val="1"/>
      <w:numFmt w:val="decimal"/>
      <w:lvlText w:val="%1."/>
      <w:lvlJc w:val="left"/>
      <w:pPr>
        <w:ind w:left="502" w:hanging="360"/>
      </w:pPr>
    </w:lvl>
    <w:lvl w:ilvl="1" w:tplc="4E7EA84A" w:tentative="1">
      <w:start w:val="1"/>
      <w:numFmt w:val="lowerLetter"/>
      <w:lvlText w:val="%2."/>
      <w:lvlJc w:val="left"/>
      <w:pPr>
        <w:ind w:left="1440" w:hanging="360"/>
      </w:pPr>
    </w:lvl>
    <w:lvl w:ilvl="2" w:tplc="8B969880" w:tentative="1">
      <w:start w:val="1"/>
      <w:numFmt w:val="lowerRoman"/>
      <w:lvlText w:val="%3."/>
      <w:lvlJc w:val="right"/>
      <w:pPr>
        <w:ind w:left="2160" w:hanging="180"/>
      </w:pPr>
    </w:lvl>
    <w:lvl w:ilvl="3" w:tplc="F490B8BE" w:tentative="1">
      <w:start w:val="1"/>
      <w:numFmt w:val="decimal"/>
      <w:lvlText w:val="%4."/>
      <w:lvlJc w:val="left"/>
      <w:pPr>
        <w:ind w:left="2880" w:hanging="360"/>
      </w:pPr>
    </w:lvl>
    <w:lvl w:ilvl="4" w:tplc="00AE7060" w:tentative="1">
      <w:start w:val="1"/>
      <w:numFmt w:val="lowerLetter"/>
      <w:lvlText w:val="%5."/>
      <w:lvlJc w:val="left"/>
      <w:pPr>
        <w:ind w:left="3600" w:hanging="360"/>
      </w:pPr>
    </w:lvl>
    <w:lvl w:ilvl="5" w:tplc="A6CA34F4" w:tentative="1">
      <w:start w:val="1"/>
      <w:numFmt w:val="lowerRoman"/>
      <w:lvlText w:val="%6."/>
      <w:lvlJc w:val="right"/>
      <w:pPr>
        <w:ind w:left="4320" w:hanging="180"/>
      </w:pPr>
    </w:lvl>
    <w:lvl w:ilvl="6" w:tplc="D1124F28" w:tentative="1">
      <w:start w:val="1"/>
      <w:numFmt w:val="decimal"/>
      <w:lvlText w:val="%7."/>
      <w:lvlJc w:val="left"/>
      <w:pPr>
        <w:ind w:left="5040" w:hanging="360"/>
      </w:pPr>
    </w:lvl>
    <w:lvl w:ilvl="7" w:tplc="2C644634" w:tentative="1">
      <w:start w:val="1"/>
      <w:numFmt w:val="lowerLetter"/>
      <w:lvlText w:val="%8."/>
      <w:lvlJc w:val="left"/>
      <w:pPr>
        <w:ind w:left="5760" w:hanging="360"/>
      </w:pPr>
    </w:lvl>
    <w:lvl w:ilvl="8" w:tplc="C2DAD9B0" w:tentative="1">
      <w:start w:val="1"/>
      <w:numFmt w:val="lowerRoman"/>
      <w:lvlText w:val="%9."/>
      <w:lvlJc w:val="right"/>
      <w:pPr>
        <w:ind w:left="6480" w:hanging="180"/>
      </w:pPr>
    </w:lvl>
  </w:abstractNum>
  <w:abstractNum w:abstractNumId="86" w15:restartNumberingAfterBreak="0">
    <w:nsid w:val="717D0A56"/>
    <w:multiLevelType w:val="hybridMultilevel"/>
    <w:tmpl w:val="7A2EC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71A17C81"/>
    <w:multiLevelType w:val="hybridMultilevel"/>
    <w:tmpl w:val="5C708C18"/>
    <w:lvl w:ilvl="0" w:tplc="EFD67962">
      <w:start w:val="1"/>
      <w:numFmt w:val="bullet"/>
      <w:lvlText w:val="­"/>
      <w:lvlJc w:val="left"/>
      <w:pPr>
        <w:ind w:left="720" w:hanging="360"/>
      </w:pPr>
      <w:rPr>
        <w:rFonts w:ascii="Angsana New" w:hAnsi="Angsana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8" w15:restartNumberingAfterBreak="0">
    <w:nsid w:val="723D71A2"/>
    <w:multiLevelType w:val="hybridMultilevel"/>
    <w:tmpl w:val="6B202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75254F76"/>
    <w:multiLevelType w:val="hybridMultilevel"/>
    <w:tmpl w:val="5798B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75F45D7D"/>
    <w:multiLevelType w:val="hybridMultilevel"/>
    <w:tmpl w:val="B4EE8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76C11B54"/>
    <w:multiLevelType w:val="hybridMultilevel"/>
    <w:tmpl w:val="3320A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77612355"/>
    <w:multiLevelType w:val="hybridMultilevel"/>
    <w:tmpl w:val="4300D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7A4B5A26"/>
    <w:multiLevelType w:val="hybridMultilevel"/>
    <w:tmpl w:val="5D448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7C9E7A29"/>
    <w:multiLevelType w:val="hybridMultilevel"/>
    <w:tmpl w:val="B39AC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7DB55C2D"/>
    <w:multiLevelType w:val="hybridMultilevel"/>
    <w:tmpl w:val="D1705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7E4605ED"/>
    <w:multiLevelType w:val="hybridMultilevel"/>
    <w:tmpl w:val="F5D47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7E9571A1"/>
    <w:multiLevelType w:val="hybridMultilevel"/>
    <w:tmpl w:val="02443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7ECB0029"/>
    <w:multiLevelType w:val="hybridMultilevel"/>
    <w:tmpl w:val="97C4EA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08285022">
    <w:abstractNumId w:val="0"/>
  </w:num>
  <w:num w:numId="2" w16cid:durableId="701857648">
    <w:abstractNumId w:val="1"/>
  </w:num>
  <w:num w:numId="3" w16cid:durableId="801966269">
    <w:abstractNumId w:val="2"/>
  </w:num>
  <w:num w:numId="4" w16cid:durableId="485168120">
    <w:abstractNumId w:val="3"/>
  </w:num>
  <w:num w:numId="5" w16cid:durableId="845705306">
    <w:abstractNumId w:val="10"/>
  </w:num>
  <w:num w:numId="6" w16cid:durableId="898445652">
    <w:abstractNumId w:val="85"/>
  </w:num>
  <w:num w:numId="7" w16cid:durableId="954023944">
    <w:abstractNumId w:val="46"/>
  </w:num>
  <w:num w:numId="8" w16cid:durableId="697584469">
    <w:abstractNumId w:val="13"/>
  </w:num>
  <w:num w:numId="9" w16cid:durableId="2045327037">
    <w:abstractNumId w:val="62"/>
  </w:num>
  <w:num w:numId="10" w16cid:durableId="1303997428">
    <w:abstractNumId w:val="11"/>
  </w:num>
  <w:num w:numId="11" w16cid:durableId="1375543868">
    <w:abstractNumId w:val="87"/>
  </w:num>
  <w:num w:numId="12" w16cid:durableId="929503024">
    <w:abstractNumId w:val="25"/>
  </w:num>
  <w:num w:numId="13" w16cid:durableId="2122913650">
    <w:abstractNumId w:val="28"/>
  </w:num>
  <w:num w:numId="14" w16cid:durableId="1867985923">
    <w:abstractNumId w:val="37"/>
  </w:num>
  <w:num w:numId="15" w16cid:durableId="392628613">
    <w:abstractNumId w:val="83"/>
  </w:num>
  <w:num w:numId="16" w16cid:durableId="1395003833">
    <w:abstractNumId w:val="30"/>
  </w:num>
  <w:num w:numId="17" w16cid:durableId="1329287630">
    <w:abstractNumId w:val="14"/>
  </w:num>
  <w:num w:numId="18" w16cid:durableId="48965862">
    <w:abstractNumId w:val="15"/>
  </w:num>
  <w:num w:numId="19" w16cid:durableId="547759994">
    <w:abstractNumId w:val="48"/>
  </w:num>
  <w:num w:numId="20" w16cid:durableId="1865897807">
    <w:abstractNumId w:val="63"/>
  </w:num>
  <w:num w:numId="21" w16cid:durableId="296955095">
    <w:abstractNumId w:val="79"/>
  </w:num>
  <w:num w:numId="22" w16cid:durableId="710497808">
    <w:abstractNumId w:val="74"/>
  </w:num>
  <w:num w:numId="23" w16cid:durableId="565845328">
    <w:abstractNumId w:val="65"/>
  </w:num>
  <w:num w:numId="24" w16cid:durableId="873884487">
    <w:abstractNumId w:val="78"/>
  </w:num>
  <w:num w:numId="25" w16cid:durableId="635721109">
    <w:abstractNumId w:val="96"/>
  </w:num>
  <w:num w:numId="26" w16cid:durableId="757409720">
    <w:abstractNumId w:val="89"/>
  </w:num>
  <w:num w:numId="27" w16cid:durableId="2088577274">
    <w:abstractNumId w:val="23"/>
  </w:num>
  <w:num w:numId="28" w16cid:durableId="1882672366">
    <w:abstractNumId w:val="93"/>
  </w:num>
  <w:num w:numId="29" w16cid:durableId="972712184">
    <w:abstractNumId w:val="45"/>
  </w:num>
  <w:num w:numId="30" w16cid:durableId="458840617">
    <w:abstractNumId w:val="44"/>
  </w:num>
  <w:num w:numId="31" w16cid:durableId="942953185">
    <w:abstractNumId w:val="72"/>
  </w:num>
  <w:num w:numId="32" w16cid:durableId="36317329">
    <w:abstractNumId w:val="19"/>
  </w:num>
  <w:num w:numId="33" w16cid:durableId="1083526201">
    <w:abstractNumId w:val="81"/>
  </w:num>
  <w:num w:numId="34" w16cid:durableId="1650859724">
    <w:abstractNumId w:val="57"/>
  </w:num>
  <w:num w:numId="35" w16cid:durableId="2030639643">
    <w:abstractNumId w:val="47"/>
  </w:num>
  <w:num w:numId="36" w16cid:durableId="4986089">
    <w:abstractNumId w:val="77"/>
  </w:num>
  <w:num w:numId="37" w16cid:durableId="171527463">
    <w:abstractNumId w:val="36"/>
  </w:num>
  <w:num w:numId="38" w16cid:durableId="782502570">
    <w:abstractNumId w:val="73"/>
  </w:num>
  <w:num w:numId="39" w16cid:durableId="1545672825">
    <w:abstractNumId w:val="29"/>
  </w:num>
  <w:num w:numId="40" w16cid:durableId="476260616">
    <w:abstractNumId w:val="76"/>
  </w:num>
  <w:num w:numId="41" w16cid:durableId="336084436">
    <w:abstractNumId w:val="50"/>
  </w:num>
  <w:num w:numId="42" w16cid:durableId="1692028439">
    <w:abstractNumId w:val="51"/>
  </w:num>
  <w:num w:numId="43" w16cid:durableId="797185872">
    <w:abstractNumId w:val="18"/>
  </w:num>
  <w:num w:numId="44" w16cid:durableId="1839227814">
    <w:abstractNumId w:val="42"/>
  </w:num>
  <w:num w:numId="45" w16cid:durableId="1528181796">
    <w:abstractNumId w:val="20"/>
  </w:num>
  <w:num w:numId="46" w16cid:durableId="1424715765">
    <w:abstractNumId w:val="69"/>
  </w:num>
  <w:num w:numId="47" w16cid:durableId="1681077461">
    <w:abstractNumId w:val="12"/>
  </w:num>
  <w:num w:numId="48" w16cid:durableId="483081636">
    <w:abstractNumId w:val="71"/>
  </w:num>
  <w:num w:numId="49" w16cid:durableId="1724595654">
    <w:abstractNumId w:val="32"/>
  </w:num>
  <w:num w:numId="50" w16cid:durableId="1363282827">
    <w:abstractNumId w:val="24"/>
  </w:num>
  <w:num w:numId="51" w16cid:durableId="184445323">
    <w:abstractNumId w:val="80"/>
  </w:num>
  <w:num w:numId="52" w16cid:durableId="1757899097">
    <w:abstractNumId w:val="49"/>
  </w:num>
  <w:num w:numId="53" w16cid:durableId="334889018">
    <w:abstractNumId w:val="88"/>
  </w:num>
  <w:num w:numId="54" w16cid:durableId="1747998175">
    <w:abstractNumId w:val="82"/>
  </w:num>
  <w:num w:numId="55" w16cid:durableId="668412478">
    <w:abstractNumId w:val="59"/>
  </w:num>
  <w:num w:numId="56" w16cid:durableId="1584410474">
    <w:abstractNumId w:val="56"/>
  </w:num>
  <w:num w:numId="57" w16cid:durableId="945843828">
    <w:abstractNumId w:val="58"/>
  </w:num>
  <w:num w:numId="58" w16cid:durableId="1593734623">
    <w:abstractNumId w:val="55"/>
  </w:num>
  <w:num w:numId="59" w16cid:durableId="233010832">
    <w:abstractNumId w:val="67"/>
  </w:num>
  <w:num w:numId="60" w16cid:durableId="959720842">
    <w:abstractNumId w:val="60"/>
  </w:num>
  <w:num w:numId="61" w16cid:durableId="698045011">
    <w:abstractNumId w:val="94"/>
  </w:num>
  <w:num w:numId="62" w16cid:durableId="700126760">
    <w:abstractNumId w:val="53"/>
  </w:num>
  <w:num w:numId="63" w16cid:durableId="1089930614">
    <w:abstractNumId w:val="52"/>
  </w:num>
  <w:num w:numId="64" w16cid:durableId="1706321404">
    <w:abstractNumId w:val="54"/>
  </w:num>
  <w:num w:numId="65" w16cid:durableId="421997960">
    <w:abstractNumId w:val="95"/>
  </w:num>
  <w:num w:numId="66" w16cid:durableId="1987974509">
    <w:abstractNumId w:val="35"/>
  </w:num>
  <w:num w:numId="67" w16cid:durableId="1194419940">
    <w:abstractNumId w:val="17"/>
  </w:num>
  <w:num w:numId="68" w16cid:durableId="13770567">
    <w:abstractNumId w:val="22"/>
  </w:num>
  <w:num w:numId="69" w16cid:durableId="139854541">
    <w:abstractNumId w:val="34"/>
  </w:num>
  <w:num w:numId="70" w16cid:durableId="1786193745">
    <w:abstractNumId w:val="92"/>
  </w:num>
  <w:num w:numId="71" w16cid:durableId="1825970165">
    <w:abstractNumId w:val="64"/>
  </w:num>
  <w:num w:numId="72" w16cid:durableId="612902584">
    <w:abstractNumId w:val="26"/>
  </w:num>
  <w:num w:numId="73" w16cid:durableId="1879776932">
    <w:abstractNumId w:val="43"/>
  </w:num>
  <w:num w:numId="74" w16cid:durableId="446779265">
    <w:abstractNumId w:val="68"/>
  </w:num>
  <w:num w:numId="75" w16cid:durableId="1564025839">
    <w:abstractNumId w:val="41"/>
  </w:num>
  <w:num w:numId="76" w16cid:durableId="696085780">
    <w:abstractNumId w:val="90"/>
  </w:num>
  <w:num w:numId="77" w16cid:durableId="1216431168">
    <w:abstractNumId w:val="98"/>
  </w:num>
  <w:num w:numId="78" w16cid:durableId="1099565868">
    <w:abstractNumId w:val="66"/>
  </w:num>
  <w:num w:numId="79" w16cid:durableId="1363823199">
    <w:abstractNumId w:val="84"/>
  </w:num>
  <w:num w:numId="80" w16cid:durableId="1598489066">
    <w:abstractNumId w:val="38"/>
  </w:num>
  <w:num w:numId="81" w16cid:durableId="2060090395">
    <w:abstractNumId w:val="91"/>
  </w:num>
  <w:num w:numId="82" w16cid:durableId="353652601">
    <w:abstractNumId w:val="21"/>
  </w:num>
  <w:num w:numId="83" w16cid:durableId="1487431098">
    <w:abstractNumId w:val="75"/>
  </w:num>
  <w:num w:numId="84" w16cid:durableId="369303757">
    <w:abstractNumId w:val="97"/>
  </w:num>
  <w:num w:numId="85" w16cid:durableId="99108894">
    <w:abstractNumId w:val="86"/>
  </w:num>
  <w:num w:numId="86" w16cid:durableId="1451129617">
    <w:abstractNumId w:val="31"/>
  </w:num>
  <w:num w:numId="87" w16cid:durableId="186216107">
    <w:abstractNumId w:val="70"/>
  </w:num>
  <w:num w:numId="88" w16cid:durableId="1571844642">
    <w:abstractNumId w:val="27"/>
  </w:num>
  <w:num w:numId="89" w16cid:durableId="1785921577">
    <w:abstractNumId w:val="39"/>
  </w:num>
  <w:num w:numId="90" w16cid:durableId="473379128">
    <w:abstractNumId w:val="61"/>
  </w:num>
  <w:num w:numId="91" w16cid:durableId="1230574390">
    <w:abstractNumId w:val="40"/>
  </w:num>
  <w:num w:numId="92" w16cid:durableId="259989809">
    <w:abstractNumId w:val="16"/>
  </w:num>
  <w:num w:numId="93" w16cid:durableId="552083592">
    <w:abstractNumId w:val="33"/>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embedSystemFonts/>
  <w:hideSpellingErrors/>
  <w:hideGrammatical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20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F14"/>
    <w:rsid w:val="0000007D"/>
    <w:rsid w:val="00000C5E"/>
    <w:rsid w:val="000012EE"/>
    <w:rsid w:val="0000284C"/>
    <w:rsid w:val="0000375D"/>
    <w:rsid w:val="000040FD"/>
    <w:rsid w:val="00004465"/>
    <w:rsid w:val="0000656D"/>
    <w:rsid w:val="00006A36"/>
    <w:rsid w:val="00006CEC"/>
    <w:rsid w:val="000072DB"/>
    <w:rsid w:val="00007529"/>
    <w:rsid w:val="00007CCA"/>
    <w:rsid w:val="00010B1F"/>
    <w:rsid w:val="00012CFB"/>
    <w:rsid w:val="000130D0"/>
    <w:rsid w:val="000156EB"/>
    <w:rsid w:val="00017743"/>
    <w:rsid w:val="000179D1"/>
    <w:rsid w:val="00017DDF"/>
    <w:rsid w:val="0002094F"/>
    <w:rsid w:val="00020B6A"/>
    <w:rsid w:val="00020DCF"/>
    <w:rsid w:val="000215D3"/>
    <w:rsid w:val="00022572"/>
    <w:rsid w:val="0002320C"/>
    <w:rsid w:val="00023862"/>
    <w:rsid w:val="00023BEC"/>
    <w:rsid w:val="00024CFD"/>
    <w:rsid w:val="00025258"/>
    <w:rsid w:val="00025270"/>
    <w:rsid w:val="00026E2E"/>
    <w:rsid w:val="00026E30"/>
    <w:rsid w:val="000273D4"/>
    <w:rsid w:val="0002791C"/>
    <w:rsid w:val="000300A6"/>
    <w:rsid w:val="0003014F"/>
    <w:rsid w:val="000313EC"/>
    <w:rsid w:val="000319DF"/>
    <w:rsid w:val="000325E7"/>
    <w:rsid w:val="00032BAF"/>
    <w:rsid w:val="00034ABD"/>
    <w:rsid w:val="00037801"/>
    <w:rsid w:val="000421F7"/>
    <w:rsid w:val="00042A77"/>
    <w:rsid w:val="00043016"/>
    <w:rsid w:val="00043E26"/>
    <w:rsid w:val="00045253"/>
    <w:rsid w:val="000457F6"/>
    <w:rsid w:val="00047387"/>
    <w:rsid w:val="000500DC"/>
    <w:rsid w:val="0005052E"/>
    <w:rsid w:val="0005100B"/>
    <w:rsid w:val="000519F5"/>
    <w:rsid w:val="00051A95"/>
    <w:rsid w:val="000521DC"/>
    <w:rsid w:val="00052C3D"/>
    <w:rsid w:val="00052D56"/>
    <w:rsid w:val="000561E7"/>
    <w:rsid w:val="00057051"/>
    <w:rsid w:val="000606A0"/>
    <w:rsid w:val="000609B8"/>
    <w:rsid w:val="00060A38"/>
    <w:rsid w:val="000620B3"/>
    <w:rsid w:val="00062BB2"/>
    <w:rsid w:val="00063B20"/>
    <w:rsid w:val="00064648"/>
    <w:rsid w:val="00064699"/>
    <w:rsid w:val="000649DF"/>
    <w:rsid w:val="00065002"/>
    <w:rsid w:val="00070508"/>
    <w:rsid w:val="000715C3"/>
    <w:rsid w:val="00071966"/>
    <w:rsid w:val="00071E90"/>
    <w:rsid w:val="00072D20"/>
    <w:rsid w:val="000737CC"/>
    <w:rsid w:val="00073FFE"/>
    <w:rsid w:val="00074136"/>
    <w:rsid w:val="00076C9E"/>
    <w:rsid w:val="00077DFF"/>
    <w:rsid w:val="00080FAE"/>
    <w:rsid w:val="0008104D"/>
    <w:rsid w:val="0008133F"/>
    <w:rsid w:val="000819A2"/>
    <w:rsid w:val="000842F0"/>
    <w:rsid w:val="00084E04"/>
    <w:rsid w:val="00085585"/>
    <w:rsid w:val="00087B4D"/>
    <w:rsid w:val="00087B79"/>
    <w:rsid w:val="00092DA0"/>
    <w:rsid w:val="00092E0A"/>
    <w:rsid w:val="00093027"/>
    <w:rsid w:val="000933D8"/>
    <w:rsid w:val="00095E41"/>
    <w:rsid w:val="00096856"/>
    <w:rsid w:val="0009715D"/>
    <w:rsid w:val="00097F3B"/>
    <w:rsid w:val="000A0FD7"/>
    <w:rsid w:val="000A223D"/>
    <w:rsid w:val="000A4197"/>
    <w:rsid w:val="000A44F1"/>
    <w:rsid w:val="000A5B86"/>
    <w:rsid w:val="000A6A2D"/>
    <w:rsid w:val="000A6F04"/>
    <w:rsid w:val="000A6F90"/>
    <w:rsid w:val="000A7268"/>
    <w:rsid w:val="000A72BC"/>
    <w:rsid w:val="000B01FD"/>
    <w:rsid w:val="000B0974"/>
    <w:rsid w:val="000B1EE7"/>
    <w:rsid w:val="000B2259"/>
    <w:rsid w:val="000B4E42"/>
    <w:rsid w:val="000B505E"/>
    <w:rsid w:val="000B586A"/>
    <w:rsid w:val="000B73A7"/>
    <w:rsid w:val="000C1E49"/>
    <w:rsid w:val="000C1F94"/>
    <w:rsid w:val="000C2356"/>
    <w:rsid w:val="000C2D2C"/>
    <w:rsid w:val="000C4284"/>
    <w:rsid w:val="000C4BEA"/>
    <w:rsid w:val="000C5123"/>
    <w:rsid w:val="000C5B34"/>
    <w:rsid w:val="000C6184"/>
    <w:rsid w:val="000C6682"/>
    <w:rsid w:val="000C76F3"/>
    <w:rsid w:val="000C7F1C"/>
    <w:rsid w:val="000D02D1"/>
    <w:rsid w:val="000D040A"/>
    <w:rsid w:val="000D0C47"/>
    <w:rsid w:val="000D2427"/>
    <w:rsid w:val="000D24F7"/>
    <w:rsid w:val="000D263D"/>
    <w:rsid w:val="000D2DDD"/>
    <w:rsid w:val="000D5A6B"/>
    <w:rsid w:val="000D74AF"/>
    <w:rsid w:val="000D7C22"/>
    <w:rsid w:val="000E082E"/>
    <w:rsid w:val="000E0DD6"/>
    <w:rsid w:val="000E0FB1"/>
    <w:rsid w:val="000E20D4"/>
    <w:rsid w:val="000E310F"/>
    <w:rsid w:val="000E3F78"/>
    <w:rsid w:val="000E604F"/>
    <w:rsid w:val="000E636F"/>
    <w:rsid w:val="000E67AB"/>
    <w:rsid w:val="000E684F"/>
    <w:rsid w:val="000F03AE"/>
    <w:rsid w:val="000F05FF"/>
    <w:rsid w:val="000F0D71"/>
    <w:rsid w:val="000F12E3"/>
    <w:rsid w:val="000F1F04"/>
    <w:rsid w:val="000F1F6D"/>
    <w:rsid w:val="000F27EF"/>
    <w:rsid w:val="000F28F9"/>
    <w:rsid w:val="000F37C8"/>
    <w:rsid w:val="000F3AC7"/>
    <w:rsid w:val="000F3FCE"/>
    <w:rsid w:val="000F6067"/>
    <w:rsid w:val="000F7DEF"/>
    <w:rsid w:val="001002F9"/>
    <w:rsid w:val="00100514"/>
    <w:rsid w:val="001017C9"/>
    <w:rsid w:val="00102E24"/>
    <w:rsid w:val="00103678"/>
    <w:rsid w:val="001036EA"/>
    <w:rsid w:val="00103DDF"/>
    <w:rsid w:val="00105314"/>
    <w:rsid w:val="00105DA9"/>
    <w:rsid w:val="001073F8"/>
    <w:rsid w:val="001101C6"/>
    <w:rsid w:val="00110C30"/>
    <w:rsid w:val="00111901"/>
    <w:rsid w:val="00111E0D"/>
    <w:rsid w:val="00112610"/>
    <w:rsid w:val="001164F4"/>
    <w:rsid w:val="00117635"/>
    <w:rsid w:val="00117C90"/>
    <w:rsid w:val="00120A98"/>
    <w:rsid w:val="00121236"/>
    <w:rsid w:val="001217F6"/>
    <w:rsid w:val="00122C70"/>
    <w:rsid w:val="00122DA3"/>
    <w:rsid w:val="00123C25"/>
    <w:rsid w:val="001242C2"/>
    <w:rsid w:val="00125B0B"/>
    <w:rsid w:val="00127863"/>
    <w:rsid w:val="00130463"/>
    <w:rsid w:val="001317FF"/>
    <w:rsid w:val="00134BEE"/>
    <w:rsid w:val="0013566B"/>
    <w:rsid w:val="001358DA"/>
    <w:rsid w:val="00136403"/>
    <w:rsid w:val="00136416"/>
    <w:rsid w:val="001365BB"/>
    <w:rsid w:val="001369F4"/>
    <w:rsid w:val="00136C1B"/>
    <w:rsid w:val="00140941"/>
    <w:rsid w:val="00141F11"/>
    <w:rsid w:val="001434A8"/>
    <w:rsid w:val="001437FF"/>
    <w:rsid w:val="00144E2E"/>
    <w:rsid w:val="0014537A"/>
    <w:rsid w:val="0014575C"/>
    <w:rsid w:val="00145F5A"/>
    <w:rsid w:val="00146373"/>
    <w:rsid w:val="0015005C"/>
    <w:rsid w:val="00150871"/>
    <w:rsid w:val="00152D9C"/>
    <w:rsid w:val="001536AE"/>
    <w:rsid w:val="00153744"/>
    <w:rsid w:val="001552C1"/>
    <w:rsid w:val="00157AD1"/>
    <w:rsid w:val="00160404"/>
    <w:rsid w:val="00160A1A"/>
    <w:rsid w:val="001611ED"/>
    <w:rsid w:val="00161D1D"/>
    <w:rsid w:val="00161FB1"/>
    <w:rsid w:val="00162104"/>
    <w:rsid w:val="00162616"/>
    <w:rsid w:val="00164E1F"/>
    <w:rsid w:val="00165736"/>
    <w:rsid w:val="00166B79"/>
    <w:rsid w:val="00166D03"/>
    <w:rsid w:val="00167980"/>
    <w:rsid w:val="00167F4B"/>
    <w:rsid w:val="00171EB5"/>
    <w:rsid w:val="00172FBA"/>
    <w:rsid w:val="001737BA"/>
    <w:rsid w:val="0017436B"/>
    <w:rsid w:val="00175691"/>
    <w:rsid w:val="0017604C"/>
    <w:rsid w:val="001765C9"/>
    <w:rsid w:val="00176884"/>
    <w:rsid w:val="001769F0"/>
    <w:rsid w:val="00176DA8"/>
    <w:rsid w:val="00177D6E"/>
    <w:rsid w:val="0018116C"/>
    <w:rsid w:val="0018270F"/>
    <w:rsid w:val="00182A81"/>
    <w:rsid w:val="00182EC0"/>
    <w:rsid w:val="00182FE8"/>
    <w:rsid w:val="001839C7"/>
    <w:rsid w:val="00184870"/>
    <w:rsid w:val="0018557E"/>
    <w:rsid w:val="00186B76"/>
    <w:rsid w:val="00187B36"/>
    <w:rsid w:val="00187DAD"/>
    <w:rsid w:val="0019005A"/>
    <w:rsid w:val="00191486"/>
    <w:rsid w:val="00191810"/>
    <w:rsid w:val="00192593"/>
    <w:rsid w:val="0019278E"/>
    <w:rsid w:val="001934F6"/>
    <w:rsid w:val="00193C04"/>
    <w:rsid w:val="00196314"/>
    <w:rsid w:val="00196C82"/>
    <w:rsid w:val="001A1CBE"/>
    <w:rsid w:val="001A294D"/>
    <w:rsid w:val="001A29A9"/>
    <w:rsid w:val="001A46F0"/>
    <w:rsid w:val="001A7159"/>
    <w:rsid w:val="001A71FA"/>
    <w:rsid w:val="001A784D"/>
    <w:rsid w:val="001B060C"/>
    <w:rsid w:val="001B0B53"/>
    <w:rsid w:val="001B1284"/>
    <w:rsid w:val="001B1362"/>
    <w:rsid w:val="001B14F1"/>
    <w:rsid w:val="001B3D8E"/>
    <w:rsid w:val="001B44A3"/>
    <w:rsid w:val="001B4C2F"/>
    <w:rsid w:val="001B4F76"/>
    <w:rsid w:val="001B544C"/>
    <w:rsid w:val="001B5915"/>
    <w:rsid w:val="001B7A17"/>
    <w:rsid w:val="001C106A"/>
    <w:rsid w:val="001C17BC"/>
    <w:rsid w:val="001C1814"/>
    <w:rsid w:val="001C2776"/>
    <w:rsid w:val="001C27C7"/>
    <w:rsid w:val="001C2D22"/>
    <w:rsid w:val="001C3331"/>
    <w:rsid w:val="001C3997"/>
    <w:rsid w:val="001C3E1B"/>
    <w:rsid w:val="001C4D31"/>
    <w:rsid w:val="001C5104"/>
    <w:rsid w:val="001C5336"/>
    <w:rsid w:val="001C57FC"/>
    <w:rsid w:val="001C5C40"/>
    <w:rsid w:val="001C7845"/>
    <w:rsid w:val="001C7A2C"/>
    <w:rsid w:val="001D0FF0"/>
    <w:rsid w:val="001D2422"/>
    <w:rsid w:val="001D3C24"/>
    <w:rsid w:val="001D490D"/>
    <w:rsid w:val="001D4BC4"/>
    <w:rsid w:val="001D52B6"/>
    <w:rsid w:val="001D54BD"/>
    <w:rsid w:val="001D5AA8"/>
    <w:rsid w:val="001D6D25"/>
    <w:rsid w:val="001E006D"/>
    <w:rsid w:val="001E01BC"/>
    <w:rsid w:val="001E0D49"/>
    <w:rsid w:val="001E15FD"/>
    <w:rsid w:val="001E18DD"/>
    <w:rsid w:val="001E243F"/>
    <w:rsid w:val="001E26D7"/>
    <w:rsid w:val="001E3A5E"/>
    <w:rsid w:val="001E4CC6"/>
    <w:rsid w:val="001E5219"/>
    <w:rsid w:val="001E6028"/>
    <w:rsid w:val="001E6F85"/>
    <w:rsid w:val="001E7CA0"/>
    <w:rsid w:val="001F0491"/>
    <w:rsid w:val="001F0AED"/>
    <w:rsid w:val="001F18E1"/>
    <w:rsid w:val="001F1DCF"/>
    <w:rsid w:val="001F2C91"/>
    <w:rsid w:val="001F45BE"/>
    <w:rsid w:val="001F4AC9"/>
    <w:rsid w:val="001F7BED"/>
    <w:rsid w:val="001F7E31"/>
    <w:rsid w:val="00200A4E"/>
    <w:rsid w:val="00200AB7"/>
    <w:rsid w:val="00200C6B"/>
    <w:rsid w:val="0020435A"/>
    <w:rsid w:val="00204B65"/>
    <w:rsid w:val="00204DA6"/>
    <w:rsid w:val="00204E02"/>
    <w:rsid w:val="00205BC9"/>
    <w:rsid w:val="00205CB7"/>
    <w:rsid w:val="00205EF0"/>
    <w:rsid w:val="00207038"/>
    <w:rsid w:val="00207C12"/>
    <w:rsid w:val="0021260A"/>
    <w:rsid w:val="002128FF"/>
    <w:rsid w:val="00212D51"/>
    <w:rsid w:val="00214CA5"/>
    <w:rsid w:val="002157A0"/>
    <w:rsid w:val="00215ADE"/>
    <w:rsid w:val="00215CE3"/>
    <w:rsid w:val="00216ECA"/>
    <w:rsid w:val="0021712F"/>
    <w:rsid w:val="00220BE2"/>
    <w:rsid w:val="00221710"/>
    <w:rsid w:val="0022250D"/>
    <w:rsid w:val="0022264D"/>
    <w:rsid w:val="002229AE"/>
    <w:rsid w:val="00222C4E"/>
    <w:rsid w:val="00223342"/>
    <w:rsid w:val="00223492"/>
    <w:rsid w:val="00230C0B"/>
    <w:rsid w:val="00230F20"/>
    <w:rsid w:val="00231A26"/>
    <w:rsid w:val="00231DA5"/>
    <w:rsid w:val="002320AC"/>
    <w:rsid w:val="002338CB"/>
    <w:rsid w:val="002338D8"/>
    <w:rsid w:val="00233FFA"/>
    <w:rsid w:val="0023494F"/>
    <w:rsid w:val="00235082"/>
    <w:rsid w:val="002353B1"/>
    <w:rsid w:val="002358F9"/>
    <w:rsid w:val="00235979"/>
    <w:rsid w:val="00236629"/>
    <w:rsid w:val="00236CCA"/>
    <w:rsid w:val="00240CF8"/>
    <w:rsid w:val="00241AB8"/>
    <w:rsid w:val="00243195"/>
    <w:rsid w:val="00243498"/>
    <w:rsid w:val="00244872"/>
    <w:rsid w:val="00245915"/>
    <w:rsid w:val="00245B54"/>
    <w:rsid w:val="00246120"/>
    <w:rsid w:val="00246553"/>
    <w:rsid w:val="00246C18"/>
    <w:rsid w:val="002471DF"/>
    <w:rsid w:val="00247874"/>
    <w:rsid w:val="00247BF0"/>
    <w:rsid w:val="00251043"/>
    <w:rsid w:val="002510A3"/>
    <w:rsid w:val="00251851"/>
    <w:rsid w:val="0025224F"/>
    <w:rsid w:val="00252BDC"/>
    <w:rsid w:val="0025400A"/>
    <w:rsid w:val="002542C9"/>
    <w:rsid w:val="002544F0"/>
    <w:rsid w:val="00255761"/>
    <w:rsid w:val="00255DA3"/>
    <w:rsid w:val="002567E1"/>
    <w:rsid w:val="00260F64"/>
    <w:rsid w:val="002615EB"/>
    <w:rsid w:val="0026258A"/>
    <w:rsid w:val="0026311F"/>
    <w:rsid w:val="00263787"/>
    <w:rsid w:val="0026531F"/>
    <w:rsid w:val="0026561A"/>
    <w:rsid w:val="002656CE"/>
    <w:rsid w:val="00266742"/>
    <w:rsid w:val="0026679F"/>
    <w:rsid w:val="002667D1"/>
    <w:rsid w:val="002669A8"/>
    <w:rsid w:val="00266D9E"/>
    <w:rsid w:val="00267231"/>
    <w:rsid w:val="0027068B"/>
    <w:rsid w:val="002706B0"/>
    <w:rsid w:val="002714AF"/>
    <w:rsid w:val="002714CB"/>
    <w:rsid w:val="0027167B"/>
    <w:rsid w:val="002719A2"/>
    <w:rsid w:val="00274969"/>
    <w:rsid w:val="00274AE9"/>
    <w:rsid w:val="002758D4"/>
    <w:rsid w:val="002763CB"/>
    <w:rsid w:val="0027742B"/>
    <w:rsid w:val="002779F0"/>
    <w:rsid w:val="00280406"/>
    <w:rsid w:val="00281C28"/>
    <w:rsid w:val="00281EC7"/>
    <w:rsid w:val="00282602"/>
    <w:rsid w:val="00282EBF"/>
    <w:rsid w:val="00283322"/>
    <w:rsid w:val="002836E2"/>
    <w:rsid w:val="00283C02"/>
    <w:rsid w:val="00284BFD"/>
    <w:rsid w:val="00285BC5"/>
    <w:rsid w:val="00285FCF"/>
    <w:rsid w:val="00286137"/>
    <w:rsid w:val="00286E08"/>
    <w:rsid w:val="00286ED0"/>
    <w:rsid w:val="00287116"/>
    <w:rsid w:val="002913F6"/>
    <w:rsid w:val="00292883"/>
    <w:rsid w:val="00293683"/>
    <w:rsid w:val="00295B08"/>
    <w:rsid w:val="00296625"/>
    <w:rsid w:val="00297743"/>
    <w:rsid w:val="002A0571"/>
    <w:rsid w:val="002A1BBF"/>
    <w:rsid w:val="002A2740"/>
    <w:rsid w:val="002A2BF9"/>
    <w:rsid w:val="002A527A"/>
    <w:rsid w:val="002B1F75"/>
    <w:rsid w:val="002B20BB"/>
    <w:rsid w:val="002B2B97"/>
    <w:rsid w:val="002B2D40"/>
    <w:rsid w:val="002B301E"/>
    <w:rsid w:val="002B429C"/>
    <w:rsid w:val="002B5777"/>
    <w:rsid w:val="002B5872"/>
    <w:rsid w:val="002B61F6"/>
    <w:rsid w:val="002B65A6"/>
    <w:rsid w:val="002B7AFD"/>
    <w:rsid w:val="002C1220"/>
    <w:rsid w:val="002C43FF"/>
    <w:rsid w:val="002C6CA7"/>
    <w:rsid w:val="002C6E0E"/>
    <w:rsid w:val="002D1218"/>
    <w:rsid w:val="002D1604"/>
    <w:rsid w:val="002D1EB4"/>
    <w:rsid w:val="002D2139"/>
    <w:rsid w:val="002D213E"/>
    <w:rsid w:val="002D2C87"/>
    <w:rsid w:val="002D492F"/>
    <w:rsid w:val="002D4DA0"/>
    <w:rsid w:val="002D6343"/>
    <w:rsid w:val="002D74DF"/>
    <w:rsid w:val="002D777A"/>
    <w:rsid w:val="002E0E04"/>
    <w:rsid w:val="002E1623"/>
    <w:rsid w:val="002E3615"/>
    <w:rsid w:val="002E37DD"/>
    <w:rsid w:val="002E6277"/>
    <w:rsid w:val="002E6CB5"/>
    <w:rsid w:val="002E7A08"/>
    <w:rsid w:val="002F14A2"/>
    <w:rsid w:val="002F4478"/>
    <w:rsid w:val="002F46A5"/>
    <w:rsid w:val="002F4DB0"/>
    <w:rsid w:val="002F72CD"/>
    <w:rsid w:val="002F73F2"/>
    <w:rsid w:val="002F7A66"/>
    <w:rsid w:val="00300654"/>
    <w:rsid w:val="00301991"/>
    <w:rsid w:val="0030212E"/>
    <w:rsid w:val="00303600"/>
    <w:rsid w:val="00303AE1"/>
    <w:rsid w:val="00304D90"/>
    <w:rsid w:val="00306388"/>
    <w:rsid w:val="00306F75"/>
    <w:rsid w:val="00310267"/>
    <w:rsid w:val="0031048C"/>
    <w:rsid w:val="00310D05"/>
    <w:rsid w:val="0031169D"/>
    <w:rsid w:val="00312742"/>
    <w:rsid w:val="00312D6C"/>
    <w:rsid w:val="0031472F"/>
    <w:rsid w:val="0031698B"/>
    <w:rsid w:val="00316FC6"/>
    <w:rsid w:val="00317B23"/>
    <w:rsid w:val="0032109F"/>
    <w:rsid w:val="003210D8"/>
    <w:rsid w:val="00321C96"/>
    <w:rsid w:val="00321EA9"/>
    <w:rsid w:val="00322771"/>
    <w:rsid w:val="00322DCB"/>
    <w:rsid w:val="0032301B"/>
    <w:rsid w:val="00325694"/>
    <w:rsid w:val="0032639F"/>
    <w:rsid w:val="003300B4"/>
    <w:rsid w:val="00330491"/>
    <w:rsid w:val="00332E25"/>
    <w:rsid w:val="00334213"/>
    <w:rsid w:val="00334F9E"/>
    <w:rsid w:val="00335352"/>
    <w:rsid w:val="003363B7"/>
    <w:rsid w:val="00336C4D"/>
    <w:rsid w:val="0033792C"/>
    <w:rsid w:val="0033794C"/>
    <w:rsid w:val="003400FC"/>
    <w:rsid w:val="00340682"/>
    <w:rsid w:val="00340B12"/>
    <w:rsid w:val="00341916"/>
    <w:rsid w:val="00342556"/>
    <w:rsid w:val="003440B3"/>
    <w:rsid w:val="003444EA"/>
    <w:rsid w:val="00344E52"/>
    <w:rsid w:val="00344EDA"/>
    <w:rsid w:val="00345415"/>
    <w:rsid w:val="0034590B"/>
    <w:rsid w:val="00346716"/>
    <w:rsid w:val="00346E48"/>
    <w:rsid w:val="00346FD1"/>
    <w:rsid w:val="00347DC1"/>
    <w:rsid w:val="003500BD"/>
    <w:rsid w:val="00350A87"/>
    <w:rsid w:val="00351D2C"/>
    <w:rsid w:val="0035203C"/>
    <w:rsid w:val="00352042"/>
    <w:rsid w:val="0035283C"/>
    <w:rsid w:val="00353578"/>
    <w:rsid w:val="0035442D"/>
    <w:rsid w:val="00355202"/>
    <w:rsid w:val="0035532D"/>
    <w:rsid w:val="003556ED"/>
    <w:rsid w:val="00355C21"/>
    <w:rsid w:val="00356A59"/>
    <w:rsid w:val="00360FA4"/>
    <w:rsid w:val="0036403C"/>
    <w:rsid w:val="003643C7"/>
    <w:rsid w:val="00364DB0"/>
    <w:rsid w:val="0036629B"/>
    <w:rsid w:val="00366FFB"/>
    <w:rsid w:val="0037098A"/>
    <w:rsid w:val="00370D37"/>
    <w:rsid w:val="00371A60"/>
    <w:rsid w:val="00371A8C"/>
    <w:rsid w:val="00373623"/>
    <w:rsid w:val="003740D4"/>
    <w:rsid w:val="003744C0"/>
    <w:rsid w:val="00374B84"/>
    <w:rsid w:val="00375F44"/>
    <w:rsid w:val="00376637"/>
    <w:rsid w:val="0037670C"/>
    <w:rsid w:val="0037670E"/>
    <w:rsid w:val="0037683F"/>
    <w:rsid w:val="00382C52"/>
    <w:rsid w:val="00382D8C"/>
    <w:rsid w:val="00382ED0"/>
    <w:rsid w:val="00386348"/>
    <w:rsid w:val="00386F86"/>
    <w:rsid w:val="00387C2A"/>
    <w:rsid w:val="0039051E"/>
    <w:rsid w:val="00390D33"/>
    <w:rsid w:val="0039125E"/>
    <w:rsid w:val="003929DA"/>
    <w:rsid w:val="0039318E"/>
    <w:rsid w:val="00393416"/>
    <w:rsid w:val="003946E3"/>
    <w:rsid w:val="0039538B"/>
    <w:rsid w:val="003954C0"/>
    <w:rsid w:val="00397542"/>
    <w:rsid w:val="00397984"/>
    <w:rsid w:val="00397E25"/>
    <w:rsid w:val="003A3F51"/>
    <w:rsid w:val="003A4427"/>
    <w:rsid w:val="003A68B3"/>
    <w:rsid w:val="003A7635"/>
    <w:rsid w:val="003A78D9"/>
    <w:rsid w:val="003A7D22"/>
    <w:rsid w:val="003B0B9F"/>
    <w:rsid w:val="003B264E"/>
    <w:rsid w:val="003B4790"/>
    <w:rsid w:val="003B5CF0"/>
    <w:rsid w:val="003B77D2"/>
    <w:rsid w:val="003C04B0"/>
    <w:rsid w:val="003C0899"/>
    <w:rsid w:val="003C0903"/>
    <w:rsid w:val="003C19BA"/>
    <w:rsid w:val="003C2BA0"/>
    <w:rsid w:val="003C3253"/>
    <w:rsid w:val="003C4424"/>
    <w:rsid w:val="003C4CA4"/>
    <w:rsid w:val="003C52DB"/>
    <w:rsid w:val="003C54C6"/>
    <w:rsid w:val="003C7A40"/>
    <w:rsid w:val="003D0EC7"/>
    <w:rsid w:val="003D10BA"/>
    <w:rsid w:val="003D1320"/>
    <w:rsid w:val="003D21D6"/>
    <w:rsid w:val="003D3456"/>
    <w:rsid w:val="003D37D8"/>
    <w:rsid w:val="003D4EA1"/>
    <w:rsid w:val="003D6092"/>
    <w:rsid w:val="003D62F0"/>
    <w:rsid w:val="003D6543"/>
    <w:rsid w:val="003D7490"/>
    <w:rsid w:val="003D7C44"/>
    <w:rsid w:val="003E14B8"/>
    <w:rsid w:val="003E3340"/>
    <w:rsid w:val="003E36E8"/>
    <w:rsid w:val="003E77F8"/>
    <w:rsid w:val="003F139B"/>
    <w:rsid w:val="003F2C9C"/>
    <w:rsid w:val="003F4D71"/>
    <w:rsid w:val="003F4FB3"/>
    <w:rsid w:val="003F6649"/>
    <w:rsid w:val="003F66A1"/>
    <w:rsid w:val="003F6737"/>
    <w:rsid w:val="003F6DFD"/>
    <w:rsid w:val="003F7489"/>
    <w:rsid w:val="00401093"/>
    <w:rsid w:val="00402F86"/>
    <w:rsid w:val="004030AB"/>
    <w:rsid w:val="00405812"/>
    <w:rsid w:val="00405D54"/>
    <w:rsid w:val="00406754"/>
    <w:rsid w:val="0041076B"/>
    <w:rsid w:val="004126BD"/>
    <w:rsid w:val="00412714"/>
    <w:rsid w:val="00412A98"/>
    <w:rsid w:val="004134BB"/>
    <w:rsid w:val="00413AB8"/>
    <w:rsid w:val="00415D67"/>
    <w:rsid w:val="00415E2B"/>
    <w:rsid w:val="004165DD"/>
    <w:rsid w:val="00416EF3"/>
    <w:rsid w:val="00417641"/>
    <w:rsid w:val="00417E8B"/>
    <w:rsid w:val="00420634"/>
    <w:rsid w:val="004209CE"/>
    <w:rsid w:val="004211B5"/>
    <w:rsid w:val="004224C3"/>
    <w:rsid w:val="004246DE"/>
    <w:rsid w:val="00425539"/>
    <w:rsid w:val="0042733F"/>
    <w:rsid w:val="0043074A"/>
    <w:rsid w:val="00430D31"/>
    <w:rsid w:val="00431FAC"/>
    <w:rsid w:val="00431FE1"/>
    <w:rsid w:val="004324F3"/>
    <w:rsid w:val="004331C6"/>
    <w:rsid w:val="00433B0A"/>
    <w:rsid w:val="00433DA3"/>
    <w:rsid w:val="00436457"/>
    <w:rsid w:val="00436CE3"/>
    <w:rsid w:val="00436CFF"/>
    <w:rsid w:val="00436F2C"/>
    <w:rsid w:val="004370FE"/>
    <w:rsid w:val="004371F2"/>
    <w:rsid w:val="004373DE"/>
    <w:rsid w:val="004401C0"/>
    <w:rsid w:val="004410D8"/>
    <w:rsid w:val="00441C72"/>
    <w:rsid w:val="00443F4D"/>
    <w:rsid w:val="00444121"/>
    <w:rsid w:val="004452A5"/>
    <w:rsid w:val="004472F1"/>
    <w:rsid w:val="004473F4"/>
    <w:rsid w:val="00447CC8"/>
    <w:rsid w:val="00450623"/>
    <w:rsid w:val="00451499"/>
    <w:rsid w:val="00451B52"/>
    <w:rsid w:val="00454B72"/>
    <w:rsid w:val="00454E15"/>
    <w:rsid w:val="00455376"/>
    <w:rsid w:val="004556ED"/>
    <w:rsid w:val="00456DE2"/>
    <w:rsid w:val="00457204"/>
    <w:rsid w:val="004608D2"/>
    <w:rsid w:val="00460CF7"/>
    <w:rsid w:val="004618ED"/>
    <w:rsid w:val="00461C8F"/>
    <w:rsid w:val="004624A4"/>
    <w:rsid w:val="004629D9"/>
    <w:rsid w:val="00463070"/>
    <w:rsid w:val="00464749"/>
    <w:rsid w:val="004654FB"/>
    <w:rsid w:val="00467647"/>
    <w:rsid w:val="00467D5F"/>
    <w:rsid w:val="00467F14"/>
    <w:rsid w:val="004701FC"/>
    <w:rsid w:val="00470D3D"/>
    <w:rsid w:val="00471108"/>
    <w:rsid w:val="00471380"/>
    <w:rsid w:val="004713C4"/>
    <w:rsid w:val="00471A32"/>
    <w:rsid w:val="00472102"/>
    <w:rsid w:val="00472410"/>
    <w:rsid w:val="0047283A"/>
    <w:rsid w:val="00473518"/>
    <w:rsid w:val="00473CD0"/>
    <w:rsid w:val="00474BCC"/>
    <w:rsid w:val="004759D3"/>
    <w:rsid w:val="00477211"/>
    <w:rsid w:val="0048048E"/>
    <w:rsid w:val="004809C0"/>
    <w:rsid w:val="00481860"/>
    <w:rsid w:val="00481ADD"/>
    <w:rsid w:val="004821C1"/>
    <w:rsid w:val="00482FAD"/>
    <w:rsid w:val="00483C90"/>
    <w:rsid w:val="0048403F"/>
    <w:rsid w:val="00484A49"/>
    <w:rsid w:val="00485235"/>
    <w:rsid w:val="00485877"/>
    <w:rsid w:val="0048692C"/>
    <w:rsid w:val="00486BEF"/>
    <w:rsid w:val="00487F20"/>
    <w:rsid w:val="004902F7"/>
    <w:rsid w:val="0049084E"/>
    <w:rsid w:val="0049092A"/>
    <w:rsid w:val="00490A67"/>
    <w:rsid w:val="00490EDB"/>
    <w:rsid w:val="00491658"/>
    <w:rsid w:val="00491A48"/>
    <w:rsid w:val="00491A5A"/>
    <w:rsid w:val="004927EF"/>
    <w:rsid w:val="00493234"/>
    <w:rsid w:val="00493DD6"/>
    <w:rsid w:val="004941AF"/>
    <w:rsid w:val="00494393"/>
    <w:rsid w:val="004948C1"/>
    <w:rsid w:val="00494CB1"/>
    <w:rsid w:val="00494EEF"/>
    <w:rsid w:val="00495F28"/>
    <w:rsid w:val="00496706"/>
    <w:rsid w:val="00496A4E"/>
    <w:rsid w:val="00496CA8"/>
    <w:rsid w:val="004A08CC"/>
    <w:rsid w:val="004A0A42"/>
    <w:rsid w:val="004A0EF5"/>
    <w:rsid w:val="004A208E"/>
    <w:rsid w:val="004A26E5"/>
    <w:rsid w:val="004A408E"/>
    <w:rsid w:val="004A42FF"/>
    <w:rsid w:val="004A43B4"/>
    <w:rsid w:val="004A4732"/>
    <w:rsid w:val="004A54CF"/>
    <w:rsid w:val="004A654C"/>
    <w:rsid w:val="004A7D70"/>
    <w:rsid w:val="004B2C85"/>
    <w:rsid w:val="004B44DD"/>
    <w:rsid w:val="004B48A1"/>
    <w:rsid w:val="004B48C3"/>
    <w:rsid w:val="004B5864"/>
    <w:rsid w:val="004C07DF"/>
    <w:rsid w:val="004C3C0C"/>
    <w:rsid w:val="004C4EC8"/>
    <w:rsid w:val="004C53A8"/>
    <w:rsid w:val="004C6B0C"/>
    <w:rsid w:val="004C742C"/>
    <w:rsid w:val="004D0C34"/>
    <w:rsid w:val="004D1CB6"/>
    <w:rsid w:val="004D283D"/>
    <w:rsid w:val="004D347D"/>
    <w:rsid w:val="004D54FF"/>
    <w:rsid w:val="004D680D"/>
    <w:rsid w:val="004D6A9C"/>
    <w:rsid w:val="004D7448"/>
    <w:rsid w:val="004E217D"/>
    <w:rsid w:val="004E2A3A"/>
    <w:rsid w:val="004E328A"/>
    <w:rsid w:val="004E3404"/>
    <w:rsid w:val="004E4D7E"/>
    <w:rsid w:val="004E5089"/>
    <w:rsid w:val="004E533E"/>
    <w:rsid w:val="004E592B"/>
    <w:rsid w:val="004E5944"/>
    <w:rsid w:val="004E6858"/>
    <w:rsid w:val="004E6C6E"/>
    <w:rsid w:val="004F0CE1"/>
    <w:rsid w:val="004F35CD"/>
    <w:rsid w:val="004F3EF1"/>
    <w:rsid w:val="004F5118"/>
    <w:rsid w:val="004F5BDA"/>
    <w:rsid w:val="004F7AEF"/>
    <w:rsid w:val="00501E52"/>
    <w:rsid w:val="005028CF"/>
    <w:rsid w:val="005054D1"/>
    <w:rsid w:val="005055D4"/>
    <w:rsid w:val="00505A0F"/>
    <w:rsid w:val="00505B5C"/>
    <w:rsid w:val="0050618D"/>
    <w:rsid w:val="00506757"/>
    <w:rsid w:val="00510A93"/>
    <w:rsid w:val="005148C2"/>
    <w:rsid w:val="00516126"/>
    <w:rsid w:val="00516A43"/>
    <w:rsid w:val="00516C3C"/>
    <w:rsid w:val="0051726E"/>
    <w:rsid w:val="005208A3"/>
    <w:rsid w:val="0052232F"/>
    <w:rsid w:val="005237FA"/>
    <w:rsid w:val="00523889"/>
    <w:rsid w:val="00524A70"/>
    <w:rsid w:val="005251C4"/>
    <w:rsid w:val="00531800"/>
    <w:rsid w:val="005345F5"/>
    <w:rsid w:val="005352FD"/>
    <w:rsid w:val="0053596B"/>
    <w:rsid w:val="0053703A"/>
    <w:rsid w:val="0053743F"/>
    <w:rsid w:val="0054059B"/>
    <w:rsid w:val="00540F44"/>
    <w:rsid w:val="00544A4E"/>
    <w:rsid w:val="0054624D"/>
    <w:rsid w:val="00546AB0"/>
    <w:rsid w:val="00546E82"/>
    <w:rsid w:val="005502D8"/>
    <w:rsid w:val="005518B6"/>
    <w:rsid w:val="00551F2E"/>
    <w:rsid w:val="00553602"/>
    <w:rsid w:val="00553E3F"/>
    <w:rsid w:val="0055437F"/>
    <w:rsid w:val="0055520C"/>
    <w:rsid w:val="005563C6"/>
    <w:rsid w:val="00556F06"/>
    <w:rsid w:val="00557733"/>
    <w:rsid w:val="00557E43"/>
    <w:rsid w:val="005609B2"/>
    <w:rsid w:val="00563575"/>
    <w:rsid w:val="0056463B"/>
    <w:rsid w:val="00565A26"/>
    <w:rsid w:val="00565CD0"/>
    <w:rsid w:val="00566051"/>
    <w:rsid w:val="00566C5D"/>
    <w:rsid w:val="00567862"/>
    <w:rsid w:val="00570C3A"/>
    <w:rsid w:val="00570C40"/>
    <w:rsid w:val="00571452"/>
    <w:rsid w:val="00574EB5"/>
    <w:rsid w:val="0057552B"/>
    <w:rsid w:val="00576406"/>
    <w:rsid w:val="005776A3"/>
    <w:rsid w:val="00577940"/>
    <w:rsid w:val="00580516"/>
    <w:rsid w:val="00581874"/>
    <w:rsid w:val="00581F7C"/>
    <w:rsid w:val="00585EAB"/>
    <w:rsid w:val="00586221"/>
    <w:rsid w:val="00586940"/>
    <w:rsid w:val="00587734"/>
    <w:rsid w:val="00590CAE"/>
    <w:rsid w:val="005911A8"/>
    <w:rsid w:val="00591653"/>
    <w:rsid w:val="00591B46"/>
    <w:rsid w:val="00592337"/>
    <w:rsid w:val="00592803"/>
    <w:rsid w:val="0059451D"/>
    <w:rsid w:val="00594ACF"/>
    <w:rsid w:val="00595F5F"/>
    <w:rsid w:val="00596FFF"/>
    <w:rsid w:val="00597839"/>
    <w:rsid w:val="00597F5F"/>
    <w:rsid w:val="005A00D1"/>
    <w:rsid w:val="005A0B82"/>
    <w:rsid w:val="005A0EAB"/>
    <w:rsid w:val="005A0EC7"/>
    <w:rsid w:val="005A2C6D"/>
    <w:rsid w:val="005A3D8C"/>
    <w:rsid w:val="005A3F67"/>
    <w:rsid w:val="005A54AF"/>
    <w:rsid w:val="005A6FC1"/>
    <w:rsid w:val="005A7986"/>
    <w:rsid w:val="005B0027"/>
    <w:rsid w:val="005B108C"/>
    <w:rsid w:val="005B150D"/>
    <w:rsid w:val="005B189E"/>
    <w:rsid w:val="005B1A00"/>
    <w:rsid w:val="005B4D4D"/>
    <w:rsid w:val="005B4FFA"/>
    <w:rsid w:val="005B67DD"/>
    <w:rsid w:val="005B6EAC"/>
    <w:rsid w:val="005B7461"/>
    <w:rsid w:val="005B7536"/>
    <w:rsid w:val="005B7A1D"/>
    <w:rsid w:val="005C0DEB"/>
    <w:rsid w:val="005C1194"/>
    <w:rsid w:val="005C14BB"/>
    <w:rsid w:val="005C304A"/>
    <w:rsid w:val="005C355C"/>
    <w:rsid w:val="005C4697"/>
    <w:rsid w:val="005C64D5"/>
    <w:rsid w:val="005C7311"/>
    <w:rsid w:val="005C746B"/>
    <w:rsid w:val="005C754C"/>
    <w:rsid w:val="005D11ED"/>
    <w:rsid w:val="005D22A6"/>
    <w:rsid w:val="005D2F9C"/>
    <w:rsid w:val="005D4697"/>
    <w:rsid w:val="005D7EE8"/>
    <w:rsid w:val="005E15A7"/>
    <w:rsid w:val="005E1842"/>
    <w:rsid w:val="005E1BED"/>
    <w:rsid w:val="005E21B2"/>
    <w:rsid w:val="005E324B"/>
    <w:rsid w:val="005E7977"/>
    <w:rsid w:val="005F0D4C"/>
    <w:rsid w:val="005F1162"/>
    <w:rsid w:val="005F3054"/>
    <w:rsid w:val="005F4745"/>
    <w:rsid w:val="005F5058"/>
    <w:rsid w:val="005F589B"/>
    <w:rsid w:val="005F63A3"/>
    <w:rsid w:val="005F727C"/>
    <w:rsid w:val="00600236"/>
    <w:rsid w:val="006003D5"/>
    <w:rsid w:val="00600975"/>
    <w:rsid w:val="00600CDC"/>
    <w:rsid w:val="006021FD"/>
    <w:rsid w:val="006026F6"/>
    <w:rsid w:val="00603B93"/>
    <w:rsid w:val="00603C00"/>
    <w:rsid w:val="00604A65"/>
    <w:rsid w:val="00604CE3"/>
    <w:rsid w:val="006060EE"/>
    <w:rsid w:val="00606198"/>
    <w:rsid w:val="0060774A"/>
    <w:rsid w:val="00607BC5"/>
    <w:rsid w:val="00610647"/>
    <w:rsid w:val="0061068A"/>
    <w:rsid w:val="00610851"/>
    <w:rsid w:val="00611572"/>
    <w:rsid w:val="0061158E"/>
    <w:rsid w:val="0061165C"/>
    <w:rsid w:val="00611B14"/>
    <w:rsid w:val="006132F7"/>
    <w:rsid w:val="00613CC4"/>
    <w:rsid w:val="0061666B"/>
    <w:rsid w:val="00616EA9"/>
    <w:rsid w:val="006179A9"/>
    <w:rsid w:val="006205EA"/>
    <w:rsid w:val="00620E61"/>
    <w:rsid w:val="00621E54"/>
    <w:rsid w:val="006225CB"/>
    <w:rsid w:val="00624DED"/>
    <w:rsid w:val="00625129"/>
    <w:rsid w:val="00626CCA"/>
    <w:rsid w:val="006277FA"/>
    <w:rsid w:val="00627C0D"/>
    <w:rsid w:val="00627FA4"/>
    <w:rsid w:val="00630E45"/>
    <w:rsid w:val="00631E49"/>
    <w:rsid w:val="00633777"/>
    <w:rsid w:val="00634AD3"/>
    <w:rsid w:val="00634CB4"/>
    <w:rsid w:val="006359FE"/>
    <w:rsid w:val="00641A70"/>
    <w:rsid w:val="00641E1B"/>
    <w:rsid w:val="006430D7"/>
    <w:rsid w:val="00643C7E"/>
    <w:rsid w:val="006453CA"/>
    <w:rsid w:val="00646218"/>
    <w:rsid w:val="00647E93"/>
    <w:rsid w:val="00650987"/>
    <w:rsid w:val="00650AA2"/>
    <w:rsid w:val="00651E49"/>
    <w:rsid w:val="00652127"/>
    <w:rsid w:val="0065239E"/>
    <w:rsid w:val="0065482A"/>
    <w:rsid w:val="006549BC"/>
    <w:rsid w:val="0065560F"/>
    <w:rsid w:val="006566B6"/>
    <w:rsid w:val="006578DF"/>
    <w:rsid w:val="00660A1F"/>
    <w:rsid w:val="00661A7E"/>
    <w:rsid w:val="00663F54"/>
    <w:rsid w:val="00665096"/>
    <w:rsid w:val="00665D80"/>
    <w:rsid w:val="0066757A"/>
    <w:rsid w:val="006676BA"/>
    <w:rsid w:val="0067027D"/>
    <w:rsid w:val="00670518"/>
    <w:rsid w:val="006713F4"/>
    <w:rsid w:val="006715FD"/>
    <w:rsid w:val="00671960"/>
    <w:rsid w:val="006766F7"/>
    <w:rsid w:val="0068067B"/>
    <w:rsid w:val="00680F2F"/>
    <w:rsid w:val="00680FA7"/>
    <w:rsid w:val="00681308"/>
    <w:rsid w:val="0068231E"/>
    <w:rsid w:val="00682A3D"/>
    <w:rsid w:val="00683E15"/>
    <w:rsid w:val="00684376"/>
    <w:rsid w:val="006848DA"/>
    <w:rsid w:val="0068575D"/>
    <w:rsid w:val="00685F43"/>
    <w:rsid w:val="006877E6"/>
    <w:rsid w:val="0069133E"/>
    <w:rsid w:val="00691A67"/>
    <w:rsid w:val="00691CDD"/>
    <w:rsid w:val="00692037"/>
    <w:rsid w:val="00693538"/>
    <w:rsid w:val="006940A0"/>
    <w:rsid w:val="0069522F"/>
    <w:rsid w:val="00695936"/>
    <w:rsid w:val="006959FE"/>
    <w:rsid w:val="00696AC4"/>
    <w:rsid w:val="00696DD7"/>
    <w:rsid w:val="006A00F7"/>
    <w:rsid w:val="006A34C5"/>
    <w:rsid w:val="006A39A0"/>
    <w:rsid w:val="006A3B66"/>
    <w:rsid w:val="006A3D2C"/>
    <w:rsid w:val="006A40FD"/>
    <w:rsid w:val="006A42C7"/>
    <w:rsid w:val="006A444C"/>
    <w:rsid w:val="006A44BE"/>
    <w:rsid w:val="006A4F24"/>
    <w:rsid w:val="006A5BD7"/>
    <w:rsid w:val="006A601E"/>
    <w:rsid w:val="006A6D7C"/>
    <w:rsid w:val="006A7710"/>
    <w:rsid w:val="006B11C3"/>
    <w:rsid w:val="006B1521"/>
    <w:rsid w:val="006B1611"/>
    <w:rsid w:val="006B170D"/>
    <w:rsid w:val="006B2C94"/>
    <w:rsid w:val="006B36B5"/>
    <w:rsid w:val="006B3964"/>
    <w:rsid w:val="006B3B9E"/>
    <w:rsid w:val="006B3C5C"/>
    <w:rsid w:val="006B4E4A"/>
    <w:rsid w:val="006B63B2"/>
    <w:rsid w:val="006B6A2D"/>
    <w:rsid w:val="006B6D1A"/>
    <w:rsid w:val="006B6D7B"/>
    <w:rsid w:val="006B6ECC"/>
    <w:rsid w:val="006B7F6F"/>
    <w:rsid w:val="006C041D"/>
    <w:rsid w:val="006C0DC1"/>
    <w:rsid w:val="006C0EE1"/>
    <w:rsid w:val="006C10B8"/>
    <w:rsid w:val="006C16E1"/>
    <w:rsid w:val="006C4698"/>
    <w:rsid w:val="006C491E"/>
    <w:rsid w:val="006C630B"/>
    <w:rsid w:val="006C65EC"/>
    <w:rsid w:val="006C6827"/>
    <w:rsid w:val="006C6CEC"/>
    <w:rsid w:val="006C6F3C"/>
    <w:rsid w:val="006C72C3"/>
    <w:rsid w:val="006C7CFC"/>
    <w:rsid w:val="006D1346"/>
    <w:rsid w:val="006D1BFC"/>
    <w:rsid w:val="006D2437"/>
    <w:rsid w:val="006D2F39"/>
    <w:rsid w:val="006D48B8"/>
    <w:rsid w:val="006D50E7"/>
    <w:rsid w:val="006D5629"/>
    <w:rsid w:val="006D57DF"/>
    <w:rsid w:val="006D5AD0"/>
    <w:rsid w:val="006D6804"/>
    <w:rsid w:val="006D6855"/>
    <w:rsid w:val="006E052D"/>
    <w:rsid w:val="006E0756"/>
    <w:rsid w:val="006E0AFF"/>
    <w:rsid w:val="006E1A76"/>
    <w:rsid w:val="006E3BA7"/>
    <w:rsid w:val="006E5293"/>
    <w:rsid w:val="006E5B39"/>
    <w:rsid w:val="006E6E8D"/>
    <w:rsid w:val="006E772C"/>
    <w:rsid w:val="006F00BA"/>
    <w:rsid w:val="006F030C"/>
    <w:rsid w:val="006F0E81"/>
    <w:rsid w:val="006F1BB1"/>
    <w:rsid w:val="006F23A6"/>
    <w:rsid w:val="006F2A5A"/>
    <w:rsid w:val="006F4517"/>
    <w:rsid w:val="006F597B"/>
    <w:rsid w:val="006F6216"/>
    <w:rsid w:val="006F6BF0"/>
    <w:rsid w:val="006F6D9C"/>
    <w:rsid w:val="006F780D"/>
    <w:rsid w:val="006F7866"/>
    <w:rsid w:val="006F79E0"/>
    <w:rsid w:val="006F7A86"/>
    <w:rsid w:val="006F7DC7"/>
    <w:rsid w:val="0070081D"/>
    <w:rsid w:val="00700DD6"/>
    <w:rsid w:val="007012DC"/>
    <w:rsid w:val="00702E05"/>
    <w:rsid w:val="007037EB"/>
    <w:rsid w:val="00703A6A"/>
    <w:rsid w:val="0070472E"/>
    <w:rsid w:val="00704E5C"/>
    <w:rsid w:val="0070571D"/>
    <w:rsid w:val="007061D9"/>
    <w:rsid w:val="00706A3F"/>
    <w:rsid w:val="00706A55"/>
    <w:rsid w:val="00706B8B"/>
    <w:rsid w:val="00707A96"/>
    <w:rsid w:val="00710606"/>
    <w:rsid w:val="00710C1D"/>
    <w:rsid w:val="00711B8B"/>
    <w:rsid w:val="00711D02"/>
    <w:rsid w:val="00712E2A"/>
    <w:rsid w:val="007139CB"/>
    <w:rsid w:val="007157A7"/>
    <w:rsid w:val="00716A90"/>
    <w:rsid w:val="00717568"/>
    <w:rsid w:val="00717F11"/>
    <w:rsid w:val="007211A2"/>
    <w:rsid w:val="007213D0"/>
    <w:rsid w:val="007216AA"/>
    <w:rsid w:val="00721EEE"/>
    <w:rsid w:val="00721FA9"/>
    <w:rsid w:val="0072254B"/>
    <w:rsid w:val="0072469A"/>
    <w:rsid w:val="00725DA2"/>
    <w:rsid w:val="00725FEF"/>
    <w:rsid w:val="00726A0F"/>
    <w:rsid w:val="00726C63"/>
    <w:rsid w:val="007273AA"/>
    <w:rsid w:val="00727E1E"/>
    <w:rsid w:val="007303AB"/>
    <w:rsid w:val="00732591"/>
    <w:rsid w:val="00733D63"/>
    <w:rsid w:val="007347A9"/>
    <w:rsid w:val="007403D9"/>
    <w:rsid w:val="00741A76"/>
    <w:rsid w:val="0074297A"/>
    <w:rsid w:val="007441C1"/>
    <w:rsid w:val="00744353"/>
    <w:rsid w:val="00744620"/>
    <w:rsid w:val="00744F87"/>
    <w:rsid w:val="007470A4"/>
    <w:rsid w:val="00747793"/>
    <w:rsid w:val="0074788C"/>
    <w:rsid w:val="007513CB"/>
    <w:rsid w:val="007515FD"/>
    <w:rsid w:val="00752927"/>
    <w:rsid w:val="0075401D"/>
    <w:rsid w:val="0075574A"/>
    <w:rsid w:val="00755B97"/>
    <w:rsid w:val="0075635C"/>
    <w:rsid w:val="00756406"/>
    <w:rsid w:val="007573DC"/>
    <w:rsid w:val="007575F1"/>
    <w:rsid w:val="00757806"/>
    <w:rsid w:val="00757C7A"/>
    <w:rsid w:val="00757E0A"/>
    <w:rsid w:val="0076001B"/>
    <w:rsid w:val="0076082C"/>
    <w:rsid w:val="00761CAC"/>
    <w:rsid w:val="00761E60"/>
    <w:rsid w:val="00762183"/>
    <w:rsid w:val="0076246D"/>
    <w:rsid w:val="0076249B"/>
    <w:rsid w:val="007626C4"/>
    <w:rsid w:val="0076301A"/>
    <w:rsid w:val="00763C9D"/>
    <w:rsid w:val="007640E2"/>
    <w:rsid w:val="00764444"/>
    <w:rsid w:val="00764861"/>
    <w:rsid w:val="00764911"/>
    <w:rsid w:val="00765A21"/>
    <w:rsid w:val="00767236"/>
    <w:rsid w:val="0076749E"/>
    <w:rsid w:val="00772B99"/>
    <w:rsid w:val="0077368F"/>
    <w:rsid w:val="00773A36"/>
    <w:rsid w:val="0077410F"/>
    <w:rsid w:val="00774248"/>
    <w:rsid w:val="00775ED3"/>
    <w:rsid w:val="00776DBF"/>
    <w:rsid w:val="00777399"/>
    <w:rsid w:val="00780BC5"/>
    <w:rsid w:val="007815A5"/>
    <w:rsid w:val="00783355"/>
    <w:rsid w:val="00783492"/>
    <w:rsid w:val="00783679"/>
    <w:rsid w:val="00785323"/>
    <w:rsid w:val="00785934"/>
    <w:rsid w:val="00785FA1"/>
    <w:rsid w:val="00790D05"/>
    <w:rsid w:val="0079162C"/>
    <w:rsid w:val="007918B1"/>
    <w:rsid w:val="0079200C"/>
    <w:rsid w:val="00792548"/>
    <w:rsid w:val="00792BB6"/>
    <w:rsid w:val="00792C1D"/>
    <w:rsid w:val="0079476E"/>
    <w:rsid w:val="00794EEB"/>
    <w:rsid w:val="007952AD"/>
    <w:rsid w:val="00795675"/>
    <w:rsid w:val="007957FC"/>
    <w:rsid w:val="00795DC0"/>
    <w:rsid w:val="007A1544"/>
    <w:rsid w:val="007A67C2"/>
    <w:rsid w:val="007A753B"/>
    <w:rsid w:val="007B0787"/>
    <w:rsid w:val="007B0E09"/>
    <w:rsid w:val="007B1887"/>
    <w:rsid w:val="007B18F5"/>
    <w:rsid w:val="007B2199"/>
    <w:rsid w:val="007B247E"/>
    <w:rsid w:val="007B2DB5"/>
    <w:rsid w:val="007B335B"/>
    <w:rsid w:val="007B3A65"/>
    <w:rsid w:val="007B7313"/>
    <w:rsid w:val="007C03A7"/>
    <w:rsid w:val="007C0468"/>
    <w:rsid w:val="007C07C5"/>
    <w:rsid w:val="007C1146"/>
    <w:rsid w:val="007C12D7"/>
    <w:rsid w:val="007C1C9C"/>
    <w:rsid w:val="007C2136"/>
    <w:rsid w:val="007C4E1D"/>
    <w:rsid w:val="007C5E41"/>
    <w:rsid w:val="007C6562"/>
    <w:rsid w:val="007C683E"/>
    <w:rsid w:val="007C77F2"/>
    <w:rsid w:val="007C78DC"/>
    <w:rsid w:val="007C7BC4"/>
    <w:rsid w:val="007D1229"/>
    <w:rsid w:val="007D14A3"/>
    <w:rsid w:val="007D1B13"/>
    <w:rsid w:val="007D2531"/>
    <w:rsid w:val="007D265B"/>
    <w:rsid w:val="007D2701"/>
    <w:rsid w:val="007D2D76"/>
    <w:rsid w:val="007D37AB"/>
    <w:rsid w:val="007D4F03"/>
    <w:rsid w:val="007D516F"/>
    <w:rsid w:val="007D59A0"/>
    <w:rsid w:val="007D5B56"/>
    <w:rsid w:val="007D66F0"/>
    <w:rsid w:val="007D6C31"/>
    <w:rsid w:val="007D6C77"/>
    <w:rsid w:val="007D7193"/>
    <w:rsid w:val="007E103E"/>
    <w:rsid w:val="007E15D6"/>
    <w:rsid w:val="007E46FC"/>
    <w:rsid w:val="007E4C88"/>
    <w:rsid w:val="007E56B8"/>
    <w:rsid w:val="007E5875"/>
    <w:rsid w:val="007E6E18"/>
    <w:rsid w:val="007F05D7"/>
    <w:rsid w:val="007F0E77"/>
    <w:rsid w:val="007F17CF"/>
    <w:rsid w:val="007F1FB5"/>
    <w:rsid w:val="007F26B5"/>
    <w:rsid w:val="007F363B"/>
    <w:rsid w:val="007F519F"/>
    <w:rsid w:val="007F5A48"/>
    <w:rsid w:val="007F6456"/>
    <w:rsid w:val="007F65D6"/>
    <w:rsid w:val="007F7A90"/>
    <w:rsid w:val="00800508"/>
    <w:rsid w:val="00800F6C"/>
    <w:rsid w:val="00802B6E"/>
    <w:rsid w:val="00802C39"/>
    <w:rsid w:val="00802C51"/>
    <w:rsid w:val="00803F9D"/>
    <w:rsid w:val="0080420F"/>
    <w:rsid w:val="00804EA0"/>
    <w:rsid w:val="00804F36"/>
    <w:rsid w:val="00805152"/>
    <w:rsid w:val="0080679A"/>
    <w:rsid w:val="00806869"/>
    <w:rsid w:val="00811D58"/>
    <w:rsid w:val="00813310"/>
    <w:rsid w:val="00813D99"/>
    <w:rsid w:val="00813DFC"/>
    <w:rsid w:val="008146D6"/>
    <w:rsid w:val="008151D3"/>
    <w:rsid w:val="00815BC7"/>
    <w:rsid w:val="00817869"/>
    <w:rsid w:val="008178FF"/>
    <w:rsid w:val="00817D5B"/>
    <w:rsid w:val="00820032"/>
    <w:rsid w:val="00820124"/>
    <w:rsid w:val="008202D7"/>
    <w:rsid w:val="0082058C"/>
    <w:rsid w:val="0082142D"/>
    <w:rsid w:val="00821C4D"/>
    <w:rsid w:val="00825B66"/>
    <w:rsid w:val="008263B3"/>
    <w:rsid w:val="00827575"/>
    <w:rsid w:val="0083058A"/>
    <w:rsid w:val="00830755"/>
    <w:rsid w:val="00830ED8"/>
    <w:rsid w:val="00831BBF"/>
    <w:rsid w:val="00836B89"/>
    <w:rsid w:val="0083723B"/>
    <w:rsid w:val="00843DD1"/>
    <w:rsid w:val="00845A73"/>
    <w:rsid w:val="00845AB8"/>
    <w:rsid w:val="00845E79"/>
    <w:rsid w:val="00850526"/>
    <w:rsid w:val="00850764"/>
    <w:rsid w:val="00850EC1"/>
    <w:rsid w:val="00851A37"/>
    <w:rsid w:val="008524EE"/>
    <w:rsid w:val="008541E7"/>
    <w:rsid w:val="00855074"/>
    <w:rsid w:val="00855C3E"/>
    <w:rsid w:val="0085699A"/>
    <w:rsid w:val="00857470"/>
    <w:rsid w:val="008606B8"/>
    <w:rsid w:val="00862241"/>
    <w:rsid w:val="00862E21"/>
    <w:rsid w:val="00862FEF"/>
    <w:rsid w:val="00864B72"/>
    <w:rsid w:val="00870C1A"/>
    <w:rsid w:val="008712B1"/>
    <w:rsid w:val="00871880"/>
    <w:rsid w:val="00872D7E"/>
    <w:rsid w:val="00873036"/>
    <w:rsid w:val="0087405E"/>
    <w:rsid w:val="00874AFE"/>
    <w:rsid w:val="008751C4"/>
    <w:rsid w:val="008809EB"/>
    <w:rsid w:val="00883D1B"/>
    <w:rsid w:val="00884F71"/>
    <w:rsid w:val="0088576D"/>
    <w:rsid w:val="00886919"/>
    <w:rsid w:val="00887471"/>
    <w:rsid w:val="008910EA"/>
    <w:rsid w:val="00891455"/>
    <w:rsid w:val="008915CA"/>
    <w:rsid w:val="00892A19"/>
    <w:rsid w:val="0089409A"/>
    <w:rsid w:val="008948BD"/>
    <w:rsid w:val="00895934"/>
    <w:rsid w:val="00896000"/>
    <w:rsid w:val="0089727E"/>
    <w:rsid w:val="00897D6B"/>
    <w:rsid w:val="008A025D"/>
    <w:rsid w:val="008A151B"/>
    <w:rsid w:val="008A2283"/>
    <w:rsid w:val="008A22C5"/>
    <w:rsid w:val="008A2B83"/>
    <w:rsid w:val="008A47B4"/>
    <w:rsid w:val="008A4977"/>
    <w:rsid w:val="008A6EB2"/>
    <w:rsid w:val="008B10D4"/>
    <w:rsid w:val="008B1510"/>
    <w:rsid w:val="008B3ED8"/>
    <w:rsid w:val="008B567A"/>
    <w:rsid w:val="008B5CF7"/>
    <w:rsid w:val="008B6220"/>
    <w:rsid w:val="008B6DCE"/>
    <w:rsid w:val="008C007E"/>
    <w:rsid w:val="008C102F"/>
    <w:rsid w:val="008C11C4"/>
    <w:rsid w:val="008C1E55"/>
    <w:rsid w:val="008C27BC"/>
    <w:rsid w:val="008C3E52"/>
    <w:rsid w:val="008C4011"/>
    <w:rsid w:val="008C53F2"/>
    <w:rsid w:val="008D0F8E"/>
    <w:rsid w:val="008D1AB5"/>
    <w:rsid w:val="008D2F1D"/>
    <w:rsid w:val="008D49DF"/>
    <w:rsid w:val="008D5116"/>
    <w:rsid w:val="008D54C9"/>
    <w:rsid w:val="008D6C2F"/>
    <w:rsid w:val="008D713A"/>
    <w:rsid w:val="008D7723"/>
    <w:rsid w:val="008D7778"/>
    <w:rsid w:val="008E02D4"/>
    <w:rsid w:val="008E047A"/>
    <w:rsid w:val="008E072F"/>
    <w:rsid w:val="008E0DC6"/>
    <w:rsid w:val="008E22B1"/>
    <w:rsid w:val="008E26B0"/>
    <w:rsid w:val="008E2D1B"/>
    <w:rsid w:val="008E32B1"/>
    <w:rsid w:val="008E36C6"/>
    <w:rsid w:val="008E40D4"/>
    <w:rsid w:val="008E4151"/>
    <w:rsid w:val="008E5245"/>
    <w:rsid w:val="008E68DC"/>
    <w:rsid w:val="008E73B7"/>
    <w:rsid w:val="008E7A85"/>
    <w:rsid w:val="008F063E"/>
    <w:rsid w:val="008F2BD2"/>
    <w:rsid w:val="008F314E"/>
    <w:rsid w:val="008F560D"/>
    <w:rsid w:val="008F57DA"/>
    <w:rsid w:val="0090030F"/>
    <w:rsid w:val="00900485"/>
    <w:rsid w:val="0090061D"/>
    <w:rsid w:val="00900A9A"/>
    <w:rsid w:val="00900AFD"/>
    <w:rsid w:val="00902331"/>
    <w:rsid w:val="0090302A"/>
    <w:rsid w:val="0090359C"/>
    <w:rsid w:val="0090480C"/>
    <w:rsid w:val="009056EA"/>
    <w:rsid w:val="00905951"/>
    <w:rsid w:val="009061C3"/>
    <w:rsid w:val="00906731"/>
    <w:rsid w:val="0090741F"/>
    <w:rsid w:val="00907935"/>
    <w:rsid w:val="00910ED2"/>
    <w:rsid w:val="009110B3"/>
    <w:rsid w:val="00912948"/>
    <w:rsid w:val="009133EA"/>
    <w:rsid w:val="009135CE"/>
    <w:rsid w:val="00915F43"/>
    <w:rsid w:val="0091658A"/>
    <w:rsid w:val="00917510"/>
    <w:rsid w:val="00917E74"/>
    <w:rsid w:val="00920F61"/>
    <w:rsid w:val="009217CA"/>
    <w:rsid w:val="00921AC1"/>
    <w:rsid w:val="00921C6F"/>
    <w:rsid w:val="00923806"/>
    <w:rsid w:val="009245F8"/>
    <w:rsid w:val="009252B5"/>
    <w:rsid w:val="009260CA"/>
    <w:rsid w:val="0092741C"/>
    <w:rsid w:val="00927C69"/>
    <w:rsid w:val="0093022A"/>
    <w:rsid w:val="00932D9D"/>
    <w:rsid w:val="009331F9"/>
    <w:rsid w:val="0093411E"/>
    <w:rsid w:val="009346C3"/>
    <w:rsid w:val="0094049E"/>
    <w:rsid w:val="00940FAD"/>
    <w:rsid w:val="00942EFB"/>
    <w:rsid w:val="00945152"/>
    <w:rsid w:val="00945A48"/>
    <w:rsid w:val="009460DF"/>
    <w:rsid w:val="00946777"/>
    <w:rsid w:val="00946917"/>
    <w:rsid w:val="00946A2F"/>
    <w:rsid w:val="00946DF6"/>
    <w:rsid w:val="00946FEF"/>
    <w:rsid w:val="00947102"/>
    <w:rsid w:val="009475C3"/>
    <w:rsid w:val="009478F8"/>
    <w:rsid w:val="00947AEE"/>
    <w:rsid w:val="00947EF4"/>
    <w:rsid w:val="00950460"/>
    <w:rsid w:val="00950CA6"/>
    <w:rsid w:val="0095105C"/>
    <w:rsid w:val="0095161B"/>
    <w:rsid w:val="00951D65"/>
    <w:rsid w:val="00952832"/>
    <w:rsid w:val="0095339E"/>
    <w:rsid w:val="00953911"/>
    <w:rsid w:val="009543E4"/>
    <w:rsid w:val="00954CC6"/>
    <w:rsid w:val="00955D06"/>
    <w:rsid w:val="0095607B"/>
    <w:rsid w:val="00957158"/>
    <w:rsid w:val="009607B8"/>
    <w:rsid w:val="009614E7"/>
    <w:rsid w:val="0096270F"/>
    <w:rsid w:val="00963011"/>
    <w:rsid w:val="00963A30"/>
    <w:rsid w:val="00963B13"/>
    <w:rsid w:val="0096465E"/>
    <w:rsid w:val="00965E8C"/>
    <w:rsid w:val="0096690C"/>
    <w:rsid w:val="009669F2"/>
    <w:rsid w:val="00967855"/>
    <w:rsid w:val="009704CC"/>
    <w:rsid w:val="009723FE"/>
    <w:rsid w:val="0097317D"/>
    <w:rsid w:val="00973B6A"/>
    <w:rsid w:val="00975FE5"/>
    <w:rsid w:val="0098060F"/>
    <w:rsid w:val="00982504"/>
    <w:rsid w:val="009828A6"/>
    <w:rsid w:val="009828EA"/>
    <w:rsid w:val="00983888"/>
    <w:rsid w:val="00986152"/>
    <w:rsid w:val="009875E4"/>
    <w:rsid w:val="009903EF"/>
    <w:rsid w:val="00990B68"/>
    <w:rsid w:val="0099244D"/>
    <w:rsid w:val="00992B68"/>
    <w:rsid w:val="00993338"/>
    <w:rsid w:val="009939E9"/>
    <w:rsid w:val="00994540"/>
    <w:rsid w:val="00994D98"/>
    <w:rsid w:val="00995404"/>
    <w:rsid w:val="0099564B"/>
    <w:rsid w:val="00995A4E"/>
    <w:rsid w:val="0099649F"/>
    <w:rsid w:val="00996A20"/>
    <w:rsid w:val="00997810"/>
    <w:rsid w:val="009979DE"/>
    <w:rsid w:val="009A05EC"/>
    <w:rsid w:val="009A52C9"/>
    <w:rsid w:val="009A5B96"/>
    <w:rsid w:val="009A6682"/>
    <w:rsid w:val="009A7257"/>
    <w:rsid w:val="009A7AE6"/>
    <w:rsid w:val="009B07C0"/>
    <w:rsid w:val="009B0E28"/>
    <w:rsid w:val="009B1537"/>
    <w:rsid w:val="009B2C8B"/>
    <w:rsid w:val="009B518E"/>
    <w:rsid w:val="009B5783"/>
    <w:rsid w:val="009B5BC2"/>
    <w:rsid w:val="009B5C27"/>
    <w:rsid w:val="009B5D0C"/>
    <w:rsid w:val="009B5EAA"/>
    <w:rsid w:val="009B64E1"/>
    <w:rsid w:val="009B786E"/>
    <w:rsid w:val="009C0505"/>
    <w:rsid w:val="009C16C5"/>
    <w:rsid w:val="009C1C5F"/>
    <w:rsid w:val="009C1D42"/>
    <w:rsid w:val="009C1E20"/>
    <w:rsid w:val="009C1EDE"/>
    <w:rsid w:val="009C2A75"/>
    <w:rsid w:val="009C2F1D"/>
    <w:rsid w:val="009C31D5"/>
    <w:rsid w:val="009C3352"/>
    <w:rsid w:val="009C3744"/>
    <w:rsid w:val="009C3F51"/>
    <w:rsid w:val="009C44F0"/>
    <w:rsid w:val="009C56A7"/>
    <w:rsid w:val="009C6C02"/>
    <w:rsid w:val="009C7640"/>
    <w:rsid w:val="009D0029"/>
    <w:rsid w:val="009D0AEE"/>
    <w:rsid w:val="009D0B3B"/>
    <w:rsid w:val="009D1515"/>
    <w:rsid w:val="009D18C2"/>
    <w:rsid w:val="009D1DEB"/>
    <w:rsid w:val="009D2864"/>
    <w:rsid w:val="009D34B5"/>
    <w:rsid w:val="009D4996"/>
    <w:rsid w:val="009D4E0F"/>
    <w:rsid w:val="009D4E36"/>
    <w:rsid w:val="009D5089"/>
    <w:rsid w:val="009D55F6"/>
    <w:rsid w:val="009D58D0"/>
    <w:rsid w:val="009D6768"/>
    <w:rsid w:val="009D780C"/>
    <w:rsid w:val="009E0828"/>
    <w:rsid w:val="009E1A81"/>
    <w:rsid w:val="009E23A8"/>
    <w:rsid w:val="009E3405"/>
    <w:rsid w:val="009E56E2"/>
    <w:rsid w:val="009E5776"/>
    <w:rsid w:val="009E5ECA"/>
    <w:rsid w:val="009E6968"/>
    <w:rsid w:val="009F06DC"/>
    <w:rsid w:val="009F1406"/>
    <w:rsid w:val="009F1DDC"/>
    <w:rsid w:val="009F2596"/>
    <w:rsid w:val="009F2FB6"/>
    <w:rsid w:val="009F3D42"/>
    <w:rsid w:val="009F4790"/>
    <w:rsid w:val="009F57FD"/>
    <w:rsid w:val="009F7E06"/>
    <w:rsid w:val="009F7F14"/>
    <w:rsid w:val="009F7F86"/>
    <w:rsid w:val="00A01334"/>
    <w:rsid w:val="00A01F40"/>
    <w:rsid w:val="00A02039"/>
    <w:rsid w:val="00A02DA3"/>
    <w:rsid w:val="00A02E44"/>
    <w:rsid w:val="00A041F7"/>
    <w:rsid w:val="00A057A9"/>
    <w:rsid w:val="00A05D63"/>
    <w:rsid w:val="00A06FD6"/>
    <w:rsid w:val="00A075BB"/>
    <w:rsid w:val="00A075DC"/>
    <w:rsid w:val="00A0787F"/>
    <w:rsid w:val="00A07C87"/>
    <w:rsid w:val="00A07D17"/>
    <w:rsid w:val="00A11FD7"/>
    <w:rsid w:val="00A12449"/>
    <w:rsid w:val="00A12F6B"/>
    <w:rsid w:val="00A1332A"/>
    <w:rsid w:val="00A13F6B"/>
    <w:rsid w:val="00A13FF3"/>
    <w:rsid w:val="00A14902"/>
    <w:rsid w:val="00A14E6F"/>
    <w:rsid w:val="00A15EBE"/>
    <w:rsid w:val="00A16289"/>
    <w:rsid w:val="00A16520"/>
    <w:rsid w:val="00A16A44"/>
    <w:rsid w:val="00A16B5C"/>
    <w:rsid w:val="00A16BFC"/>
    <w:rsid w:val="00A16E66"/>
    <w:rsid w:val="00A20B1C"/>
    <w:rsid w:val="00A229C6"/>
    <w:rsid w:val="00A2369C"/>
    <w:rsid w:val="00A2384C"/>
    <w:rsid w:val="00A2391F"/>
    <w:rsid w:val="00A24069"/>
    <w:rsid w:val="00A24CB0"/>
    <w:rsid w:val="00A24EF3"/>
    <w:rsid w:val="00A302DC"/>
    <w:rsid w:val="00A30BD9"/>
    <w:rsid w:val="00A31A38"/>
    <w:rsid w:val="00A3328F"/>
    <w:rsid w:val="00A355C0"/>
    <w:rsid w:val="00A36D55"/>
    <w:rsid w:val="00A37C4B"/>
    <w:rsid w:val="00A42D5A"/>
    <w:rsid w:val="00A439C3"/>
    <w:rsid w:val="00A43D21"/>
    <w:rsid w:val="00A450A7"/>
    <w:rsid w:val="00A45C0A"/>
    <w:rsid w:val="00A46D55"/>
    <w:rsid w:val="00A477E5"/>
    <w:rsid w:val="00A502B3"/>
    <w:rsid w:val="00A502CD"/>
    <w:rsid w:val="00A50563"/>
    <w:rsid w:val="00A50B28"/>
    <w:rsid w:val="00A50C19"/>
    <w:rsid w:val="00A50D11"/>
    <w:rsid w:val="00A519C6"/>
    <w:rsid w:val="00A51A17"/>
    <w:rsid w:val="00A51E73"/>
    <w:rsid w:val="00A53602"/>
    <w:rsid w:val="00A56547"/>
    <w:rsid w:val="00A6465C"/>
    <w:rsid w:val="00A64FBE"/>
    <w:rsid w:val="00A66A0E"/>
    <w:rsid w:val="00A673D1"/>
    <w:rsid w:val="00A67726"/>
    <w:rsid w:val="00A70436"/>
    <w:rsid w:val="00A707E8"/>
    <w:rsid w:val="00A70D41"/>
    <w:rsid w:val="00A718A0"/>
    <w:rsid w:val="00A7211D"/>
    <w:rsid w:val="00A72E12"/>
    <w:rsid w:val="00A72F25"/>
    <w:rsid w:val="00A73090"/>
    <w:rsid w:val="00A75577"/>
    <w:rsid w:val="00A76488"/>
    <w:rsid w:val="00A76580"/>
    <w:rsid w:val="00A806C8"/>
    <w:rsid w:val="00A80D47"/>
    <w:rsid w:val="00A811EA"/>
    <w:rsid w:val="00A814CA"/>
    <w:rsid w:val="00A8228C"/>
    <w:rsid w:val="00A82F2B"/>
    <w:rsid w:val="00A85C48"/>
    <w:rsid w:val="00A86FFA"/>
    <w:rsid w:val="00A876FB"/>
    <w:rsid w:val="00A926A6"/>
    <w:rsid w:val="00A92EC6"/>
    <w:rsid w:val="00A92F87"/>
    <w:rsid w:val="00A93253"/>
    <w:rsid w:val="00A932DB"/>
    <w:rsid w:val="00A93AAD"/>
    <w:rsid w:val="00A94801"/>
    <w:rsid w:val="00A94B44"/>
    <w:rsid w:val="00A94BCB"/>
    <w:rsid w:val="00A965A3"/>
    <w:rsid w:val="00A97D0D"/>
    <w:rsid w:val="00A97D45"/>
    <w:rsid w:val="00AA06F5"/>
    <w:rsid w:val="00AA18A8"/>
    <w:rsid w:val="00AA258B"/>
    <w:rsid w:val="00AA2F5B"/>
    <w:rsid w:val="00AA3518"/>
    <w:rsid w:val="00AA42CB"/>
    <w:rsid w:val="00AA4442"/>
    <w:rsid w:val="00AA4B34"/>
    <w:rsid w:val="00AA517D"/>
    <w:rsid w:val="00AA5DF6"/>
    <w:rsid w:val="00AA6147"/>
    <w:rsid w:val="00AA6BDB"/>
    <w:rsid w:val="00AB247F"/>
    <w:rsid w:val="00AB275A"/>
    <w:rsid w:val="00AB4269"/>
    <w:rsid w:val="00AB478B"/>
    <w:rsid w:val="00AB4C07"/>
    <w:rsid w:val="00AB5685"/>
    <w:rsid w:val="00AB5891"/>
    <w:rsid w:val="00AB6BB7"/>
    <w:rsid w:val="00AB70FF"/>
    <w:rsid w:val="00AB7369"/>
    <w:rsid w:val="00AB7804"/>
    <w:rsid w:val="00AB7995"/>
    <w:rsid w:val="00AB7F3C"/>
    <w:rsid w:val="00AC0B40"/>
    <w:rsid w:val="00AC3A25"/>
    <w:rsid w:val="00AC3ADC"/>
    <w:rsid w:val="00AC3AFE"/>
    <w:rsid w:val="00AC3B64"/>
    <w:rsid w:val="00AC41D3"/>
    <w:rsid w:val="00AC4647"/>
    <w:rsid w:val="00AC4F0D"/>
    <w:rsid w:val="00AC5457"/>
    <w:rsid w:val="00AC622B"/>
    <w:rsid w:val="00AC69D5"/>
    <w:rsid w:val="00AC7612"/>
    <w:rsid w:val="00AD164C"/>
    <w:rsid w:val="00AD4457"/>
    <w:rsid w:val="00AD5D02"/>
    <w:rsid w:val="00AD60A6"/>
    <w:rsid w:val="00AD769E"/>
    <w:rsid w:val="00AD77B9"/>
    <w:rsid w:val="00AD7834"/>
    <w:rsid w:val="00AD78FE"/>
    <w:rsid w:val="00AD7946"/>
    <w:rsid w:val="00AD7E25"/>
    <w:rsid w:val="00AE1044"/>
    <w:rsid w:val="00AE1108"/>
    <w:rsid w:val="00AE3855"/>
    <w:rsid w:val="00AE44B0"/>
    <w:rsid w:val="00AE4565"/>
    <w:rsid w:val="00AE47A1"/>
    <w:rsid w:val="00AE5419"/>
    <w:rsid w:val="00AE654E"/>
    <w:rsid w:val="00AE75DC"/>
    <w:rsid w:val="00AF0226"/>
    <w:rsid w:val="00AF16EB"/>
    <w:rsid w:val="00AF1790"/>
    <w:rsid w:val="00AF1830"/>
    <w:rsid w:val="00AF26CB"/>
    <w:rsid w:val="00AF36CF"/>
    <w:rsid w:val="00AF4473"/>
    <w:rsid w:val="00AF44F4"/>
    <w:rsid w:val="00AF4DF4"/>
    <w:rsid w:val="00AF6381"/>
    <w:rsid w:val="00AF74CE"/>
    <w:rsid w:val="00B0135D"/>
    <w:rsid w:val="00B0174B"/>
    <w:rsid w:val="00B02BC7"/>
    <w:rsid w:val="00B03F31"/>
    <w:rsid w:val="00B04E60"/>
    <w:rsid w:val="00B05044"/>
    <w:rsid w:val="00B07649"/>
    <w:rsid w:val="00B100FE"/>
    <w:rsid w:val="00B10955"/>
    <w:rsid w:val="00B1220E"/>
    <w:rsid w:val="00B126BF"/>
    <w:rsid w:val="00B14783"/>
    <w:rsid w:val="00B15CE7"/>
    <w:rsid w:val="00B17B5E"/>
    <w:rsid w:val="00B225B6"/>
    <w:rsid w:val="00B22682"/>
    <w:rsid w:val="00B22866"/>
    <w:rsid w:val="00B23685"/>
    <w:rsid w:val="00B2467E"/>
    <w:rsid w:val="00B24A4E"/>
    <w:rsid w:val="00B24B5B"/>
    <w:rsid w:val="00B2569E"/>
    <w:rsid w:val="00B25D9F"/>
    <w:rsid w:val="00B261F3"/>
    <w:rsid w:val="00B26B05"/>
    <w:rsid w:val="00B2771E"/>
    <w:rsid w:val="00B27D1B"/>
    <w:rsid w:val="00B303A5"/>
    <w:rsid w:val="00B3102C"/>
    <w:rsid w:val="00B3200C"/>
    <w:rsid w:val="00B32551"/>
    <w:rsid w:val="00B32842"/>
    <w:rsid w:val="00B32D43"/>
    <w:rsid w:val="00B33FA2"/>
    <w:rsid w:val="00B342E9"/>
    <w:rsid w:val="00B348EE"/>
    <w:rsid w:val="00B34E30"/>
    <w:rsid w:val="00B356E1"/>
    <w:rsid w:val="00B3592E"/>
    <w:rsid w:val="00B36300"/>
    <w:rsid w:val="00B363C0"/>
    <w:rsid w:val="00B3756B"/>
    <w:rsid w:val="00B37D4B"/>
    <w:rsid w:val="00B409C7"/>
    <w:rsid w:val="00B40D23"/>
    <w:rsid w:val="00B40DD7"/>
    <w:rsid w:val="00B410A5"/>
    <w:rsid w:val="00B425B2"/>
    <w:rsid w:val="00B4314E"/>
    <w:rsid w:val="00B43367"/>
    <w:rsid w:val="00B436DB"/>
    <w:rsid w:val="00B4440D"/>
    <w:rsid w:val="00B44470"/>
    <w:rsid w:val="00B44AFD"/>
    <w:rsid w:val="00B45F50"/>
    <w:rsid w:val="00B462DB"/>
    <w:rsid w:val="00B46904"/>
    <w:rsid w:val="00B47232"/>
    <w:rsid w:val="00B503CC"/>
    <w:rsid w:val="00B50A27"/>
    <w:rsid w:val="00B5125E"/>
    <w:rsid w:val="00B516F9"/>
    <w:rsid w:val="00B53E61"/>
    <w:rsid w:val="00B54043"/>
    <w:rsid w:val="00B546E1"/>
    <w:rsid w:val="00B55565"/>
    <w:rsid w:val="00B56EB5"/>
    <w:rsid w:val="00B60B8D"/>
    <w:rsid w:val="00B61974"/>
    <w:rsid w:val="00B61D7B"/>
    <w:rsid w:val="00B627BE"/>
    <w:rsid w:val="00B62C8E"/>
    <w:rsid w:val="00B63FC9"/>
    <w:rsid w:val="00B65FE0"/>
    <w:rsid w:val="00B7036E"/>
    <w:rsid w:val="00B709A5"/>
    <w:rsid w:val="00B743CE"/>
    <w:rsid w:val="00B74BDD"/>
    <w:rsid w:val="00B7693B"/>
    <w:rsid w:val="00B76F96"/>
    <w:rsid w:val="00B77502"/>
    <w:rsid w:val="00B77F1D"/>
    <w:rsid w:val="00B806FB"/>
    <w:rsid w:val="00B80A1C"/>
    <w:rsid w:val="00B81430"/>
    <w:rsid w:val="00B82F28"/>
    <w:rsid w:val="00B83EA6"/>
    <w:rsid w:val="00B84966"/>
    <w:rsid w:val="00B8500B"/>
    <w:rsid w:val="00B860A1"/>
    <w:rsid w:val="00B87C70"/>
    <w:rsid w:val="00B92DDF"/>
    <w:rsid w:val="00B93CC6"/>
    <w:rsid w:val="00B948F4"/>
    <w:rsid w:val="00B951A4"/>
    <w:rsid w:val="00B95292"/>
    <w:rsid w:val="00B969C4"/>
    <w:rsid w:val="00B96C88"/>
    <w:rsid w:val="00BA044A"/>
    <w:rsid w:val="00BA063F"/>
    <w:rsid w:val="00BA0FE8"/>
    <w:rsid w:val="00BA3A40"/>
    <w:rsid w:val="00BA3E34"/>
    <w:rsid w:val="00BA554A"/>
    <w:rsid w:val="00BA56E3"/>
    <w:rsid w:val="00BA71DE"/>
    <w:rsid w:val="00BB009D"/>
    <w:rsid w:val="00BB0209"/>
    <w:rsid w:val="00BB0A9B"/>
    <w:rsid w:val="00BB1EF9"/>
    <w:rsid w:val="00BB28EF"/>
    <w:rsid w:val="00BB299C"/>
    <w:rsid w:val="00BB2B50"/>
    <w:rsid w:val="00BB2BE6"/>
    <w:rsid w:val="00BB3665"/>
    <w:rsid w:val="00BB3796"/>
    <w:rsid w:val="00BB3B2C"/>
    <w:rsid w:val="00BB4B13"/>
    <w:rsid w:val="00BB5266"/>
    <w:rsid w:val="00BB560B"/>
    <w:rsid w:val="00BB56DE"/>
    <w:rsid w:val="00BB584D"/>
    <w:rsid w:val="00BB6060"/>
    <w:rsid w:val="00BB7131"/>
    <w:rsid w:val="00BC0066"/>
    <w:rsid w:val="00BC0A0D"/>
    <w:rsid w:val="00BC0F6B"/>
    <w:rsid w:val="00BC0FFC"/>
    <w:rsid w:val="00BC2633"/>
    <w:rsid w:val="00BC2B5B"/>
    <w:rsid w:val="00BC3820"/>
    <w:rsid w:val="00BC43A2"/>
    <w:rsid w:val="00BC440E"/>
    <w:rsid w:val="00BC5D3B"/>
    <w:rsid w:val="00BC623D"/>
    <w:rsid w:val="00BC6C35"/>
    <w:rsid w:val="00BC6F28"/>
    <w:rsid w:val="00BC79BF"/>
    <w:rsid w:val="00BD02B7"/>
    <w:rsid w:val="00BD07AC"/>
    <w:rsid w:val="00BD0FBF"/>
    <w:rsid w:val="00BD3645"/>
    <w:rsid w:val="00BD41A8"/>
    <w:rsid w:val="00BD5C35"/>
    <w:rsid w:val="00BD60D0"/>
    <w:rsid w:val="00BD65F6"/>
    <w:rsid w:val="00BD6A97"/>
    <w:rsid w:val="00BD751A"/>
    <w:rsid w:val="00BE19A7"/>
    <w:rsid w:val="00BE1D4E"/>
    <w:rsid w:val="00BE1FBB"/>
    <w:rsid w:val="00BE352B"/>
    <w:rsid w:val="00BE38B2"/>
    <w:rsid w:val="00BE48BB"/>
    <w:rsid w:val="00BE6FAB"/>
    <w:rsid w:val="00BE7011"/>
    <w:rsid w:val="00BE7538"/>
    <w:rsid w:val="00BE7B20"/>
    <w:rsid w:val="00BE7CDB"/>
    <w:rsid w:val="00BF11E6"/>
    <w:rsid w:val="00BF1393"/>
    <w:rsid w:val="00BF2AFF"/>
    <w:rsid w:val="00BF2BFE"/>
    <w:rsid w:val="00BF4D47"/>
    <w:rsid w:val="00BF54E6"/>
    <w:rsid w:val="00BF5B44"/>
    <w:rsid w:val="00BF6D04"/>
    <w:rsid w:val="00BF7DA0"/>
    <w:rsid w:val="00C007D5"/>
    <w:rsid w:val="00C00BB9"/>
    <w:rsid w:val="00C011D2"/>
    <w:rsid w:val="00C02D25"/>
    <w:rsid w:val="00C037C9"/>
    <w:rsid w:val="00C038FC"/>
    <w:rsid w:val="00C04258"/>
    <w:rsid w:val="00C053F0"/>
    <w:rsid w:val="00C0581E"/>
    <w:rsid w:val="00C067A2"/>
    <w:rsid w:val="00C106B5"/>
    <w:rsid w:val="00C1181F"/>
    <w:rsid w:val="00C11B4E"/>
    <w:rsid w:val="00C1232A"/>
    <w:rsid w:val="00C128AB"/>
    <w:rsid w:val="00C131EA"/>
    <w:rsid w:val="00C1357F"/>
    <w:rsid w:val="00C1604F"/>
    <w:rsid w:val="00C16448"/>
    <w:rsid w:val="00C16A5F"/>
    <w:rsid w:val="00C1743E"/>
    <w:rsid w:val="00C1786E"/>
    <w:rsid w:val="00C208C3"/>
    <w:rsid w:val="00C20DE7"/>
    <w:rsid w:val="00C219C0"/>
    <w:rsid w:val="00C21FC9"/>
    <w:rsid w:val="00C229C5"/>
    <w:rsid w:val="00C229F3"/>
    <w:rsid w:val="00C24789"/>
    <w:rsid w:val="00C25093"/>
    <w:rsid w:val="00C25AFF"/>
    <w:rsid w:val="00C25BBF"/>
    <w:rsid w:val="00C268A1"/>
    <w:rsid w:val="00C2740A"/>
    <w:rsid w:val="00C30819"/>
    <w:rsid w:val="00C30E25"/>
    <w:rsid w:val="00C30FC2"/>
    <w:rsid w:val="00C326F8"/>
    <w:rsid w:val="00C32BD1"/>
    <w:rsid w:val="00C330D2"/>
    <w:rsid w:val="00C33868"/>
    <w:rsid w:val="00C342E8"/>
    <w:rsid w:val="00C34301"/>
    <w:rsid w:val="00C348A0"/>
    <w:rsid w:val="00C37C88"/>
    <w:rsid w:val="00C40376"/>
    <w:rsid w:val="00C4108D"/>
    <w:rsid w:val="00C41D3C"/>
    <w:rsid w:val="00C41D65"/>
    <w:rsid w:val="00C42E37"/>
    <w:rsid w:val="00C4346A"/>
    <w:rsid w:val="00C434F7"/>
    <w:rsid w:val="00C43570"/>
    <w:rsid w:val="00C43B81"/>
    <w:rsid w:val="00C4444D"/>
    <w:rsid w:val="00C457AB"/>
    <w:rsid w:val="00C45D8A"/>
    <w:rsid w:val="00C474FE"/>
    <w:rsid w:val="00C47DF3"/>
    <w:rsid w:val="00C513BF"/>
    <w:rsid w:val="00C513E3"/>
    <w:rsid w:val="00C5163A"/>
    <w:rsid w:val="00C51A74"/>
    <w:rsid w:val="00C522F5"/>
    <w:rsid w:val="00C528FE"/>
    <w:rsid w:val="00C53BC9"/>
    <w:rsid w:val="00C53CD7"/>
    <w:rsid w:val="00C53FB9"/>
    <w:rsid w:val="00C5417E"/>
    <w:rsid w:val="00C54886"/>
    <w:rsid w:val="00C55A6F"/>
    <w:rsid w:val="00C55C7A"/>
    <w:rsid w:val="00C56BC2"/>
    <w:rsid w:val="00C60497"/>
    <w:rsid w:val="00C6085C"/>
    <w:rsid w:val="00C61232"/>
    <w:rsid w:val="00C6124D"/>
    <w:rsid w:val="00C613A7"/>
    <w:rsid w:val="00C62B91"/>
    <w:rsid w:val="00C63780"/>
    <w:rsid w:val="00C63942"/>
    <w:rsid w:val="00C65ED2"/>
    <w:rsid w:val="00C66489"/>
    <w:rsid w:val="00C66F28"/>
    <w:rsid w:val="00C67A2C"/>
    <w:rsid w:val="00C67D05"/>
    <w:rsid w:val="00C67F87"/>
    <w:rsid w:val="00C70A95"/>
    <w:rsid w:val="00C717A6"/>
    <w:rsid w:val="00C7180B"/>
    <w:rsid w:val="00C72CD7"/>
    <w:rsid w:val="00C73840"/>
    <w:rsid w:val="00C73DB8"/>
    <w:rsid w:val="00C742F8"/>
    <w:rsid w:val="00C74525"/>
    <w:rsid w:val="00C7452D"/>
    <w:rsid w:val="00C74D69"/>
    <w:rsid w:val="00C7510D"/>
    <w:rsid w:val="00C764E9"/>
    <w:rsid w:val="00C76611"/>
    <w:rsid w:val="00C77442"/>
    <w:rsid w:val="00C823DC"/>
    <w:rsid w:val="00C82ED3"/>
    <w:rsid w:val="00C8582F"/>
    <w:rsid w:val="00C86FD3"/>
    <w:rsid w:val="00C906A6"/>
    <w:rsid w:val="00C90E23"/>
    <w:rsid w:val="00C925E8"/>
    <w:rsid w:val="00C926D6"/>
    <w:rsid w:val="00C93713"/>
    <w:rsid w:val="00C93CB9"/>
    <w:rsid w:val="00C957FC"/>
    <w:rsid w:val="00CA124C"/>
    <w:rsid w:val="00CA1E74"/>
    <w:rsid w:val="00CA2952"/>
    <w:rsid w:val="00CA3778"/>
    <w:rsid w:val="00CA3AF4"/>
    <w:rsid w:val="00CA4B16"/>
    <w:rsid w:val="00CA4CA1"/>
    <w:rsid w:val="00CA69A4"/>
    <w:rsid w:val="00CA79EA"/>
    <w:rsid w:val="00CB037C"/>
    <w:rsid w:val="00CB125E"/>
    <w:rsid w:val="00CB25FF"/>
    <w:rsid w:val="00CB3058"/>
    <w:rsid w:val="00CB3E18"/>
    <w:rsid w:val="00CB47D3"/>
    <w:rsid w:val="00CB4F08"/>
    <w:rsid w:val="00CB575F"/>
    <w:rsid w:val="00CB5BB8"/>
    <w:rsid w:val="00CB5D1B"/>
    <w:rsid w:val="00CB6180"/>
    <w:rsid w:val="00CB74CD"/>
    <w:rsid w:val="00CB75BD"/>
    <w:rsid w:val="00CC094B"/>
    <w:rsid w:val="00CC135C"/>
    <w:rsid w:val="00CC1747"/>
    <w:rsid w:val="00CC2451"/>
    <w:rsid w:val="00CC4109"/>
    <w:rsid w:val="00CC4821"/>
    <w:rsid w:val="00CC5053"/>
    <w:rsid w:val="00CC62EB"/>
    <w:rsid w:val="00CC6A13"/>
    <w:rsid w:val="00CC6A91"/>
    <w:rsid w:val="00CC76C4"/>
    <w:rsid w:val="00CD00FD"/>
    <w:rsid w:val="00CD04EE"/>
    <w:rsid w:val="00CD148D"/>
    <w:rsid w:val="00CD19C6"/>
    <w:rsid w:val="00CD28C5"/>
    <w:rsid w:val="00CD2E74"/>
    <w:rsid w:val="00CD311B"/>
    <w:rsid w:val="00CD498F"/>
    <w:rsid w:val="00CD64AC"/>
    <w:rsid w:val="00CD6910"/>
    <w:rsid w:val="00CD7620"/>
    <w:rsid w:val="00CE0AF9"/>
    <w:rsid w:val="00CE17E0"/>
    <w:rsid w:val="00CE275B"/>
    <w:rsid w:val="00CE3053"/>
    <w:rsid w:val="00CE3495"/>
    <w:rsid w:val="00CE38E4"/>
    <w:rsid w:val="00CE3CB3"/>
    <w:rsid w:val="00CE3EBF"/>
    <w:rsid w:val="00CE415C"/>
    <w:rsid w:val="00CE42B9"/>
    <w:rsid w:val="00CE4A98"/>
    <w:rsid w:val="00CE4EDD"/>
    <w:rsid w:val="00CE5933"/>
    <w:rsid w:val="00CE5E75"/>
    <w:rsid w:val="00CE6114"/>
    <w:rsid w:val="00CE6534"/>
    <w:rsid w:val="00CE6547"/>
    <w:rsid w:val="00CE687E"/>
    <w:rsid w:val="00CE6CA7"/>
    <w:rsid w:val="00CE73AA"/>
    <w:rsid w:val="00CF06F4"/>
    <w:rsid w:val="00CF0E81"/>
    <w:rsid w:val="00CF123F"/>
    <w:rsid w:val="00CF1A64"/>
    <w:rsid w:val="00CF1DD2"/>
    <w:rsid w:val="00CF2409"/>
    <w:rsid w:val="00CF2D0C"/>
    <w:rsid w:val="00CF2F7A"/>
    <w:rsid w:val="00CF40A6"/>
    <w:rsid w:val="00CF42D6"/>
    <w:rsid w:val="00CF4D30"/>
    <w:rsid w:val="00CF5126"/>
    <w:rsid w:val="00CF56A4"/>
    <w:rsid w:val="00CF58B1"/>
    <w:rsid w:val="00CF6134"/>
    <w:rsid w:val="00CF7605"/>
    <w:rsid w:val="00D03553"/>
    <w:rsid w:val="00D0356C"/>
    <w:rsid w:val="00D04387"/>
    <w:rsid w:val="00D05589"/>
    <w:rsid w:val="00D059B3"/>
    <w:rsid w:val="00D113CE"/>
    <w:rsid w:val="00D119B9"/>
    <w:rsid w:val="00D1253E"/>
    <w:rsid w:val="00D12E38"/>
    <w:rsid w:val="00D1340B"/>
    <w:rsid w:val="00D13A1A"/>
    <w:rsid w:val="00D14028"/>
    <w:rsid w:val="00D16518"/>
    <w:rsid w:val="00D16BE7"/>
    <w:rsid w:val="00D245F6"/>
    <w:rsid w:val="00D24650"/>
    <w:rsid w:val="00D260E1"/>
    <w:rsid w:val="00D26455"/>
    <w:rsid w:val="00D27292"/>
    <w:rsid w:val="00D27544"/>
    <w:rsid w:val="00D2789D"/>
    <w:rsid w:val="00D306CD"/>
    <w:rsid w:val="00D31DA2"/>
    <w:rsid w:val="00D325BD"/>
    <w:rsid w:val="00D3266F"/>
    <w:rsid w:val="00D32DAE"/>
    <w:rsid w:val="00D33320"/>
    <w:rsid w:val="00D355C5"/>
    <w:rsid w:val="00D36253"/>
    <w:rsid w:val="00D3634D"/>
    <w:rsid w:val="00D424C9"/>
    <w:rsid w:val="00D442D2"/>
    <w:rsid w:val="00D44EAF"/>
    <w:rsid w:val="00D455CF"/>
    <w:rsid w:val="00D455D4"/>
    <w:rsid w:val="00D45B04"/>
    <w:rsid w:val="00D45B71"/>
    <w:rsid w:val="00D461B1"/>
    <w:rsid w:val="00D46C49"/>
    <w:rsid w:val="00D46D13"/>
    <w:rsid w:val="00D50BB5"/>
    <w:rsid w:val="00D5130B"/>
    <w:rsid w:val="00D5206A"/>
    <w:rsid w:val="00D52304"/>
    <w:rsid w:val="00D52419"/>
    <w:rsid w:val="00D52587"/>
    <w:rsid w:val="00D551E5"/>
    <w:rsid w:val="00D559B0"/>
    <w:rsid w:val="00D55AB5"/>
    <w:rsid w:val="00D565B6"/>
    <w:rsid w:val="00D57CBB"/>
    <w:rsid w:val="00D61B72"/>
    <w:rsid w:val="00D61BB4"/>
    <w:rsid w:val="00D61E70"/>
    <w:rsid w:val="00D61F89"/>
    <w:rsid w:val="00D62663"/>
    <w:rsid w:val="00D62C8E"/>
    <w:rsid w:val="00D63A70"/>
    <w:rsid w:val="00D6575F"/>
    <w:rsid w:val="00D66F01"/>
    <w:rsid w:val="00D6713A"/>
    <w:rsid w:val="00D67487"/>
    <w:rsid w:val="00D708F6"/>
    <w:rsid w:val="00D725DA"/>
    <w:rsid w:val="00D74395"/>
    <w:rsid w:val="00D74A51"/>
    <w:rsid w:val="00D74E29"/>
    <w:rsid w:val="00D75CAB"/>
    <w:rsid w:val="00D760D8"/>
    <w:rsid w:val="00D77A37"/>
    <w:rsid w:val="00D77AC6"/>
    <w:rsid w:val="00D77F62"/>
    <w:rsid w:val="00D80B44"/>
    <w:rsid w:val="00D817A7"/>
    <w:rsid w:val="00D82F36"/>
    <w:rsid w:val="00D82FEE"/>
    <w:rsid w:val="00D83C6C"/>
    <w:rsid w:val="00D84FCF"/>
    <w:rsid w:val="00D851A1"/>
    <w:rsid w:val="00D85700"/>
    <w:rsid w:val="00D8578D"/>
    <w:rsid w:val="00D85BA2"/>
    <w:rsid w:val="00D85C9E"/>
    <w:rsid w:val="00D8616E"/>
    <w:rsid w:val="00D86DC8"/>
    <w:rsid w:val="00D87F46"/>
    <w:rsid w:val="00D9019B"/>
    <w:rsid w:val="00D909FB"/>
    <w:rsid w:val="00D90FA7"/>
    <w:rsid w:val="00D915FF"/>
    <w:rsid w:val="00D925B0"/>
    <w:rsid w:val="00D92A74"/>
    <w:rsid w:val="00D93232"/>
    <w:rsid w:val="00D932EE"/>
    <w:rsid w:val="00D9334F"/>
    <w:rsid w:val="00D93849"/>
    <w:rsid w:val="00D943A8"/>
    <w:rsid w:val="00D944C5"/>
    <w:rsid w:val="00D946B5"/>
    <w:rsid w:val="00D957E7"/>
    <w:rsid w:val="00D96451"/>
    <w:rsid w:val="00D976C3"/>
    <w:rsid w:val="00D97704"/>
    <w:rsid w:val="00DA0402"/>
    <w:rsid w:val="00DA0A60"/>
    <w:rsid w:val="00DA3D63"/>
    <w:rsid w:val="00DA7D9D"/>
    <w:rsid w:val="00DB113E"/>
    <w:rsid w:val="00DB1316"/>
    <w:rsid w:val="00DB3490"/>
    <w:rsid w:val="00DB360F"/>
    <w:rsid w:val="00DB5373"/>
    <w:rsid w:val="00DB6FB8"/>
    <w:rsid w:val="00DB726F"/>
    <w:rsid w:val="00DB7530"/>
    <w:rsid w:val="00DC1095"/>
    <w:rsid w:val="00DC14F2"/>
    <w:rsid w:val="00DC1877"/>
    <w:rsid w:val="00DC2608"/>
    <w:rsid w:val="00DC3D10"/>
    <w:rsid w:val="00DC408F"/>
    <w:rsid w:val="00DC41FC"/>
    <w:rsid w:val="00DC4827"/>
    <w:rsid w:val="00DC5558"/>
    <w:rsid w:val="00DC62B0"/>
    <w:rsid w:val="00DC633F"/>
    <w:rsid w:val="00DD0D67"/>
    <w:rsid w:val="00DD14D2"/>
    <w:rsid w:val="00DD172A"/>
    <w:rsid w:val="00DD23FB"/>
    <w:rsid w:val="00DD61BD"/>
    <w:rsid w:val="00DD64DF"/>
    <w:rsid w:val="00DD73BE"/>
    <w:rsid w:val="00DE0B57"/>
    <w:rsid w:val="00DE2317"/>
    <w:rsid w:val="00DE29C3"/>
    <w:rsid w:val="00DE2A24"/>
    <w:rsid w:val="00DE2CF4"/>
    <w:rsid w:val="00DE2F44"/>
    <w:rsid w:val="00DE3732"/>
    <w:rsid w:val="00DE519E"/>
    <w:rsid w:val="00DE7155"/>
    <w:rsid w:val="00DE793D"/>
    <w:rsid w:val="00DF1D56"/>
    <w:rsid w:val="00DF2388"/>
    <w:rsid w:val="00DF2AD4"/>
    <w:rsid w:val="00DF36C6"/>
    <w:rsid w:val="00DF3D5B"/>
    <w:rsid w:val="00DF3E25"/>
    <w:rsid w:val="00DF50DA"/>
    <w:rsid w:val="00DF5B5B"/>
    <w:rsid w:val="00DF7184"/>
    <w:rsid w:val="00E008E7"/>
    <w:rsid w:val="00E014DD"/>
    <w:rsid w:val="00E027C3"/>
    <w:rsid w:val="00E02A78"/>
    <w:rsid w:val="00E04672"/>
    <w:rsid w:val="00E05032"/>
    <w:rsid w:val="00E05CA8"/>
    <w:rsid w:val="00E06ADE"/>
    <w:rsid w:val="00E10690"/>
    <w:rsid w:val="00E10C71"/>
    <w:rsid w:val="00E131B2"/>
    <w:rsid w:val="00E1420D"/>
    <w:rsid w:val="00E14C02"/>
    <w:rsid w:val="00E15E26"/>
    <w:rsid w:val="00E207BE"/>
    <w:rsid w:val="00E20E70"/>
    <w:rsid w:val="00E212F6"/>
    <w:rsid w:val="00E2242E"/>
    <w:rsid w:val="00E2389C"/>
    <w:rsid w:val="00E23DAC"/>
    <w:rsid w:val="00E241B6"/>
    <w:rsid w:val="00E24552"/>
    <w:rsid w:val="00E24B7C"/>
    <w:rsid w:val="00E26578"/>
    <w:rsid w:val="00E26671"/>
    <w:rsid w:val="00E325E0"/>
    <w:rsid w:val="00E32718"/>
    <w:rsid w:val="00E32CC8"/>
    <w:rsid w:val="00E34837"/>
    <w:rsid w:val="00E34A83"/>
    <w:rsid w:val="00E35233"/>
    <w:rsid w:val="00E35BB2"/>
    <w:rsid w:val="00E36C14"/>
    <w:rsid w:val="00E36D16"/>
    <w:rsid w:val="00E427F2"/>
    <w:rsid w:val="00E4286C"/>
    <w:rsid w:val="00E431A4"/>
    <w:rsid w:val="00E46AF9"/>
    <w:rsid w:val="00E47639"/>
    <w:rsid w:val="00E47A43"/>
    <w:rsid w:val="00E50687"/>
    <w:rsid w:val="00E50C9C"/>
    <w:rsid w:val="00E51371"/>
    <w:rsid w:val="00E528D5"/>
    <w:rsid w:val="00E52BA5"/>
    <w:rsid w:val="00E52BB0"/>
    <w:rsid w:val="00E5308E"/>
    <w:rsid w:val="00E53A29"/>
    <w:rsid w:val="00E53E1C"/>
    <w:rsid w:val="00E54653"/>
    <w:rsid w:val="00E54FAC"/>
    <w:rsid w:val="00E55401"/>
    <w:rsid w:val="00E57FC1"/>
    <w:rsid w:val="00E6026A"/>
    <w:rsid w:val="00E62802"/>
    <w:rsid w:val="00E664B2"/>
    <w:rsid w:val="00E677F7"/>
    <w:rsid w:val="00E67BF2"/>
    <w:rsid w:val="00E704B2"/>
    <w:rsid w:val="00E70558"/>
    <w:rsid w:val="00E70D21"/>
    <w:rsid w:val="00E713DD"/>
    <w:rsid w:val="00E71B02"/>
    <w:rsid w:val="00E73689"/>
    <w:rsid w:val="00E7483D"/>
    <w:rsid w:val="00E7536A"/>
    <w:rsid w:val="00E755EF"/>
    <w:rsid w:val="00E76521"/>
    <w:rsid w:val="00E776F0"/>
    <w:rsid w:val="00E77E6F"/>
    <w:rsid w:val="00E77E78"/>
    <w:rsid w:val="00E77EB3"/>
    <w:rsid w:val="00E80978"/>
    <w:rsid w:val="00E80CF3"/>
    <w:rsid w:val="00E80EF7"/>
    <w:rsid w:val="00E81525"/>
    <w:rsid w:val="00E81652"/>
    <w:rsid w:val="00E82F3B"/>
    <w:rsid w:val="00E85DA7"/>
    <w:rsid w:val="00E867EC"/>
    <w:rsid w:val="00E86AE5"/>
    <w:rsid w:val="00E906F0"/>
    <w:rsid w:val="00E90CD8"/>
    <w:rsid w:val="00E90E6B"/>
    <w:rsid w:val="00E93D0A"/>
    <w:rsid w:val="00E948A2"/>
    <w:rsid w:val="00E962B7"/>
    <w:rsid w:val="00E9694C"/>
    <w:rsid w:val="00E96A92"/>
    <w:rsid w:val="00EA0B5E"/>
    <w:rsid w:val="00EA1963"/>
    <w:rsid w:val="00EA2C3C"/>
    <w:rsid w:val="00EA2D1D"/>
    <w:rsid w:val="00EA4862"/>
    <w:rsid w:val="00EA7079"/>
    <w:rsid w:val="00EA7626"/>
    <w:rsid w:val="00EA7949"/>
    <w:rsid w:val="00EA7C5F"/>
    <w:rsid w:val="00EB011E"/>
    <w:rsid w:val="00EB0E3A"/>
    <w:rsid w:val="00EB0F65"/>
    <w:rsid w:val="00EB16D5"/>
    <w:rsid w:val="00EB34CB"/>
    <w:rsid w:val="00EB47FC"/>
    <w:rsid w:val="00EB485A"/>
    <w:rsid w:val="00EB50BD"/>
    <w:rsid w:val="00EB6129"/>
    <w:rsid w:val="00EB7FAC"/>
    <w:rsid w:val="00EC1A48"/>
    <w:rsid w:val="00EC2EDD"/>
    <w:rsid w:val="00EC69F2"/>
    <w:rsid w:val="00EC6A36"/>
    <w:rsid w:val="00EC7113"/>
    <w:rsid w:val="00ED058E"/>
    <w:rsid w:val="00ED0C60"/>
    <w:rsid w:val="00ED0CE2"/>
    <w:rsid w:val="00ED25EE"/>
    <w:rsid w:val="00ED4C85"/>
    <w:rsid w:val="00ED5847"/>
    <w:rsid w:val="00ED6032"/>
    <w:rsid w:val="00ED6789"/>
    <w:rsid w:val="00ED726C"/>
    <w:rsid w:val="00EE08A6"/>
    <w:rsid w:val="00EE0F84"/>
    <w:rsid w:val="00EE1374"/>
    <w:rsid w:val="00EE14FF"/>
    <w:rsid w:val="00EE166D"/>
    <w:rsid w:val="00EE4408"/>
    <w:rsid w:val="00EE4B81"/>
    <w:rsid w:val="00EE5BAB"/>
    <w:rsid w:val="00EE6E9D"/>
    <w:rsid w:val="00EE7F95"/>
    <w:rsid w:val="00EF2D3F"/>
    <w:rsid w:val="00EF5B96"/>
    <w:rsid w:val="00EF7A54"/>
    <w:rsid w:val="00F0104E"/>
    <w:rsid w:val="00F01A2B"/>
    <w:rsid w:val="00F02204"/>
    <w:rsid w:val="00F026E2"/>
    <w:rsid w:val="00F02B8E"/>
    <w:rsid w:val="00F02C95"/>
    <w:rsid w:val="00F03B16"/>
    <w:rsid w:val="00F03DF1"/>
    <w:rsid w:val="00F040A1"/>
    <w:rsid w:val="00F04834"/>
    <w:rsid w:val="00F061C6"/>
    <w:rsid w:val="00F0704B"/>
    <w:rsid w:val="00F0746C"/>
    <w:rsid w:val="00F07A51"/>
    <w:rsid w:val="00F07DB4"/>
    <w:rsid w:val="00F1013B"/>
    <w:rsid w:val="00F10158"/>
    <w:rsid w:val="00F113B5"/>
    <w:rsid w:val="00F11C46"/>
    <w:rsid w:val="00F12393"/>
    <w:rsid w:val="00F1735D"/>
    <w:rsid w:val="00F17958"/>
    <w:rsid w:val="00F20BF5"/>
    <w:rsid w:val="00F226E8"/>
    <w:rsid w:val="00F24BD1"/>
    <w:rsid w:val="00F25155"/>
    <w:rsid w:val="00F25E51"/>
    <w:rsid w:val="00F307BE"/>
    <w:rsid w:val="00F30C79"/>
    <w:rsid w:val="00F32854"/>
    <w:rsid w:val="00F33A0C"/>
    <w:rsid w:val="00F341C4"/>
    <w:rsid w:val="00F344C9"/>
    <w:rsid w:val="00F35450"/>
    <w:rsid w:val="00F363E7"/>
    <w:rsid w:val="00F36AB8"/>
    <w:rsid w:val="00F4017D"/>
    <w:rsid w:val="00F401F6"/>
    <w:rsid w:val="00F40EF3"/>
    <w:rsid w:val="00F43694"/>
    <w:rsid w:val="00F436CF"/>
    <w:rsid w:val="00F44003"/>
    <w:rsid w:val="00F4518B"/>
    <w:rsid w:val="00F45EB1"/>
    <w:rsid w:val="00F468CB"/>
    <w:rsid w:val="00F46CE2"/>
    <w:rsid w:val="00F47560"/>
    <w:rsid w:val="00F47B7B"/>
    <w:rsid w:val="00F50CA4"/>
    <w:rsid w:val="00F52256"/>
    <w:rsid w:val="00F5300F"/>
    <w:rsid w:val="00F54D94"/>
    <w:rsid w:val="00F5572E"/>
    <w:rsid w:val="00F56B48"/>
    <w:rsid w:val="00F56E21"/>
    <w:rsid w:val="00F57F94"/>
    <w:rsid w:val="00F60F78"/>
    <w:rsid w:val="00F62806"/>
    <w:rsid w:val="00F62DBC"/>
    <w:rsid w:val="00F63014"/>
    <w:rsid w:val="00F63A14"/>
    <w:rsid w:val="00F63ACC"/>
    <w:rsid w:val="00F64032"/>
    <w:rsid w:val="00F645C8"/>
    <w:rsid w:val="00F649FD"/>
    <w:rsid w:val="00F64D22"/>
    <w:rsid w:val="00F65455"/>
    <w:rsid w:val="00F65BE2"/>
    <w:rsid w:val="00F65F2F"/>
    <w:rsid w:val="00F66CA0"/>
    <w:rsid w:val="00F70008"/>
    <w:rsid w:val="00F735D2"/>
    <w:rsid w:val="00F74A69"/>
    <w:rsid w:val="00F757EE"/>
    <w:rsid w:val="00F76295"/>
    <w:rsid w:val="00F775BF"/>
    <w:rsid w:val="00F8000B"/>
    <w:rsid w:val="00F8081A"/>
    <w:rsid w:val="00F80FD6"/>
    <w:rsid w:val="00F81433"/>
    <w:rsid w:val="00F816F3"/>
    <w:rsid w:val="00F8219D"/>
    <w:rsid w:val="00F832CF"/>
    <w:rsid w:val="00F834AD"/>
    <w:rsid w:val="00F84A58"/>
    <w:rsid w:val="00F85F25"/>
    <w:rsid w:val="00F86FBD"/>
    <w:rsid w:val="00F91EAC"/>
    <w:rsid w:val="00F93782"/>
    <w:rsid w:val="00F93FE5"/>
    <w:rsid w:val="00F94B37"/>
    <w:rsid w:val="00F94E68"/>
    <w:rsid w:val="00F95471"/>
    <w:rsid w:val="00F977A7"/>
    <w:rsid w:val="00F97B21"/>
    <w:rsid w:val="00FA0C24"/>
    <w:rsid w:val="00FA1CF4"/>
    <w:rsid w:val="00FA354F"/>
    <w:rsid w:val="00FA4E54"/>
    <w:rsid w:val="00FA58C6"/>
    <w:rsid w:val="00FA593B"/>
    <w:rsid w:val="00FA7CA7"/>
    <w:rsid w:val="00FB078D"/>
    <w:rsid w:val="00FB1103"/>
    <w:rsid w:val="00FB1284"/>
    <w:rsid w:val="00FB14E1"/>
    <w:rsid w:val="00FB23E6"/>
    <w:rsid w:val="00FB5239"/>
    <w:rsid w:val="00FB6660"/>
    <w:rsid w:val="00FB6FA2"/>
    <w:rsid w:val="00FB7D50"/>
    <w:rsid w:val="00FC0199"/>
    <w:rsid w:val="00FC0953"/>
    <w:rsid w:val="00FC0B5C"/>
    <w:rsid w:val="00FC0EE2"/>
    <w:rsid w:val="00FC110B"/>
    <w:rsid w:val="00FC259E"/>
    <w:rsid w:val="00FC266A"/>
    <w:rsid w:val="00FC2FD7"/>
    <w:rsid w:val="00FC516F"/>
    <w:rsid w:val="00FC54E8"/>
    <w:rsid w:val="00FC736C"/>
    <w:rsid w:val="00FD1BE4"/>
    <w:rsid w:val="00FD2238"/>
    <w:rsid w:val="00FD27B7"/>
    <w:rsid w:val="00FD3A4C"/>
    <w:rsid w:val="00FD3F15"/>
    <w:rsid w:val="00FD40AE"/>
    <w:rsid w:val="00FD5025"/>
    <w:rsid w:val="00FD5BE2"/>
    <w:rsid w:val="00FD6830"/>
    <w:rsid w:val="00FD74A8"/>
    <w:rsid w:val="00FD78BF"/>
    <w:rsid w:val="00FD79FD"/>
    <w:rsid w:val="00FE256F"/>
    <w:rsid w:val="00FE2AC8"/>
    <w:rsid w:val="00FE2BD7"/>
    <w:rsid w:val="00FE3DAB"/>
    <w:rsid w:val="00FE4193"/>
    <w:rsid w:val="00FE4551"/>
    <w:rsid w:val="00FE4670"/>
    <w:rsid w:val="00FE46E7"/>
    <w:rsid w:val="00FE6868"/>
    <w:rsid w:val="00FE71B4"/>
    <w:rsid w:val="00FF0D43"/>
    <w:rsid w:val="00FF1EDC"/>
    <w:rsid w:val="00FF3D30"/>
    <w:rsid w:val="00FF3E27"/>
    <w:rsid w:val="00FF3E98"/>
    <w:rsid w:val="00FF4298"/>
    <w:rsid w:val="00FF49CF"/>
    <w:rsid w:val="00FF52B7"/>
    <w:rsid w:val="00FF572D"/>
    <w:rsid w:val="00FF5808"/>
    <w:rsid w:val="00FF5966"/>
    <w:rsid w:val="00FF640E"/>
    <w:rsid w:val="00FF682B"/>
    <w:rsid w:val="00FF6C14"/>
    <w:rsid w:val="00FF6D68"/>
    <w:rsid w:val="00FF6DCD"/>
    <w:rsid w:val="00FF7A06"/>
    <w:rsid w:val="00FF7F74"/>
  </w:rsids>
  <m:mathPr>
    <m:mathFont m:val="Cambria Math"/>
    <m:brkBin m:val="before"/>
    <m:brkBinSub m:val="--"/>
    <m:smallFrac/>
    <m:dispDef/>
    <m:lMargin m:val="0"/>
    <m:rMargin m:val="0"/>
    <m:defJc m:val="centerGroup"/>
    <m:wrapRight/>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77C5BBC"/>
  <w15:docId w15:val="{A8187A3A-A07A-4FB0-8724-3E45766AA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5ED3"/>
    <w:pPr>
      <w:suppressAutoHyphens/>
      <w:spacing w:after="120"/>
      <w:jc w:val="both"/>
    </w:pPr>
    <w:rPr>
      <w:rFonts w:ascii="Calibri" w:hAnsi="Calibri" w:cs="Calibri"/>
      <w:sz w:val="22"/>
      <w:szCs w:val="24"/>
      <w:lang w:val="en-GB" w:eastAsia="ar-SA"/>
    </w:rPr>
  </w:style>
  <w:style w:type="paragraph" w:styleId="1">
    <w:name w:val="heading 1"/>
    <w:basedOn w:val="a"/>
    <w:next w:val="a"/>
    <w:uiPriority w:val="9"/>
    <w:qFormat/>
    <w:rsid w:val="0053743F"/>
    <w:pPr>
      <w:keepNext/>
      <w:pageBreakBefore/>
      <w:pBdr>
        <w:bottom w:val="single" w:sz="20" w:space="1" w:color="000080"/>
      </w:pBdr>
      <w:spacing w:before="320" w:after="160"/>
      <w:outlineLvl w:val="0"/>
    </w:pPr>
    <w:rPr>
      <w:rFonts w:ascii="Arial" w:hAnsi="Arial" w:cs="Arial"/>
      <w:b/>
      <w:bCs/>
      <w:color w:val="333399"/>
      <w:sz w:val="28"/>
      <w:szCs w:val="32"/>
      <w:lang w:val="en-US"/>
    </w:rPr>
  </w:style>
  <w:style w:type="paragraph" w:styleId="2">
    <w:name w:val="heading 2"/>
    <w:basedOn w:val="1"/>
    <w:next w:val="a"/>
    <w:link w:val="2Char"/>
    <w:qFormat/>
    <w:rsid w:val="0053743F"/>
    <w:pPr>
      <w:pageBreakBefore w:val="0"/>
      <w:pBdr>
        <w:bottom w:val="single" w:sz="8" w:space="1" w:color="000080"/>
      </w:pBdr>
      <w:tabs>
        <w:tab w:val="left" w:pos="567"/>
      </w:tabs>
      <w:spacing w:before="240" w:after="80"/>
      <w:ind w:left="567" w:hanging="567"/>
      <w:outlineLvl w:val="1"/>
    </w:pPr>
    <w:rPr>
      <w:bCs w:val="0"/>
      <w:color w:val="002060"/>
      <w:sz w:val="24"/>
      <w:szCs w:val="22"/>
      <w:lang w:val="en-GB"/>
    </w:rPr>
  </w:style>
  <w:style w:type="paragraph" w:styleId="3">
    <w:name w:val="heading 3"/>
    <w:basedOn w:val="a"/>
    <w:next w:val="a"/>
    <w:uiPriority w:val="9"/>
    <w:qFormat/>
    <w:rsid w:val="0053743F"/>
    <w:pPr>
      <w:keepNext/>
      <w:spacing w:before="240" w:after="60"/>
      <w:ind w:left="567" w:hanging="567"/>
      <w:outlineLvl w:val="2"/>
    </w:pPr>
    <w:rPr>
      <w:rFonts w:ascii="Arial" w:hAnsi="Arial" w:cs="Times New Roman"/>
      <w:b/>
      <w:bCs/>
      <w:szCs w:val="26"/>
    </w:rPr>
  </w:style>
  <w:style w:type="paragraph" w:styleId="4">
    <w:name w:val="heading 4"/>
    <w:basedOn w:val="a"/>
    <w:next w:val="a"/>
    <w:uiPriority w:val="9"/>
    <w:qFormat/>
    <w:rsid w:val="0053743F"/>
    <w:pPr>
      <w:keepNext/>
      <w:spacing w:before="240" w:after="60"/>
      <w:outlineLvl w:val="3"/>
    </w:pPr>
    <w:rPr>
      <w:rFonts w:ascii="Arial" w:hAnsi="Arial" w:cs="Times New Roman"/>
      <w:b/>
      <w:bCs/>
      <w:szCs w:val="28"/>
    </w:rPr>
  </w:style>
  <w:style w:type="paragraph" w:styleId="5">
    <w:name w:val="heading 5"/>
    <w:basedOn w:val="a"/>
    <w:next w:val="a"/>
    <w:uiPriority w:val="9"/>
    <w:qFormat/>
    <w:rsid w:val="0053743F"/>
    <w:pPr>
      <w:numPr>
        <w:ilvl w:val="4"/>
        <w:numId w:val="1"/>
      </w:numPr>
      <w:spacing w:before="200" w:after="200" w:line="280" w:lineRule="exact"/>
      <w:outlineLvl w:val="4"/>
    </w:pPr>
    <w:rPr>
      <w:rFonts w:ascii="Lucida Sans" w:hAnsi="Lucida Sans" w:cs="Lucida Sans"/>
      <w:b/>
      <w:szCs w:val="20"/>
      <w:lang w:val="en-US"/>
    </w:rPr>
  </w:style>
  <w:style w:type="paragraph" w:styleId="6">
    <w:name w:val="heading 6"/>
    <w:basedOn w:val="a"/>
    <w:next w:val="a"/>
    <w:link w:val="6Char"/>
    <w:uiPriority w:val="9"/>
    <w:semiHidden/>
    <w:unhideWhenUsed/>
    <w:qFormat/>
    <w:rsid w:val="00007529"/>
    <w:pPr>
      <w:keepNext/>
      <w:keepLines/>
      <w:suppressAutoHyphens w:val="0"/>
      <w:spacing w:before="40" w:after="0" w:line="278" w:lineRule="auto"/>
      <w:jc w:val="left"/>
      <w:outlineLvl w:val="5"/>
    </w:pPr>
    <w:rPr>
      <w:rFonts w:asciiTheme="minorHAnsi" w:eastAsiaTheme="majorEastAsia" w:hAnsiTheme="minorHAnsi" w:cstheme="majorBidi"/>
      <w:i/>
      <w:iCs/>
      <w:color w:val="595959" w:themeColor="text1" w:themeTint="A6"/>
      <w:kern w:val="2"/>
      <w:sz w:val="24"/>
      <w:lang w:val="en-US" w:eastAsia="en-US"/>
      <w14:ligatures w14:val="standardContextual"/>
    </w:rPr>
  </w:style>
  <w:style w:type="paragraph" w:styleId="7">
    <w:name w:val="heading 7"/>
    <w:basedOn w:val="a"/>
    <w:next w:val="a"/>
    <w:link w:val="7Char"/>
    <w:uiPriority w:val="9"/>
    <w:semiHidden/>
    <w:unhideWhenUsed/>
    <w:qFormat/>
    <w:rsid w:val="00007529"/>
    <w:pPr>
      <w:keepNext/>
      <w:keepLines/>
      <w:suppressAutoHyphens w:val="0"/>
      <w:spacing w:before="40" w:after="0" w:line="278" w:lineRule="auto"/>
      <w:jc w:val="left"/>
      <w:outlineLvl w:val="6"/>
    </w:pPr>
    <w:rPr>
      <w:rFonts w:asciiTheme="minorHAnsi" w:eastAsiaTheme="majorEastAsia" w:hAnsiTheme="minorHAnsi" w:cstheme="majorBidi"/>
      <w:color w:val="595959" w:themeColor="text1" w:themeTint="A6"/>
      <w:kern w:val="2"/>
      <w:sz w:val="24"/>
      <w:lang w:val="en-US" w:eastAsia="en-US"/>
      <w14:ligatures w14:val="standardContextual"/>
    </w:rPr>
  </w:style>
  <w:style w:type="paragraph" w:styleId="8">
    <w:name w:val="heading 8"/>
    <w:basedOn w:val="a"/>
    <w:next w:val="a"/>
    <w:link w:val="8Char"/>
    <w:uiPriority w:val="9"/>
    <w:semiHidden/>
    <w:unhideWhenUsed/>
    <w:qFormat/>
    <w:rsid w:val="00007529"/>
    <w:pPr>
      <w:keepNext/>
      <w:keepLines/>
      <w:suppressAutoHyphens w:val="0"/>
      <w:spacing w:after="0" w:line="278" w:lineRule="auto"/>
      <w:jc w:val="left"/>
      <w:outlineLvl w:val="7"/>
    </w:pPr>
    <w:rPr>
      <w:rFonts w:asciiTheme="minorHAnsi" w:eastAsiaTheme="majorEastAsia" w:hAnsiTheme="minorHAnsi" w:cstheme="majorBidi"/>
      <w:i/>
      <w:iCs/>
      <w:color w:val="272727" w:themeColor="text1" w:themeTint="D8"/>
      <w:kern w:val="2"/>
      <w:sz w:val="24"/>
      <w:lang w:val="en-US" w:eastAsia="en-US"/>
      <w14:ligatures w14:val="standardContextual"/>
    </w:rPr>
  </w:style>
  <w:style w:type="paragraph" w:styleId="9">
    <w:name w:val="heading 9"/>
    <w:basedOn w:val="a"/>
    <w:next w:val="a"/>
    <w:link w:val="9Char"/>
    <w:uiPriority w:val="9"/>
    <w:semiHidden/>
    <w:unhideWhenUsed/>
    <w:qFormat/>
    <w:rsid w:val="00007529"/>
    <w:pPr>
      <w:keepNext/>
      <w:keepLines/>
      <w:suppressAutoHyphens w:val="0"/>
      <w:spacing w:after="0" w:line="278" w:lineRule="auto"/>
      <w:jc w:val="left"/>
      <w:outlineLvl w:val="8"/>
    </w:pPr>
    <w:rPr>
      <w:rFonts w:asciiTheme="minorHAnsi" w:eastAsiaTheme="majorEastAsia" w:hAnsiTheme="minorHAnsi" w:cstheme="majorBidi"/>
      <w:color w:val="272727" w:themeColor="text1" w:themeTint="D8"/>
      <w:kern w:val="2"/>
      <w:sz w:val="24"/>
      <w:lang w:val="en-US"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53743F"/>
  </w:style>
  <w:style w:type="character" w:customStyle="1" w:styleId="WW8Num1z1">
    <w:name w:val="WW8Num1z1"/>
    <w:rsid w:val="0053743F"/>
  </w:style>
  <w:style w:type="character" w:customStyle="1" w:styleId="WW8Num1z2">
    <w:name w:val="WW8Num1z2"/>
    <w:rsid w:val="0053743F"/>
  </w:style>
  <w:style w:type="character" w:customStyle="1" w:styleId="WW8Num1z3">
    <w:name w:val="WW8Num1z3"/>
    <w:rsid w:val="0053743F"/>
  </w:style>
  <w:style w:type="character" w:customStyle="1" w:styleId="WW8Num1z4">
    <w:name w:val="WW8Num1z4"/>
    <w:rsid w:val="0053743F"/>
    <w:rPr>
      <w:rFonts w:ascii="Arial" w:hAnsi="Arial" w:cs="Times New Roman"/>
      <w:b w:val="0"/>
      <w:i w:val="0"/>
      <w:sz w:val="20"/>
      <w:szCs w:val="20"/>
    </w:rPr>
  </w:style>
  <w:style w:type="character" w:customStyle="1" w:styleId="WW8Num1z5">
    <w:name w:val="WW8Num1z5"/>
    <w:rsid w:val="0053743F"/>
  </w:style>
  <w:style w:type="character" w:customStyle="1" w:styleId="WW8Num1z6">
    <w:name w:val="WW8Num1z6"/>
    <w:rsid w:val="0053743F"/>
  </w:style>
  <w:style w:type="character" w:customStyle="1" w:styleId="WW8Num1z7">
    <w:name w:val="WW8Num1z7"/>
    <w:rsid w:val="0053743F"/>
  </w:style>
  <w:style w:type="character" w:customStyle="1" w:styleId="WW8Num1z8">
    <w:name w:val="WW8Num1z8"/>
    <w:rsid w:val="0053743F"/>
  </w:style>
  <w:style w:type="character" w:customStyle="1" w:styleId="WW8Num2z0">
    <w:name w:val="WW8Num2z0"/>
    <w:rsid w:val="0053743F"/>
    <w:rPr>
      <w:rFonts w:ascii="Symbol" w:hAnsi="Symbol" w:cs="Symbol"/>
      <w:lang w:val="el-GR"/>
    </w:rPr>
  </w:style>
  <w:style w:type="character" w:customStyle="1" w:styleId="WW8Num3z0">
    <w:name w:val="WW8Num3z0"/>
    <w:rsid w:val="0053743F"/>
    <w:rPr>
      <w:lang w:val="el-GR"/>
    </w:rPr>
  </w:style>
  <w:style w:type="character" w:customStyle="1" w:styleId="WW8Num4z0">
    <w:name w:val="WW8Num4z0"/>
    <w:rsid w:val="0053743F"/>
    <w:rPr>
      <w:rFonts w:ascii="Webdings" w:hAnsi="Webdings" w:cs="Webdings"/>
      <w:color w:val="333399"/>
      <w:sz w:val="16"/>
    </w:rPr>
  </w:style>
  <w:style w:type="character" w:customStyle="1" w:styleId="WW8Num5z0">
    <w:name w:val="WW8Num5z0"/>
    <w:rsid w:val="0053743F"/>
    <w:rPr>
      <w:shd w:val="clear" w:color="auto" w:fill="FFFF00"/>
      <w:lang w:val="el-GR"/>
    </w:rPr>
  </w:style>
  <w:style w:type="character" w:customStyle="1" w:styleId="WW8Num6z0">
    <w:name w:val="WW8Num6z0"/>
    <w:rsid w:val="0053743F"/>
    <w:rPr>
      <w:b/>
      <w:bCs/>
      <w:szCs w:val="22"/>
      <w:lang w:val="el-GR"/>
    </w:rPr>
  </w:style>
  <w:style w:type="character" w:customStyle="1" w:styleId="WW8Num6z1">
    <w:name w:val="WW8Num6z1"/>
    <w:rsid w:val="0053743F"/>
  </w:style>
  <w:style w:type="character" w:customStyle="1" w:styleId="WW8Num6z2">
    <w:name w:val="WW8Num6z2"/>
    <w:rsid w:val="0053743F"/>
  </w:style>
  <w:style w:type="character" w:customStyle="1" w:styleId="WW8Num6z3">
    <w:name w:val="WW8Num6z3"/>
    <w:rsid w:val="0053743F"/>
  </w:style>
  <w:style w:type="character" w:customStyle="1" w:styleId="WW8Num6z4">
    <w:name w:val="WW8Num6z4"/>
    <w:rsid w:val="0053743F"/>
  </w:style>
  <w:style w:type="character" w:customStyle="1" w:styleId="WW8Num6z5">
    <w:name w:val="WW8Num6z5"/>
    <w:rsid w:val="0053743F"/>
  </w:style>
  <w:style w:type="character" w:customStyle="1" w:styleId="WW8Num6z6">
    <w:name w:val="WW8Num6z6"/>
    <w:rsid w:val="0053743F"/>
  </w:style>
  <w:style w:type="character" w:customStyle="1" w:styleId="WW8Num6z7">
    <w:name w:val="WW8Num6z7"/>
    <w:rsid w:val="0053743F"/>
  </w:style>
  <w:style w:type="character" w:customStyle="1" w:styleId="WW8Num6z8">
    <w:name w:val="WW8Num6z8"/>
    <w:rsid w:val="0053743F"/>
  </w:style>
  <w:style w:type="character" w:customStyle="1" w:styleId="WW8Num7z0">
    <w:name w:val="WW8Num7z0"/>
    <w:rsid w:val="0053743F"/>
    <w:rPr>
      <w:b/>
      <w:bCs/>
      <w:szCs w:val="22"/>
      <w:lang w:val="el-GR"/>
    </w:rPr>
  </w:style>
  <w:style w:type="character" w:customStyle="1" w:styleId="WW8Num7z1">
    <w:name w:val="WW8Num7z1"/>
    <w:rsid w:val="0053743F"/>
    <w:rPr>
      <w:rFonts w:eastAsia="Calibri"/>
      <w:lang w:val="el-GR"/>
    </w:rPr>
  </w:style>
  <w:style w:type="character" w:customStyle="1" w:styleId="WW8Num7z2">
    <w:name w:val="WW8Num7z2"/>
    <w:rsid w:val="0053743F"/>
  </w:style>
  <w:style w:type="character" w:customStyle="1" w:styleId="WW8Num7z3">
    <w:name w:val="WW8Num7z3"/>
    <w:rsid w:val="0053743F"/>
  </w:style>
  <w:style w:type="character" w:customStyle="1" w:styleId="WW8Num7z4">
    <w:name w:val="WW8Num7z4"/>
    <w:rsid w:val="0053743F"/>
  </w:style>
  <w:style w:type="character" w:customStyle="1" w:styleId="WW8Num7z5">
    <w:name w:val="WW8Num7z5"/>
    <w:rsid w:val="0053743F"/>
  </w:style>
  <w:style w:type="character" w:customStyle="1" w:styleId="WW8Num7z6">
    <w:name w:val="WW8Num7z6"/>
    <w:rsid w:val="0053743F"/>
  </w:style>
  <w:style w:type="character" w:customStyle="1" w:styleId="WW8Num7z7">
    <w:name w:val="WW8Num7z7"/>
    <w:rsid w:val="0053743F"/>
  </w:style>
  <w:style w:type="character" w:customStyle="1" w:styleId="WW8Num7z8">
    <w:name w:val="WW8Num7z8"/>
    <w:rsid w:val="0053743F"/>
  </w:style>
  <w:style w:type="character" w:customStyle="1" w:styleId="WW8Num8z0">
    <w:name w:val="WW8Num8z0"/>
    <w:rsid w:val="0053743F"/>
    <w:rPr>
      <w:rFonts w:ascii="Symbol" w:hAnsi="Symbol" w:cs="OpenSymbol"/>
      <w:color w:val="5B9BD5"/>
    </w:rPr>
  </w:style>
  <w:style w:type="character" w:customStyle="1" w:styleId="WW8Num9z0">
    <w:name w:val="WW8Num9z0"/>
    <w:rsid w:val="0053743F"/>
    <w:rPr>
      <w:rFonts w:ascii="Angsana New" w:hAnsi="Angsana New" w:cs="Angsana New"/>
      <w:color w:val="000000"/>
      <w:kern w:val="1"/>
      <w:szCs w:val="22"/>
      <w:shd w:val="clear" w:color="auto" w:fill="FFFFFF"/>
      <w:lang w:val="el-GR"/>
    </w:rPr>
  </w:style>
  <w:style w:type="character" w:customStyle="1" w:styleId="WW8Num10z0">
    <w:name w:val="WW8Num10z0"/>
    <w:rsid w:val="0053743F"/>
    <w:rPr>
      <w:rFonts w:ascii="Symbol" w:hAnsi="Symbol" w:cs="Symbol"/>
      <w:kern w:val="1"/>
      <w:shd w:val="clear" w:color="auto" w:fill="C0C0C0"/>
      <w:lang w:val="el-GR"/>
    </w:rPr>
  </w:style>
  <w:style w:type="character" w:customStyle="1" w:styleId="WW8Num11z0">
    <w:name w:val="WW8Num11z0"/>
    <w:rsid w:val="0053743F"/>
    <w:rPr>
      <w:rFonts w:ascii="Symbol" w:hAnsi="Symbol" w:cs="Symbol" w:hint="default"/>
      <w:lang w:val="el-GR"/>
    </w:rPr>
  </w:style>
  <w:style w:type="character" w:customStyle="1" w:styleId="WW8Num11z1">
    <w:name w:val="WW8Num11z1"/>
    <w:rsid w:val="0053743F"/>
    <w:rPr>
      <w:rFonts w:ascii="Courier New" w:hAnsi="Courier New" w:cs="Courier New" w:hint="default"/>
    </w:rPr>
  </w:style>
  <w:style w:type="character" w:customStyle="1" w:styleId="WW8Num11z2">
    <w:name w:val="WW8Num11z2"/>
    <w:rsid w:val="0053743F"/>
    <w:rPr>
      <w:rFonts w:ascii="Wingdings" w:hAnsi="Wingdings" w:cs="Wingdings" w:hint="default"/>
    </w:rPr>
  </w:style>
  <w:style w:type="character" w:customStyle="1" w:styleId="50">
    <w:name w:val="Προεπιλεγμένη γραμματοσειρά5"/>
    <w:rsid w:val="0053743F"/>
  </w:style>
  <w:style w:type="character" w:customStyle="1" w:styleId="WW8Num10z1">
    <w:name w:val="WW8Num10z1"/>
    <w:rsid w:val="0053743F"/>
  </w:style>
  <w:style w:type="character" w:customStyle="1" w:styleId="WW8Num10z2">
    <w:name w:val="WW8Num10z2"/>
    <w:rsid w:val="0053743F"/>
  </w:style>
  <w:style w:type="character" w:customStyle="1" w:styleId="WW8Num10z3">
    <w:name w:val="WW8Num10z3"/>
    <w:rsid w:val="0053743F"/>
  </w:style>
  <w:style w:type="character" w:customStyle="1" w:styleId="WW8Num10z4">
    <w:name w:val="WW8Num10z4"/>
    <w:rsid w:val="0053743F"/>
  </w:style>
  <w:style w:type="character" w:customStyle="1" w:styleId="WW8Num10z5">
    <w:name w:val="WW8Num10z5"/>
    <w:rsid w:val="0053743F"/>
  </w:style>
  <w:style w:type="character" w:customStyle="1" w:styleId="WW8Num10z6">
    <w:name w:val="WW8Num10z6"/>
    <w:rsid w:val="0053743F"/>
  </w:style>
  <w:style w:type="character" w:customStyle="1" w:styleId="WW8Num10z7">
    <w:name w:val="WW8Num10z7"/>
    <w:rsid w:val="0053743F"/>
  </w:style>
  <w:style w:type="character" w:customStyle="1" w:styleId="WW8Num10z8">
    <w:name w:val="WW8Num10z8"/>
    <w:rsid w:val="0053743F"/>
  </w:style>
  <w:style w:type="character" w:customStyle="1" w:styleId="WW-">
    <w:name w:val="WW-Προεπιλεγμένη γραμματοσειρά"/>
    <w:rsid w:val="0053743F"/>
  </w:style>
  <w:style w:type="character" w:customStyle="1" w:styleId="WW-DefaultParagraphFont">
    <w:name w:val="WW-Default Paragraph Font"/>
    <w:rsid w:val="0053743F"/>
  </w:style>
  <w:style w:type="character" w:customStyle="1" w:styleId="WW8Num8z1">
    <w:name w:val="WW8Num8z1"/>
    <w:rsid w:val="0053743F"/>
    <w:rPr>
      <w:rFonts w:eastAsia="Calibri"/>
      <w:lang w:val="el-GR"/>
    </w:rPr>
  </w:style>
  <w:style w:type="character" w:customStyle="1" w:styleId="WW8Num8z2">
    <w:name w:val="WW8Num8z2"/>
    <w:rsid w:val="0053743F"/>
  </w:style>
  <w:style w:type="character" w:customStyle="1" w:styleId="WW8Num8z3">
    <w:name w:val="WW8Num8z3"/>
    <w:rsid w:val="0053743F"/>
  </w:style>
  <w:style w:type="character" w:customStyle="1" w:styleId="WW8Num8z4">
    <w:name w:val="WW8Num8z4"/>
    <w:rsid w:val="0053743F"/>
  </w:style>
  <w:style w:type="character" w:customStyle="1" w:styleId="WW8Num8z5">
    <w:name w:val="WW8Num8z5"/>
    <w:rsid w:val="0053743F"/>
  </w:style>
  <w:style w:type="character" w:customStyle="1" w:styleId="WW8Num8z6">
    <w:name w:val="WW8Num8z6"/>
    <w:rsid w:val="0053743F"/>
  </w:style>
  <w:style w:type="character" w:customStyle="1" w:styleId="WW8Num8z7">
    <w:name w:val="WW8Num8z7"/>
    <w:rsid w:val="0053743F"/>
  </w:style>
  <w:style w:type="character" w:customStyle="1" w:styleId="WW8Num8z8">
    <w:name w:val="WW8Num8z8"/>
    <w:rsid w:val="0053743F"/>
  </w:style>
  <w:style w:type="character" w:customStyle="1" w:styleId="WW8Num11z3">
    <w:name w:val="WW8Num11z3"/>
    <w:rsid w:val="0053743F"/>
  </w:style>
  <w:style w:type="character" w:customStyle="1" w:styleId="WW8Num11z4">
    <w:name w:val="WW8Num11z4"/>
    <w:rsid w:val="0053743F"/>
  </w:style>
  <w:style w:type="character" w:customStyle="1" w:styleId="WW8Num11z5">
    <w:name w:val="WW8Num11z5"/>
    <w:rsid w:val="0053743F"/>
  </w:style>
  <w:style w:type="character" w:customStyle="1" w:styleId="WW8Num11z6">
    <w:name w:val="WW8Num11z6"/>
    <w:rsid w:val="0053743F"/>
  </w:style>
  <w:style w:type="character" w:customStyle="1" w:styleId="WW8Num11z7">
    <w:name w:val="WW8Num11z7"/>
    <w:rsid w:val="0053743F"/>
  </w:style>
  <w:style w:type="character" w:customStyle="1" w:styleId="WW8Num11z8">
    <w:name w:val="WW8Num11z8"/>
    <w:rsid w:val="0053743F"/>
  </w:style>
  <w:style w:type="character" w:customStyle="1" w:styleId="WW-DefaultParagraphFont1">
    <w:name w:val="WW-Default Paragraph Font1"/>
    <w:rsid w:val="0053743F"/>
  </w:style>
  <w:style w:type="character" w:customStyle="1" w:styleId="40">
    <w:name w:val="Προεπιλεγμένη γραμματοσειρά4"/>
    <w:rsid w:val="0053743F"/>
  </w:style>
  <w:style w:type="character" w:customStyle="1" w:styleId="WW8Num2z1">
    <w:name w:val="WW8Num2z1"/>
    <w:rsid w:val="0053743F"/>
  </w:style>
  <w:style w:type="character" w:customStyle="1" w:styleId="WW8Num2z2">
    <w:name w:val="WW8Num2z2"/>
    <w:rsid w:val="0053743F"/>
  </w:style>
  <w:style w:type="character" w:customStyle="1" w:styleId="WW8Num2z3">
    <w:name w:val="WW8Num2z3"/>
    <w:rsid w:val="0053743F"/>
  </w:style>
  <w:style w:type="character" w:customStyle="1" w:styleId="WW8Num2z4">
    <w:name w:val="WW8Num2z4"/>
    <w:rsid w:val="0053743F"/>
    <w:rPr>
      <w:rFonts w:ascii="Arial" w:hAnsi="Arial" w:cs="Times New Roman"/>
      <w:b w:val="0"/>
      <w:i w:val="0"/>
      <w:sz w:val="20"/>
      <w:szCs w:val="20"/>
    </w:rPr>
  </w:style>
  <w:style w:type="character" w:customStyle="1" w:styleId="WW8Num2z5">
    <w:name w:val="WW8Num2z5"/>
    <w:rsid w:val="0053743F"/>
  </w:style>
  <w:style w:type="character" w:customStyle="1" w:styleId="WW8Num2z6">
    <w:name w:val="WW8Num2z6"/>
    <w:rsid w:val="0053743F"/>
  </w:style>
  <w:style w:type="character" w:customStyle="1" w:styleId="WW8Num2z7">
    <w:name w:val="WW8Num2z7"/>
    <w:rsid w:val="0053743F"/>
  </w:style>
  <w:style w:type="character" w:customStyle="1" w:styleId="WW8Num2z8">
    <w:name w:val="WW8Num2z8"/>
    <w:rsid w:val="0053743F"/>
  </w:style>
  <w:style w:type="character" w:customStyle="1" w:styleId="WW8Num9z1">
    <w:name w:val="WW8Num9z1"/>
    <w:rsid w:val="0053743F"/>
    <w:rPr>
      <w:rFonts w:eastAsia="Calibri"/>
      <w:lang w:val="el-GR"/>
    </w:rPr>
  </w:style>
  <w:style w:type="character" w:customStyle="1" w:styleId="WW8Num9z2">
    <w:name w:val="WW8Num9z2"/>
    <w:rsid w:val="0053743F"/>
  </w:style>
  <w:style w:type="character" w:customStyle="1" w:styleId="WW8Num9z3">
    <w:name w:val="WW8Num9z3"/>
    <w:rsid w:val="0053743F"/>
  </w:style>
  <w:style w:type="character" w:customStyle="1" w:styleId="WW8Num9z4">
    <w:name w:val="WW8Num9z4"/>
    <w:rsid w:val="0053743F"/>
  </w:style>
  <w:style w:type="character" w:customStyle="1" w:styleId="WW8Num9z5">
    <w:name w:val="WW8Num9z5"/>
    <w:rsid w:val="0053743F"/>
  </w:style>
  <w:style w:type="character" w:customStyle="1" w:styleId="WW8Num9z6">
    <w:name w:val="WW8Num9z6"/>
    <w:rsid w:val="0053743F"/>
  </w:style>
  <w:style w:type="character" w:customStyle="1" w:styleId="WW8Num9z7">
    <w:name w:val="WW8Num9z7"/>
    <w:rsid w:val="0053743F"/>
  </w:style>
  <w:style w:type="character" w:customStyle="1" w:styleId="WW8Num9z8">
    <w:name w:val="WW8Num9z8"/>
    <w:rsid w:val="0053743F"/>
  </w:style>
  <w:style w:type="character" w:customStyle="1" w:styleId="WW-DefaultParagraphFont11">
    <w:name w:val="WW-Default Paragraph Font11"/>
    <w:rsid w:val="0053743F"/>
  </w:style>
  <w:style w:type="character" w:customStyle="1" w:styleId="WW8Num12z0">
    <w:name w:val="WW8Num12z0"/>
    <w:rsid w:val="0053743F"/>
    <w:rPr>
      <w:rFonts w:ascii="Symbol" w:hAnsi="Symbol" w:cs="Symbol"/>
    </w:rPr>
  </w:style>
  <w:style w:type="character" w:customStyle="1" w:styleId="WW8Num12z1">
    <w:name w:val="WW8Num12z1"/>
    <w:rsid w:val="0053743F"/>
    <w:rPr>
      <w:rFonts w:ascii="Courier New" w:hAnsi="Courier New" w:cs="Courier New"/>
    </w:rPr>
  </w:style>
  <w:style w:type="character" w:customStyle="1" w:styleId="WW8Num12z2">
    <w:name w:val="WW8Num12z2"/>
    <w:rsid w:val="0053743F"/>
    <w:rPr>
      <w:rFonts w:ascii="Wingdings" w:hAnsi="Wingdings" w:cs="Wingdings"/>
    </w:rPr>
  </w:style>
  <w:style w:type="character" w:customStyle="1" w:styleId="WW-DefaultParagraphFont111">
    <w:name w:val="WW-Default Paragraph Font111"/>
    <w:rsid w:val="0053743F"/>
  </w:style>
  <w:style w:type="character" w:customStyle="1" w:styleId="WW-DefaultParagraphFont1111">
    <w:name w:val="WW-Default Paragraph Font1111"/>
    <w:rsid w:val="0053743F"/>
  </w:style>
  <w:style w:type="character" w:customStyle="1" w:styleId="WW-DefaultParagraphFont11111">
    <w:name w:val="WW-Default Paragraph Font11111"/>
    <w:rsid w:val="0053743F"/>
  </w:style>
  <w:style w:type="character" w:customStyle="1" w:styleId="30">
    <w:name w:val="Προεπιλεγμένη γραμματοσειρά3"/>
    <w:rsid w:val="0053743F"/>
  </w:style>
  <w:style w:type="character" w:customStyle="1" w:styleId="WW-DefaultParagraphFont111111">
    <w:name w:val="WW-Default Paragraph Font111111"/>
    <w:rsid w:val="0053743F"/>
  </w:style>
  <w:style w:type="character" w:customStyle="1" w:styleId="DefaultParagraphFont2">
    <w:name w:val="Default Paragraph Font2"/>
    <w:rsid w:val="0053743F"/>
  </w:style>
  <w:style w:type="character" w:customStyle="1" w:styleId="WW8Num12z3">
    <w:name w:val="WW8Num12z3"/>
    <w:rsid w:val="0053743F"/>
  </w:style>
  <w:style w:type="character" w:customStyle="1" w:styleId="WW8Num12z4">
    <w:name w:val="WW8Num12z4"/>
    <w:rsid w:val="0053743F"/>
  </w:style>
  <w:style w:type="character" w:customStyle="1" w:styleId="WW8Num12z5">
    <w:name w:val="WW8Num12z5"/>
    <w:rsid w:val="0053743F"/>
  </w:style>
  <w:style w:type="character" w:customStyle="1" w:styleId="WW8Num12z6">
    <w:name w:val="WW8Num12z6"/>
    <w:rsid w:val="0053743F"/>
  </w:style>
  <w:style w:type="character" w:customStyle="1" w:styleId="WW8Num12z7">
    <w:name w:val="WW8Num12z7"/>
    <w:rsid w:val="0053743F"/>
  </w:style>
  <w:style w:type="character" w:customStyle="1" w:styleId="WW8Num12z8">
    <w:name w:val="WW8Num12z8"/>
    <w:rsid w:val="0053743F"/>
  </w:style>
  <w:style w:type="character" w:customStyle="1" w:styleId="WW8Num13z0">
    <w:name w:val="WW8Num13z0"/>
    <w:rsid w:val="0053743F"/>
    <w:rPr>
      <w:rFonts w:ascii="Symbol" w:hAnsi="Symbol" w:cs="OpenSymbol"/>
    </w:rPr>
  </w:style>
  <w:style w:type="character" w:customStyle="1" w:styleId="WW-DefaultParagraphFont1111111">
    <w:name w:val="WW-Default Paragraph Font1111111"/>
    <w:rsid w:val="0053743F"/>
  </w:style>
  <w:style w:type="character" w:customStyle="1" w:styleId="WW8Num13z1">
    <w:name w:val="WW8Num13z1"/>
    <w:rsid w:val="0053743F"/>
    <w:rPr>
      <w:rFonts w:eastAsia="Calibri"/>
      <w:lang w:val="el-GR"/>
    </w:rPr>
  </w:style>
  <w:style w:type="character" w:customStyle="1" w:styleId="WW8Num13z2">
    <w:name w:val="WW8Num13z2"/>
    <w:rsid w:val="0053743F"/>
  </w:style>
  <w:style w:type="character" w:customStyle="1" w:styleId="WW8Num13z3">
    <w:name w:val="WW8Num13z3"/>
    <w:rsid w:val="0053743F"/>
  </w:style>
  <w:style w:type="character" w:customStyle="1" w:styleId="WW8Num13z4">
    <w:name w:val="WW8Num13z4"/>
    <w:rsid w:val="0053743F"/>
  </w:style>
  <w:style w:type="character" w:customStyle="1" w:styleId="WW8Num13z5">
    <w:name w:val="WW8Num13z5"/>
    <w:rsid w:val="0053743F"/>
  </w:style>
  <w:style w:type="character" w:customStyle="1" w:styleId="WW8Num13z6">
    <w:name w:val="WW8Num13z6"/>
    <w:rsid w:val="0053743F"/>
  </w:style>
  <w:style w:type="character" w:customStyle="1" w:styleId="WW8Num13z7">
    <w:name w:val="WW8Num13z7"/>
    <w:rsid w:val="0053743F"/>
  </w:style>
  <w:style w:type="character" w:customStyle="1" w:styleId="WW8Num13z8">
    <w:name w:val="WW8Num13z8"/>
    <w:rsid w:val="0053743F"/>
  </w:style>
  <w:style w:type="character" w:customStyle="1" w:styleId="WW8Num14z0">
    <w:name w:val="WW8Num14z0"/>
    <w:rsid w:val="0053743F"/>
    <w:rPr>
      <w:rFonts w:ascii="Symbol" w:hAnsi="Symbol" w:cs="OpenSymbol"/>
    </w:rPr>
  </w:style>
  <w:style w:type="character" w:customStyle="1" w:styleId="WW8Num14z1">
    <w:name w:val="WW8Num14z1"/>
    <w:rsid w:val="0053743F"/>
  </w:style>
  <w:style w:type="character" w:customStyle="1" w:styleId="WW8Num14z2">
    <w:name w:val="WW8Num14z2"/>
    <w:rsid w:val="0053743F"/>
  </w:style>
  <w:style w:type="character" w:customStyle="1" w:styleId="WW8Num14z3">
    <w:name w:val="WW8Num14z3"/>
    <w:rsid w:val="0053743F"/>
  </w:style>
  <w:style w:type="character" w:customStyle="1" w:styleId="WW8Num14z4">
    <w:name w:val="WW8Num14z4"/>
    <w:rsid w:val="0053743F"/>
  </w:style>
  <w:style w:type="character" w:customStyle="1" w:styleId="WW8Num14z5">
    <w:name w:val="WW8Num14z5"/>
    <w:rsid w:val="0053743F"/>
  </w:style>
  <w:style w:type="character" w:customStyle="1" w:styleId="WW8Num14z6">
    <w:name w:val="WW8Num14z6"/>
    <w:rsid w:val="0053743F"/>
  </w:style>
  <w:style w:type="character" w:customStyle="1" w:styleId="WW8Num14z7">
    <w:name w:val="WW8Num14z7"/>
    <w:rsid w:val="0053743F"/>
  </w:style>
  <w:style w:type="character" w:customStyle="1" w:styleId="WW8Num14z8">
    <w:name w:val="WW8Num14z8"/>
    <w:rsid w:val="0053743F"/>
  </w:style>
  <w:style w:type="character" w:customStyle="1" w:styleId="WW8Num15z0">
    <w:name w:val="WW8Num15z0"/>
    <w:rsid w:val="0053743F"/>
  </w:style>
  <w:style w:type="character" w:customStyle="1" w:styleId="WW8Num15z1">
    <w:name w:val="WW8Num15z1"/>
    <w:rsid w:val="0053743F"/>
  </w:style>
  <w:style w:type="character" w:customStyle="1" w:styleId="WW8Num15z2">
    <w:name w:val="WW8Num15z2"/>
    <w:rsid w:val="0053743F"/>
  </w:style>
  <w:style w:type="character" w:customStyle="1" w:styleId="WW8Num15z3">
    <w:name w:val="WW8Num15z3"/>
    <w:rsid w:val="0053743F"/>
  </w:style>
  <w:style w:type="character" w:customStyle="1" w:styleId="WW8Num15z4">
    <w:name w:val="WW8Num15z4"/>
    <w:rsid w:val="0053743F"/>
  </w:style>
  <w:style w:type="character" w:customStyle="1" w:styleId="WW8Num15z5">
    <w:name w:val="WW8Num15z5"/>
    <w:rsid w:val="0053743F"/>
  </w:style>
  <w:style w:type="character" w:customStyle="1" w:styleId="WW8Num15z6">
    <w:name w:val="WW8Num15z6"/>
    <w:rsid w:val="0053743F"/>
  </w:style>
  <w:style w:type="character" w:customStyle="1" w:styleId="WW8Num15z7">
    <w:name w:val="WW8Num15z7"/>
    <w:rsid w:val="0053743F"/>
  </w:style>
  <w:style w:type="character" w:customStyle="1" w:styleId="WW8Num15z8">
    <w:name w:val="WW8Num15z8"/>
    <w:rsid w:val="0053743F"/>
  </w:style>
  <w:style w:type="character" w:customStyle="1" w:styleId="WW8Num16z0">
    <w:name w:val="WW8Num16z0"/>
    <w:rsid w:val="0053743F"/>
  </w:style>
  <w:style w:type="character" w:customStyle="1" w:styleId="WW8Num16z1">
    <w:name w:val="WW8Num16z1"/>
    <w:rsid w:val="0053743F"/>
  </w:style>
  <w:style w:type="character" w:customStyle="1" w:styleId="WW8Num16z2">
    <w:name w:val="WW8Num16z2"/>
    <w:rsid w:val="0053743F"/>
  </w:style>
  <w:style w:type="character" w:customStyle="1" w:styleId="WW8Num16z3">
    <w:name w:val="WW8Num16z3"/>
    <w:rsid w:val="0053743F"/>
  </w:style>
  <w:style w:type="character" w:customStyle="1" w:styleId="WW8Num16z4">
    <w:name w:val="WW8Num16z4"/>
    <w:rsid w:val="0053743F"/>
  </w:style>
  <w:style w:type="character" w:customStyle="1" w:styleId="WW8Num16z5">
    <w:name w:val="WW8Num16z5"/>
    <w:rsid w:val="0053743F"/>
  </w:style>
  <w:style w:type="character" w:customStyle="1" w:styleId="WW8Num16z6">
    <w:name w:val="WW8Num16z6"/>
    <w:rsid w:val="0053743F"/>
  </w:style>
  <w:style w:type="character" w:customStyle="1" w:styleId="WW8Num16z7">
    <w:name w:val="WW8Num16z7"/>
    <w:rsid w:val="0053743F"/>
  </w:style>
  <w:style w:type="character" w:customStyle="1" w:styleId="WW8Num16z8">
    <w:name w:val="WW8Num16z8"/>
    <w:rsid w:val="0053743F"/>
  </w:style>
  <w:style w:type="character" w:customStyle="1" w:styleId="WW-DefaultParagraphFont11111111">
    <w:name w:val="WW-Default Paragraph Font11111111"/>
    <w:rsid w:val="0053743F"/>
  </w:style>
  <w:style w:type="character" w:customStyle="1" w:styleId="WW-DefaultParagraphFont111111111">
    <w:name w:val="WW-Default Paragraph Font111111111"/>
    <w:rsid w:val="0053743F"/>
  </w:style>
  <w:style w:type="character" w:customStyle="1" w:styleId="WW-DefaultParagraphFont1111111111">
    <w:name w:val="WW-Default Paragraph Font1111111111"/>
    <w:rsid w:val="0053743F"/>
  </w:style>
  <w:style w:type="character" w:customStyle="1" w:styleId="WW-DefaultParagraphFont11111111111">
    <w:name w:val="WW-Default Paragraph Font11111111111"/>
    <w:rsid w:val="0053743F"/>
  </w:style>
  <w:style w:type="character" w:customStyle="1" w:styleId="WW-DefaultParagraphFont111111111111">
    <w:name w:val="WW-Default Paragraph Font111111111111"/>
    <w:rsid w:val="0053743F"/>
  </w:style>
  <w:style w:type="character" w:customStyle="1" w:styleId="WW8Num17z0">
    <w:name w:val="WW8Num17z0"/>
    <w:rsid w:val="0053743F"/>
  </w:style>
  <w:style w:type="character" w:customStyle="1" w:styleId="WW8Num17z1">
    <w:name w:val="WW8Num17z1"/>
    <w:rsid w:val="0053743F"/>
  </w:style>
  <w:style w:type="character" w:customStyle="1" w:styleId="WW8Num17z2">
    <w:name w:val="WW8Num17z2"/>
    <w:rsid w:val="0053743F"/>
  </w:style>
  <w:style w:type="character" w:customStyle="1" w:styleId="WW8Num17z3">
    <w:name w:val="WW8Num17z3"/>
    <w:rsid w:val="0053743F"/>
  </w:style>
  <w:style w:type="character" w:customStyle="1" w:styleId="WW8Num17z4">
    <w:name w:val="WW8Num17z4"/>
    <w:rsid w:val="0053743F"/>
  </w:style>
  <w:style w:type="character" w:customStyle="1" w:styleId="WW8Num17z5">
    <w:name w:val="WW8Num17z5"/>
    <w:rsid w:val="0053743F"/>
  </w:style>
  <w:style w:type="character" w:customStyle="1" w:styleId="WW8Num17z6">
    <w:name w:val="WW8Num17z6"/>
    <w:rsid w:val="0053743F"/>
  </w:style>
  <w:style w:type="character" w:customStyle="1" w:styleId="WW8Num17z7">
    <w:name w:val="WW8Num17z7"/>
    <w:rsid w:val="0053743F"/>
  </w:style>
  <w:style w:type="character" w:customStyle="1" w:styleId="WW8Num17z8">
    <w:name w:val="WW8Num17z8"/>
    <w:rsid w:val="0053743F"/>
  </w:style>
  <w:style w:type="character" w:customStyle="1" w:styleId="WW8Num18z0">
    <w:name w:val="WW8Num18z0"/>
    <w:rsid w:val="0053743F"/>
  </w:style>
  <w:style w:type="character" w:customStyle="1" w:styleId="WW8Num18z1">
    <w:name w:val="WW8Num18z1"/>
    <w:rsid w:val="0053743F"/>
  </w:style>
  <w:style w:type="character" w:customStyle="1" w:styleId="WW8Num18z2">
    <w:name w:val="WW8Num18z2"/>
    <w:rsid w:val="0053743F"/>
  </w:style>
  <w:style w:type="character" w:customStyle="1" w:styleId="WW8Num18z3">
    <w:name w:val="WW8Num18z3"/>
    <w:rsid w:val="0053743F"/>
  </w:style>
  <w:style w:type="character" w:customStyle="1" w:styleId="WW8Num18z4">
    <w:name w:val="WW8Num18z4"/>
    <w:rsid w:val="0053743F"/>
  </w:style>
  <w:style w:type="character" w:customStyle="1" w:styleId="WW8Num18z5">
    <w:name w:val="WW8Num18z5"/>
    <w:rsid w:val="0053743F"/>
  </w:style>
  <w:style w:type="character" w:customStyle="1" w:styleId="WW8Num18z6">
    <w:name w:val="WW8Num18z6"/>
    <w:rsid w:val="0053743F"/>
  </w:style>
  <w:style w:type="character" w:customStyle="1" w:styleId="WW8Num18z7">
    <w:name w:val="WW8Num18z7"/>
    <w:rsid w:val="0053743F"/>
  </w:style>
  <w:style w:type="character" w:customStyle="1" w:styleId="WW8Num18z8">
    <w:name w:val="WW8Num18z8"/>
    <w:rsid w:val="0053743F"/>
  </w:style>
  <w:style w:type="character" w:customStyle="1" w:styleId="WW8Num3z1">
    <w:name w:val="WW8Num3z1"/>
    <w:rsid w:val="0053743F"/>
  </w:style>
  <w:style w:type="character" w:customStyle="1" w:styleId="WW8Num3z2">
    <w:name w:val="WW8Num3z2"/>
    <w:rsid w:val="0053743F"/>
  </w:style>
  <w:style w:type="character" w:customStyle="1" w:styleId="WW8Num3z3">
    <w:name w:val="WW8Num3z3"/>
    <w:rsid w:val="0053743F"/>
  </w:style>
  <w:style w:type="character" w:customStyle="1" w:styleId="WW8Num3z4">
    <w:name w:val="WW8Num3z4"/>
    <w:rsid w:val="0053743F"/>
    <w:rPr>
      <w:rFonts w:ascii="Arial" w:hAnsi="Arial" w:cs="Times New Roman"/>
      <w:b w:val="0"/>
      <w:i w:val="0"/>
      <w:sz w:val="20"/>
      <w:szCs w:val="20"/>
    </w:rPr>
  </w:style>
  <w:style w:type="character" w:customStyle="1" w:styleId="WW8Num3z5">
    <w:name w:val="WW8Num3z5"/>
    <w:rsid w:val="0053743F"/>
  </w:style>
  <w:style w:type="character" w:customStyle="1" w:styleId="WW8Num3z6">
    <w:name w:val="WW8Num3z6"/>
    <w:rsid w:val="0053743F"/>
  </w:style>
  <w:style w:type="character" w:customStyle="1" w:styleId="WW8Num3z7">
    <w:name w:val="WW8Num3z7"/>
    <w:rsid w:val="0053743F"/>
  </w:style>
  <w:style w:type="character" w:customStyle="1" w:styleId="WW8Num3z8">
    <w:name w:val="WW8Num3z8"/>
    <w:rsid w:val="0053743F"/>
  </w:style>
  <w:style w:type="character" w:customStyle="1" w:styleId="WW-DefaultParagraphFont1111111111111">
    <w:name w:val="WW-Default Paragraph Font1111111111111"/>
    <w:rsid w:val="0053743F"/>
  </w:style>
  <w:style w:type="character" w:customStyle="1" w:styleId="WW-DefaultParagraphFont11111111111111">
    <w:name w:val="WW-Default Paragraph Font11111111111111"/>
    <w:rsid w:val="0053743F"/>
  </w:style>
  <w:style w:type="character" w:customStyle="1" w:styleId="WW-DefaultParagraphFont111111111111111">
    <w:name w:val="WW-Default Paragraph Font111111111111111"/>
    <w:rsid w:val="0053743F"/>
  </w:style>
  <w:style w:type="character" w:customStyle="1" w:styleId="WW-DefaultParagraphFont1111111111111111">
    <w:name w:val="WW-Default Paragraph Font1111111111111111"/>
    <w:rsid w:val="0053743F"/>
  </w:style>
  <w:style w:type="character" w:customStyle="1" w:styleId="20">
    <w:name w:val="Προεπιλεγμένη γραμματοσειρά2"/>
    <w:rsid w:val="0053743F"/>
  </w:style>
  <w:style w:type="character" w:customStyle="1" w:styleId="WW8Num19z0">
    <w:name w:val="WW8Num19z0"/>
    <w:rsid w:val="0053743F"/>
    <w:rPr>
      <w:rFonts w:ascii="Calibri" w:hAnsi="Calibri" w:cs="Calibri"/>
    </w:rPr>
  </w:style>
  <w:style w:type="character" w:customStyle="1" w:styleId="WW8Num19z1">
    <w:name w:val="WW8Num19z1"/>
    <w:rsid w:val="0053743F"/>
  </w:style>
  <w:style w:type="character" w:customStyle="1" w:styleId="WW8Num20z0">
    <w:name w:val="WW8Num20z0"/>
    <w:rsid w:val="0053743F"/>
    <w:rPr>
      <w:rFonts w:ascii="Calibri" w:eastAsia="Calibri" w:hAnsi="Calibri" w:cs="Times New Roman"/>
    </w:rPr>
  </w:style>
  <w:style w:type="character" w:customStyle="1" w:styleId="WW8Num20z1">
    <w:name w:val="WW8Num20z1"/>
    <w:rsid w:val="0053743F"/>
    <w:rPr>
      <w:rFonts w:ascii="Courier New" w:hAnsi="Courier New" w:cs="Courier New"/>
    </w:rPr>
  </w:style>
  <w:style w:type="character" w:customStyle="1" w:styleId="WW8Num20z2">
    <w:name w:val="WW8Num20z2"/>
    <w:rsid w:val="0053743F"/>
    <w:rPr>
      <w:rFonts w:ascii="Wingdings" w:hAnsi="Wingdings" w:cs="Wingdings"/>
    </w:rPr>
  </w:style>
  <w:style w:type="character" w:customStyle="1" w:styleId="WW8Num20z3">
    <w:name w:val="WW8Num20z3"/>
    <w:rsid w:val="0053743F"/>
    <w:rPr>
      <w:rFonts w:ascii="Symbol" w:hAnsi="Symbol" w:cs="Symbol"/>
    </w:rPr>
  </w:style>
  <w:style w:type="character" w:customStyle="1" w:styleId="WW-DefaultParagraphFont11111111111111111">
    <w:name w:val="WW-Default Paragraph Font11111111111111111"/>
    <w:rsid w:val="0053743F"/>
  </w:style>
  <w:style w:type="character" w:customStyle="1" w:styleId="WW8Num19z2">
    <w:name w:val="WW8Num19z2"/>
    <w:rsid w:val="0053743F"/>
  </w:style>
  <w:style w:type="character" w:customStyle="1" w:styleId="WW8Num19z3">
    <w:name w:val="WW8Num19z3"/>
    <w:rsid w:val="0053743F"/>
  </w:style>
  <w:style w:type="character" w:customStyle="1" w:styleId="WW8Num19z4">
    <w:name w:val="WW8Num19z4"/>
    <w:rsid w:val="0053743F"/>
  </w:style>
  <w:style w:type="character" w:customStyle="1" w:styleId="WW8Num19z5">
    <w:name w:val="WW8Num19z5"/>
    <w:rsid w:val="0053743F"/>
  </w:style>
  <w:style w:type="character" w:customStyle="1" w:styleId="WW8Num19z6">
    <w:name w:val="WW8Num19z6"/>
    <w:rsid w:val="0053743F"/>
  </w:style>
  <w:style w:type="character" w:customStyle="1" w:styleId="WW8Num19z7">
    <w:name w:val="WW8Num19z7"/>
    <w:rsid w:val="0053743F"/>
  </w:style>
  <w:style w:type="character" w:customStyle="1" w:styleId="WW8Num19z8">
    <w:name w:val="WW8Num19z8"/>
    <w:rsid w:val="0053743F"/>
  </w:style>
  <w:style w:type="character" w:customStyle="1" w:styleId="WW8Num20z4">
    <w:name w:val="WW8Num20z4"/>
    <w:rsid w:val="0053743F"/>
  </w:style>
  <w:style w:type="character" w:customStyle="1" w:styleId="WW8Num20z5">
    <w:name w:val="WW8Num20z5"/>
    <w:rsid w:val="0053743F"/>
  </w:style>
  <w:style w:type="character" w:customStyle="1" w:styleId="WW8Num20z6">
    <w:name w:val="WW8Num20z6"/>
    <w:rsid w:val="0053743F"/>
  </w:style>
  <w:style w:type="character" w:customStyle="1" w:styleId="WW8Num20z7">
    <w:name w:val="WW8Num20z7"/>
    <w:rsid w:val="0053743F"/>
  </w:style>
  <w:style w:type="character" w:customStyle="1" w:styleId="WW8Num20z8">
    <w:name w:val="WW8Num20z8"/>
    <w:rsid w:val="0053743F"/>
  </w:style>
  <w:style w:type="character" w:customStyle="1" w:styleId="WW-DefaultParagraphFont111111111111111111">
    <w:name w:val="WW-Default Paragraph Font111111111111111111"/>
    <w:rsid w:val="0053743F"/>
  </w:style>
  <w:style w:type="character" w:customStyle="1" w:styleId="WW-DefaultParagraphFont1111111111111111111">
    <w:name w:val="WW-Default Paragraph Font1111111111111111111"/>
    <w:rsid w:val="0053743F"/>
  </w:style>
  <w:style w:type="character" w:customStyle="1" w:styleId="WW8Num21z0">
    <w:name w:val="WW8Num21z0"/>
    <w:rsid w:val="0053743F"/>
    <w:rPr>
      <w:rFonts w:ascii="Calibri" w:eastAsia="Times New Roman" w:hAnsi="Calibri" w:cs="Calibri"/>
    </w:rPr>
  </w:style>
  <w:style w:type="character" w:customStyle="1" w:styleId="WW8Num21z1">
    <w:name w:val="WW8Num21z1"/>
    <w:rsid w:val="0053743F"/>
    <w:rPr>
      <w:rFonts w:ascii="Courier New" w:hAnsi="Courier New" w:cs="Courier New"/>
    </w:rPr>
  </w:style>
  <w:style w:type="character" w:customStyle="1" w:styleId="WW8Num21z2">
    <w:name w:val="WW8Num21z2"/>
    <w:rsid w:val="0053743F"/>
    <w:rPr>
      <w:rFonts w:ascii="Wingdings" w:hAnsi="Wingdings" w:cs="Wingdings"/>
    </w:rPr>
  </w:style>
  <w:style w:type="character" w:customStyle="1" w:styleId="WW8Num21z3">
    <w:name w:val="WW8Num21z3"/>
    <w:rsid w:val="0053743F"/>
    <w:rPr>
      <w:rFonts w:ascii="Symbol" w:hAnsi="Symbol" w:cs="Symbol"/>
    </w:rPr>
  </w:style>
  <w:style w:type="character" w:customStyle="1" w:styleId="WW8Num22z0">
    <w:name w:val="WW8Num22z0"/>
    <w:rsid w:val="0053743F"/>
    <w:rPr>
      <w:rFonts w:ascii="Symbol" w:hAnsi="Symbol" w:cs="Symbol"/>
    </w:rPr>
  </w:style>
  <w:style w:type="character" w:customStyle="1" w:styleId="WW8Num22z1">
    <w:name w:val="WW8Num22z1"/>
    <w:rsid w:val="0053743F"/>
    <w:rPr>
      <w:rFonts w:ascii="Courier New" w:hAnsi="Courier New" w:cs="Courier New"/>
    </w:rPr>
  </w:style>
  <w:style w:type="character" w:customStyle="1" w:styleId="WW8Num22z2">
    <w:name w:val="WW8Num22z2"/>
    <w:rsid w:val="0053743F"/>
    <w:rPr>
      <w:rFonts w:ascii="Wingdings" w:hAnsi="Wingdings" w:cs="Wingdings"/>
    </w:rPr>
  </w:style>
  <w:style w:type="character" w:customStyle="1" w:styleId="WW8Num23z0">
    <w:name w:val="WW8Num23z0"/>
    <w:rsid w:val="0053743F"/>
    <w:rPr>
      <w:rFonts w:ascii="Calibri" w:eastAsia="Times New Roman" w:hAnsi="Calibri" w:cs="Calibri"/>
    </w:rPr>
  </w:style>
  <w:style w:type="character" w:customStyle="1" w:styleId="WW8Num23z1">
    <w:name w:val="WW8Num23z1"/>
    <w:rsid w:val="0053743F"/>
    <w:rPr>
      <w:rFonts w:ascii="Courier New" w:hAnsi="Courier New" w:cs="Courier New"/>
    </w:rPr>
  </w:style>
  <w:style w:type="character" w:customStyle="1" w:styleId="WW8Num23z2">
    <w:name w:val="WW8Num23z2"/>
    <w:rsid w:val="0053743F"/>
    <w:rPr>
      <w:rFonts w:ascii="Wingdings" w:hAnsi="Wingdings" w:cs="Wingdings"/>
    </w:rPr>
  </w:style>
  <w:style w:type="character" w:customStyle="1" w:styleId="WW8Num23z3">
    <w:name w:val="WW8Num23z3"/>
    <w:rsid w:val="0053743F"/>
    <w:rPr>
      <w:rFonts w:ascii="Symbol" w:hAnsi="Symbol" w:cs="Symbol"/>
    </w:rPr>
  </w:style>
  <w:style w:type="character" w:customStyle="1" w:styleId="WW8Num24z0">
    <w:name w:val="WW8Num24z0"/>
    <w:rsid w:val="0053743F"/>
    <w:rPr>
      <w:rFonts w:ascii="Symbol" w:hAnsi="Symbol" w:cs="Symbol"/>
      <w:strike/>
      <w:color w:val="0070C0"/>
      <w:position w:val="0"/>
      <w:sz w:val="24"/>
      <w:vertAlign w:val="baseline"/>
      <w:lang w:val="el-GR"/>
    </w:rPr>
  </w:style>
  <w:style w:type="character" w:customStyle="1" w:styleId="WW8Num24z1">
    <w:name w:val="WW8Num24z1"/>
    <w:rsid w:val="0053743F"/>
    <w:rPr>
      <w:rFonts w:ascii="Courier New" w:hAnsi="Courier New" w:cs="Courier New"/>
    </w:rPr>
  </w:style>
  <w:style w:type="character" w:customStyle="1" w:styleId="WW8Num24z2">
    <w:name w:val="WW8Num24z2"/>
    <w:rsid w:val="0053743F"/>
    <w:rPr>
      <w:rFonts w:ascii="Wingdings" w:hAnsi="Wingdings" w:cs="Wingdings"/>
    </w:rPr>
  </w:style>
  <w:style w:type="character" w:customStyle="1" w:styleId="WW8Num25z0">
    <w:name w:val="WW8Num25z0"/>
    <w:rsid w:val="0053743F"/>
    <w:rPr>
      <w:rFonts w:ascii="Symbol" w:hAnsi="Symbol" w:cs="Symbol"/>
    </w:rPr>
  </w:style>
  <w:style w:type="character" w:customStyle="1" w:styleId="WW8Num25z1">
    <w:name w:val="WW8Num25z1"/>
    <w:rsid w:val="0053743F"/>
    <w:rPr>
      <w:rFonts w:ascii="Courier New" w:hAnsi="Courier New" w:cs="Courier New"/>
    </w:rPr>
  </w:style>
  <w:style w:type="character" w:customStyle="1" w:styleId="WW8Num25z2">
    <w:name w:val="WW8Num25z2"/>
    <w:rsid w:val="0053743F"/>
    <w:rPr>
      <w:rFonts w:ascii="Wingdings" w:hAnsi="Wingdings" w:cs="Wingdings"/>
    </w:rPr>
  </w:style>
  <w:style w:type="character" w:customStyle="1" w:styleId="WW8Num26z0">
    <w:name w:val="WW8Num26z0"/>
    <w:rsid w:val="0053743F"/>
    <w:rPr>
      <w:rFonts w:ascii="Symbol" w:hAnsi="Symbol" w:cs="Symbol"/>
    </w:rPr>
  </w:style>
  <w:style w:type="character" w:customStyle="1" w:styleId="WW8Num26z1">
    <w:name w:val="WW8Num26z1"/>
    <w:rsid w:val="0053743F"/>
    <w:rPr>
      <w:rFonts w:ascii="Courier New" w:hAnsi="Courier New" w:cs="Courier New"/>
    </w:rPr>
  </w:style>
  <w:style w:type="character" w:customStyle="1" w:styleId="WW8Num26z2">
    <w:name w:val="WW8Num26z2"/>
    <w:rsid w:val="0053743F"/>
    <w:rPr>
      <w:rFonts w:ascii="Wingdings" w:hAnsi="Wingdings" w:cs="Wingdings"/>
    </w:rPr>
  </w:style>
  <w:style w:type="character" w:customStyle="1" w:styleId="WW8Num27z0">
    <w:name w:val="WW8Num27z0"/>
    <w:rsid w:val="0053743F"/>
    <w:rPr>
      <w:rFonts w:ascii="Calibri" w:eastAsia="Times New Roman" w:hAnsi="Calibri" w:cs="Calibri"/>
    </w:rPr>
  </w:style>
  <w:style w:type="character" w:customStyle="1" w:styleId="WW8Num27z1">
    <w:name w:val="WW8Num27z1"/>
    <w:rsid w:val="0053743F"/>
    <w:rPr>
      <w:rFonts w:ascii="Courier New" w:hAnsi="Courier New" w:cs="Courier New"/>
    </w:rPr>
  </w:style>
  <w:style w:type="character" w:customStyle="1" w:styleId="WW8Num27z2">
    <w:name w:val="WW8Num27z2"/>
    <w:rsid w:val="0053743F"/>
    <w:rPr>
      <w:rFonts w:ascii="Wingdings" w:hAnsi="Wingdings" w:cs="Wingdings"/>
    </w:rPr>
  </w:style>
  <w:style w:type="character" w:customStyle="1" w:styleId="WW8Num27z3">
    <w:name w:val="WW8Num27z3"/>
    <w:rsid w:val="0053743F"/>
    <w:rPr>
      <w:rFonts w:ascii="Symbol" w:hAnsi="Symbol" w:cs="Symbol"/>
    </w:rPr>
  </w:style>
  <w:style w:type="character" w:customStyle="1" w:styleId="WW8Num28z0">
    <w:name w:val="WW8Num28z0"/>
    <w:rsid w:val="0053743F"/>
    <w:rPr>
      <w:rFonts w:ascii="Symbol" w:hAnsi="Symbol" w:cs="Symbol"/>
    </w:rPr>
  </w:style>
  <w:style w:type="character" w:customStyle="1" w:styleId="WW8Num28z1">
    <w:name w:val="WW8Num28z1"/>
    <w:rsid w:val="0053743F"/>
    <w:rPr>
      <w:rFonts w:ascii="Courier New" w:hAnsi="Courier New" w:cs="Courier New"/>
    </w:rPr>
  </w:style>
  <w:style w:type="character" w:customStyle="1" w:styleId="WW8Num28z2">
    <w:name w:val="WW8Num28z2"/>
    <w:rsid w:val="0053743F"/>
    <w:rPr>
      <w:rFonts w:ascii="Wingdings" w:hAnsi="Wingdings" w:cs="Wingdings"/>
    </w:rPr>
  </w:style>
  <w:style w:type="character" w:customStyle="1" w:styleId="WW8Num29z0">
    <w:name w:val="WW8Num29z0"/>
    <w:rsid w:val="0053743F"/>
    <w:rPr>
      <w:rFonts w:ascii="Calibri" w:eastAsia="Times New Roman" w:hAnsi="Calibri" w:cs="Calibri"/>
    </w:rPr>
  </w:style>
  <w:style w:type="character" w:customStyle="1" w:styleId="WW8Num29z1">
    <w:name w:val="WW8Num29z1"/>
    <w:rsid w:val="0053743F"/>
    <w:rPr>
      <w:rFonts w:ascii="Courier New" w:hAnsi="Courier New" w:cs="Courier New"/>
    </w:rPr>
  </w:style>
  <w:style w:type="character" w:customStyle="1" w:styleId="WW8Num29z2">
    <w:name w:val="WW8Num29z2"/>
    <w:rsid w:val="0053743F"/>
    <w:rPr>
      <w:rFonts w:ascii="Wingdings" w:hAnsi="Wingdings" w:cs="Wingdings"/>
    </w:rPr>
  </w:style>
  <w:style w:type="character" w:customStyle="1" w:styleId="WW8Num29z3">
    <w:name w:val="WW8Num29z3"/>
    <w:rsid w:val="0053743F"/>
    <w:rPr>
      <w:rFonts w:ascii="Symbol" w:hAnsi="Symbol" w:cs="Symbol"/>
    </w:rPr>
  </w:style>
  <w:style w:type="character" w:customStyle="1" w:styleId="WW8Num30z0">
    <w:name w:val="WW8Num30z0"/>
    <w:rsid w:val="0053743F"/>
    <w:rPr>
      <w:rFonts w:ascii="Symbol" w:hAnsi="Symbol" w:cs="Symbol"/>
      <w:shd w:val="clear" w:color="auto" w:fill="FFFF00"/>
    </w:rPr>
  </w:style>
  <w:style w:type="character" w:customStyle="1" w:styleId="WW8Num30z1">
    <w:name w:val="WW8Num30z1"/>
    <w:rsid w:val="0053743F"/>
    <w:rPr>
      <w:rFonts w:ascii="Courier New" w:hAnsi="Courier New" w:cs="Courier New"/>
    </w:rPr>
  </w:style>
  <w:style w:type="character" w:customStyle="1" w:styleId="WW8Num30z2">
    <w:name w:val="WW8Num30z2"/>
    <w:rsid w:val="0053743F"/>
    <w:rPr>
      <w:rFonts w:ascii="Wingdings" w:hAnsi="Wingdings" w:cs="Wingdings"/>
    </w:rPr>
  </w:style>
  <w:style w:type="character" w:customStyle="1" w:styleId="WW8Num31z0">
    <w:name w:val="WW8Num31z0"/>
    <w:rsid w:val="0053743F"/>
    <w:rPr>
      <w:rFonts w:cs="Times New Roman"/>
    </w:rPr>
  </w:style>
  <w:style w:type="character" w:customStyle="1" w:styleId="WW8Num32z0">
    <w:name w:val="WW8Num32z0"/>
    <w:rsid w:val="0053743F"/>
  </w:style>
  <w:style w:type="character" w:customStyle="1" w:styleId="WW8Num32z1">
    <w:name w:val="WW8Num32z1"/>
    <w:rsid w:val="0053743F"/>
  </w:style>
  <w:style w:type="character" w:customStyle="1" w:styleId="WW8Num32z2">
    <w:name w:val="WW8Num32z2"/>
    <w:rsid w:val="0053743F"/>
  </w:style>
  <w:style w:type="character" w:customStyle="1" w:styleId="WW8Num32z3">
    <w:name w:val="WW8Num32z3"/>
    <w:rsid w:val="0053743F"/>
  </w:style>
  <w:style w:type="character" w:customStyle="1" w:styleId="WW8Num32z4">
    <w:name w:val="WW8Num32z4"/>
    <w:rsid w:val="0053743F"/>
  </w:style>
  <w:style w:type="character" w:customStyle="1" w:styleId="WW8Num32z5">
    <w:name w:val="WW8Num32z5"/>
    <w:rsid w:val="0053743F"/>
  </w:style>
  <w:style w:type="character" w:customStyle="1" w:styleId="WW8Num32z6">
    <w:name w:val="WW8Num32z6"/>
    <w:rsid w:val="0053743F"/>
  </w:style>
  <w:style w:type="character" w:customStyle="1" w:styleId="WW8Num32z7">
    <w:name w:val="WW8Num32z7"/>
    <w:rsid w:val="0053743F"/>
  </w:style>
  <w:style w:type="character" w:customStyle="1" w:styleId="WW8Num32z8">
    <w:name w:val="WW8Num32z8"/>
    <w:rsid w:val="0053743F"/>
  </w:style>
  <w:style w:type="character" w:customStyle="1" w:styleId="WW8Num33z0">
    <w:name w:val="WW8Num33z0"/>
    <w:rsid w:val="0053743F"/>
    <w:rPr>
      <w:rFonts w:ascii="Symbol" w:eastAsia="Calibri" w:hAnsi="Symbol" w:cs="Symbol"/>
    </w:rPr>
  </w:style>
  <w:style w:type="character" w:customStyle="1" w:styleId="WW8Num33z1">
    <w:name w:val="WW8Num33z1"/>
    <w:rsid w:val="0053743F"/>
    <w:rPr>
      <w:rFonts w:ascii="Courier New" w:hAnsi="Courier New" w:cs="Courier New"/>
    </w:rPr>
  </w:style>
  <w:style w:type="character" w:customStyle="1" w:styleId="WW8Num33z2">
    <w:name w:val="WW8Num33z2"/>
    <w:rsid w:val="0053743F"/>
    <w:rPr>
      <w:rFonts w:ascii="Wingdings" w:hAnsi="Wingdings" w:cs="Wingdings"/>
    </w:rPr>
  </w:style>
  <w:style w:type="character" w:customStyle="1" w:styleId="WW8Num34z0">
    <w:name w:val="WW8Num34z0"/>
    <w:rsid w:val="0053743F"/>
    <w:rPr>
      <w:rFonts w:ascii="Symbol" w:hAnsi="Symbol" w:cs="Symbol"/>
    </w:rPr>
  </w:style>
  <w:style w:type="character" w:customStyle="1" w:styleId="WW8Num34z1">
    <w:name w:val="WW8Num34z1"/>
    <w:rsid w:val="0053743F"/>
    <w:rPr>
      <w:rFonts w:ascii="Courier New" w:hAnsi="Courier New" w:cs="Courier New"/>
    </w:rPr>
  </w:style>
  <w:style w:type="character" w:customStyle="1" w:styleId="WW8Num34z2">
    <w:name w:val="WW8Num34z2"/>
    <w:rsid w:val="0053743F"/>
    <w:rPr>
      <w:rFonts w:ascii="Wingdings" w:hAnsi="Wingdings" w:cs="Wingdings"/>
    </w:rPr>
  </w:style>
  <w:style w:type="character" w:customStyle="1" w:styleId="WW8Num35z0">
    <w:name w:val="WW8Num35z0"/>
    <w:rsid w:val="0053743F"/>
    <w:rPr>
      <w:rFonts w:ascii="Calibri" w:eastAsia="Times New Roman" w:hAnsi="Calibri" w:cs="Calibri"/>
    </w:rPr>
  </w:style>
  <w:style w:type="character" w:customStyle="1" w:styleId="WW8Num35z1">
    <w:name w:val="WW8Num35z1"/>
    <w:rsid w:val="0053743F"/>
    <w:rPr>
      <w:rFonts w:ascii="Courier New" w:hAnsi="Courier New" w:cs="Courier New"/>
    </w:rPr>
  </w:style>
  <w:style w:type="character" w:customStyle="1" w:styleId="WW8Num35z2">
    <w:name w:val="WW8Num35z2"/>
    <w:rsid w:val="0053743F"/>
    <w:rPr>
      <w:rFonts w:ascii="Wingdings" w:hAnsi="Wingdings" w:cs="Wingdings"/>
    </w:rPr>
  </w:style>
  <w:style w:type="character" w:customStyle="1" w:styleId="WW8Num35z3">
    <w:name w:val="WW8Num35z3"/>
    <w:rsid w:val="0053743F"/>
    <w:rPr>
      <w:rFonts w:ascii="Symbol" w:hAnsi="Symbol" w:cs="Symbol"/>
    </w:rPr>
  </w:style>
  <w:style w:type="character" w:customStyle="1" w:styleId="WW8Num36z0">
    <w:name w:val="WW8Num36z0"/>
    <w:rsid w:val="0053743F"/>
    <w:rPr>
      <w:lang w:val="el-GR"/>
    </w:rPr>
  </w:style>
  <w:style w:type="character" w:customStyle="1" w:styleId="WW8Num36z1">
    <w:name w:val="WW8Num36z1"/>
    <w:rsid w:val="0053743F"/>
  </w:style>
  <w:style w:type="character" w:customStyle="1" w:styleId="WW8Num36z2">
    <w:name w:val="WW8Num36z2"/>
    <w:rsid w:val="0053743F"/>
  </w:style>
  <w:style w:type="character" w:customStyle="1" w:styleId="WW8Num36z3">
    <w:name w:val="WW8Num36z3"/>
    <w:rsid w:val="0053743F"/>
  </w:style>
  <w:style w:type="character" w:customStyle="1" w:styleId="WW8Num36z4">
    <w:name w:val="WW8Num36z4"/>
    <w:rsid w:val="0053743F"/>
  </w:style>
  <w:style w:type="character" w:customStyle="1" w:styleId="WW8Num36z5">
    <w:name w:val="WW8Num36z5"/>
    <w:rsid w:val="0053743F"/>
  </w:style>
  <w:style w:type="character" w:customStyle="1" w:styleId="WW8Num36z6">
    <w:name w:val="WW8Num36z6"/>
    <w:rsid w:val="0053743F"/>
  </w:style>
  <w:style w:type="character" w:customStyle="1" w:styleId="WW8Num36z7">
    <w:name w:val="WW8Num36z7"/>
    <w:rsid w:val="0053743F"/>
  </w:style>
  <w:style w:type="character" w:customStyle="1" w:styleId="WW8Num36z8">
    <w:name w:val="WW8Num36z8"/>
    <w:rsid w:val="0053743F"/>
  </w:style>
  <w:style w:type="character" w:customStyle="1" w:styleId="WW8Num37z0">
    <w:name w:val="WW8Num37z0"/>
    <w:rsid w:val="0053743F"/>
    <w:rPr>
      <w:rFonts w:ascii="Calibri" w:eastAsia="Times New Roman" w:hAnsi="Calibri" w:cs="Calibri"/>
    </w:rPr>
  </w:style>
  <w:style w:type="character" w:customStyle="1" w:styleId="WW8Num37z1">
    <w:name w:val="WW8Num37z1"/>
    <w:rsid w:val="0053743F"/>
    <w:rPr>
      <w:rFonts w:ascii="Courier New" w:hAnsi="Courier New" w:cs="Courier New"/>
    </w:rPr>
  </w:style>
  <w:style w:type="character" w:customStyle="1" w:styleId="WW8Num37z2">
    <w:name w:val="WW8Num37z2"/>
    <w:rsid w:val="0053743F"/>
    <w:rPr>
      <w:rFonts w:ascii="Wingdings" w:hAnsi="Wingdings" w:cs="Wingdings"/>
    </w:rPr>
  </w:style>
  <w:style w:type="character" w:customStyle="1" w:styleId="WW8Num37z3">
    <w:name w:val="WW8Num37z3"/>
    <w:rsid w:val="0053743F"/>
    <w:rPr>
      <w:rFonts w:ascii="Symbol" w:hAnsi="Symbol" w:cs="Symbol"/>
    </w:rPr>
  </w:style>
  <w:style w:type="character" w:customStyle="1" w:styleId="WW8Num38z0">
    <w:name w:val="WW8Num38z0"/>
    <w:rsid w:val="0053743F"/>
  </w:style>
  <w:style w:type="character" w:customStyle="1" w:styleId="WW8Num38z1">
    <w:name w:val="WW8Num38z1"/>
    <w:rsid w:val="0053743F"/>
  </w:style>
  <w:style w:type="character" w:customStyle="1" w:styleId="WW8Num38z2">
    <w:name w:val="WW8Num38z2"/>
    <w:rsid w:val="0053743F"/>
  </w:style>
  <w:style w:type="character" w:customStyle="1" w:styleId="WW8Num38z3">
    <w:name w:val="WW8Num38z3"/>
    <w:rsid w:val="0053743F"/>
  </w:style>
  <w:style w:type="character" w:customStyle="1" w:styleId="WW8Num38z4">
    <w:name w:val="WW8Num38z4"/>
    <w:rsid w:val="0053743F"/>
  </w:style>
  <w:style w:type="character" w:customStyle="1" w:styleId="WW8Num38z5">
    <w:name w:val="WW8Num38z5"/>
    <w:rsid w:val="0053743F"/>
  </w:style>
  <w:style w:type="character" w:customStyle="1" w:styleId="WW8Num38z6">
    <w:name w:val="WW8Num38z6"/>
    <w:rsid w:val="0053743F"/>
  </w:style>
  <w:style w:type="character" w:customStyle="1" w:styleId="WW8Num38z7">
    <w:name w:val="WW8Num38z7"/>
    <w:rsid w:val="0053743F"/>
  </w:style>
  <w:style w:type="character" w:customStyle="1" w:styleId="WW8Num38z8">
    <w:name w:val="WW8Num38z8"/>
    <w:rsid w:val="0053743F"/>
  </w:style>
  <w:style w:type="character" w:customStyle="1" w:styleId="WW-DefaultParagraphFont11111111111111111111">
    <w:name w:val="WW-Default Paragraph Font11111111111111111111"/>
    <w:rsid w:val="0053743F"/>
  </w:style>
  <w:style w:type="character" w:customStyle="1" w:styleId="WW8Num4z1">
    <w:name w:val="WW8Num4z1"/>
    <w:rsid w:val="0053743F"/>
    <w:rPr>
      <w:rFonts w:cs="Times New Roman"/>
    </w:rPr>
  </w:style>
  <w:style w:type="character" w:customStyle="1" w:styleId="WW8Num5z1">
    <w:name w:val="WW8Num5z1"/>
    <w:rsid w:val="0053743F"/>
    <w:rPr>
      <w:rFonts w:cs="Times New Roman"/>
    </w:rPr>
  </w:style>
  <w:style w:type="character" w:customStyle="1" w:styleId="WW8Num29z4">
    <w:name w:val="WW8Num29z4"/>
    <w:rsid w:val="0053743F"/>
  </w:style>
  <w:style w:type="character" w:customStyle="1" w:styleId="WW8Num29z5">
    <w:name w:val="WW8Num29z5"/>
    <w:rsid w:val="0053743F"/>
  </w:style>
  <w:style w:type="character" w:customStyle="1" w:styleId="WW8Num29z6">
    <w:name w:val="WW8Num29z6"/>
    <w:rsid w:val="0053743F"/>
  </w:style>
  <w:style w:type="character" w:customStyle="1" w:styleId="WW8Num29z7">
    <w:name w:val="WW8Num29z7"/>
    <w:rsid w:val="0053743F"/>
  </w:style>
  <w:style w:type="character" w:customStyle="1" w:styleId="WW8Num29z8">
    <w:name w:val="WW8Num29z8"/>
    <w:rsid w:val="0053743F"/>
  </w:style>
  <w:style w:type="character" w:customStyle="1" w:styleId="WW8Num30z3">
    <w:name w:val="WW8Num30z3"/>
    <w:rsid w:val="0053743F"/>
    <w:rPr>
      <w:rFonts w:ascii="Symbol" w:hAnsi="Symbol" w:cs="Symbol"/>
    </w:rPr>
  </w:style>
  <w:style w:type="character" w:customStyle="1" w:styleId="WW8Num31z1">
    <w:name w:val="WW8Num31z1"/>
    <w:rsid w:val="0053743F"/>
  </w:style>
  <w:style w:type="character" w:customStyle="1" w:styleId="WW8Num31z2">
    <w:name w:val="WW8Num31z2"/>
    <w:rsid w:val="0053743F"/>
  </w:style>
  <w:style w:type="character" w:customStyle="1" w:styleId="WW8Num31z3">
    <w:name w:val="WW8Num31z3"/>
    <w:rsid w:val="0053743F"/>
  </w:style>
  <w:style w:type="character" w:customStyle="1" w:styleId="WW8Num31z4">
    <w:name w:val="WW8Num31z4"/>
    <w:rsid w:val="0053743F"/>
  </w:style>
  <w:style w:type="character" w:customStyle="1" w:styleId="WW8Num31z5">
    <w:name w:val="WW8Num31z5"/>
    <w:rsid w:val="0053743F"/>
  </w:style>
  <w:style w:type="character" w:customStyle="1" w:styleId="WW8Num31z6">
    <w:name w:val="WW8Num31z6"/>
    <w:rsid w:val="0053743F"/>
  </w:style>
  <w:style w:type="character" w:customStyle="1" w:styleId="WW8Num31z7">
    <w:name w:val="WW8Num31z7"/>
    <w:rsid w:val="0053743F"/>
  </w:style>
  <w:style w:type="character" w:customStyle="1" w:styleId="WW8Num31z8">
    <w:name w:val="WW8Num31z8"/>
    <w:rsid w:val="0053743F"/>
  </w:style>
  <w:style w:type="character" w:customStyle="1" w:styleId="WW8Num39z0">
    <w:name w:val="WW8Num39z0"/>
    <w:rsid w:val="0053743F"/>
    <w:rPr>
      <w:rFonts w:ascii="Calibri" w:eastAsia="Times New Roman" w:hAnsi="Calibri" w:cs="Calibri"/>
    </w:rPr>
  </w:style>
  <w:style w:type="character" w:customStyle="1" w:styleId="WW8Num39z1">
    <w:name w:val="WW8Num39z1"/>
    <w:rsid w:val="0053743F"/>
    <w:rPr>
      <w:rFonts w:ascii="Courier New" w:hAnsi="Courier New" w:cs="Courier New"/>
    </w:rPr>
  </w:style>
  <w:style w:type="character" w:customStyle="1" w:styleId="WW8Num39z2">
    <w:name w:val="WW8Num39z2"/>
    <w:rsid w:val="0053743F"/>
    <w:rPr>
      <w:rFonts w:ascii="Wingdings" w:hAnsi="Wingdings" w:cs="Wingdings"/>
    </w:rPr>
  </w:style>
  <w:style w:type="character" w:customStyle="1" w:styleId="WW8Num39z3">
    <w:name w:val="WW8Num39z3"/>
    <w:rsid w:val="0053743F"/>
    <w:rPr>
      <w:rFonts w:ascii="Symbol" w:hAnsi="Symbol" w:cs="Symbol"/>
    </w:rPr>
  </w:style>
  <w:style w:type="character" w:customStyle="1" w:styleId="WW8Num40z0">
    <w:name w:val="WW8Num40z0"/>
    <w:rsid w:val="0053743F"/>
    <w:rPr>
      <w:rFonts w:ascii="Symbol" w:hAnsi="Symbol" w:cs="Symbol"/>
    </w:rPr>
  </w:style>
  <w:style w:type="character" w:customStyle="1" w:styleId="WW8Num40z1">
    <w:name w:val="WW8Num40z1"/>
    <w:rsid w:val="0053743F"/>
    <w:rPr>
      <w:rFonts w:ascii="Courier New" w:hAnsi="Courier New" w:cs="Courier New"/>
    </w:rPr>
  </w:style>
  <w:style w:type="character" w:customStyle="1" w:styleId="WW8Num40z2">
    <w:name w:val="WW8Num40z2"/>
    <w:rsid w:val="0053743F"/>
    <w:rPr>
      <w:rFonts w:ascii="Wingdings" w:hAnsi="Wingdings" w:cs="Wingdings"/>
    </w:rPr>
  </w:style>
  <w:style w:type="character" w:customStyle="1" w:styleId="WW8Num41z0">
    <w:name w:val="WW8Num41z0"/>
    <w:rsid w:val="0053743F"/>
    <w:rPr>
      <w:rFonts w:ascii="Arial" w:hAnsi="Arial" w:cs="Times New Roman"/>
      <w:b/>
      <w:i w:val="0"/>
      <w:sz w:val="20"/>
      <w:szCs w:val="20"/>
    </w:rPr>
  </w:style>
  <w:style w:type="character" w:customStyle="1" w:styleId="WW8Num41z1">
    <w:name w:val="WW8Num41z1"/>
    <w:rsid w:val="0053743F"/>
    <w:rPr>
      <w:rFonts w:cs="Times New Roman"/>
    </w:rPr>
  </w:style>
  <w:style w:type="character" w:customStyle="1" w:styleId="WW8Num41z2">
    <w:name w:val="WW8Num41z2"/>
    <w:rsid w:val="0053743F"/>
    <w:rPr>
      <w:rFonts w:ascii="Arial" w:hAnsi="Arial" w:cs="Times New Roman"/>
      <w:b w:val="0"/>
      <w:i w:val="0"/>
    </w:rPr>
  </w:style>
  <w:style w:type="character" w:customStyle="1" w:styleId="WW8Num41z3">
    <w:name w:val="WW8Num41z3"/>
    <w:rsid w:val="0053743F"/>
    <w:rPr>
      <w:rFonts w:ascii="Arial" w:hAnsi="Arial" w:cs="Times New Roman"/>
      <w:b w:val="0"/>
      <w:i w:val="0"/>
      <w:sz w:val="20"/>
      <w:szCs w:val="20"/>
    </w:rPr>
  </w:style>
  <w:style w:type="character" w:customStyle="1" w:styleId="DefaultParagraphFont1">
    <w:name w:val="Default Paragraph Font1"/>
    <w:rsid w:val="0053743F"/>
  </w:style>
  <w:style w:type="character" w:customStyle="1" w:styleId="Heading1Char">
    <w:name w:val="Heading 1 Char"/>
    <w:uiPriority w:val="9"/>
    <w:rsid w:val="0053743F"/>
    <w:rPr>
      <w:rFonts w:ascii="Arial" w:hAnsi="Arial" w:cs="Arial"/>
      <w:b/>
      <w:bCs/>
      <w:color w:val="333399"/>
      <w:sz w:val="28"/>
      <w:szCs w:val="32"/>
      <w:lang w:val="en-US"/>
    </w:rPr>
  </w:style>
  <w:style w:type="character" w:customStyle="1" w:styleId="Heading2Char">
    <w:name w:val="Heading 2 Char"/>
    <w:rsid w:val="0053743F"/>
    <w:rPr>
      <w:rFonts w:ascii="Arial" w:hAnsi="Arial" w:cs="Arial"/>
      <w:b/>
      <w:color w:val="002060"/>
      <w:sz w:val="24"/>
      <w:szCs w:val="22"/>
      <w:lang w:val="en-GB"/>
    </w:rPr>
  </w:style>
  <w:style w:type="character" w:customStyle="1" w:styleId="Heading5Char">
    <w:name w:val="Heading 5 Char"/>
    <w:uiPriority w:val="9"/>
    <w:rsid w:val="0053743F"/>
    <w:rPr>
      <w:rFonts w:ascii="Calibri" w:eastAsia="Times New Roman" w:hAnsi="Calibri" w:cs="Times New Roman"/>
      <w:b/>
      <w:bCs/>
      <w:i/>
      <w:iCs/>
      <w:sz w:val="26"/>
      <w:szCs w:val="26"/>
      <w:lang w:val="en-GB"/>
    </w:rPr>
  </w:style>
  <w:style w:type="character" w:customStyle="1" w:styleId="DateChar">
    <w:name w:val="Date Char"/>
    <w:rsid w:val="0053743F"/>
    <w:rPr>
      <w:sz w:val="24"/>
      <w:szCs w:val="24"/>
      <w:lang w:val="en-GB"/>
    </w:rPr>
  </w:style>
  <w:style w:type="character" w:customStyle="1" w:styleId="FooterChar">
    <w:name w:val="Footer Char"/>
    <w:uiPriority w:val="99"/>
    <w:rsid w:val="0053743F"/>
    <w:rPr>
      <w:rFonts w:eastAsia="MS Mincho" w:cs="Times New Roman"/>
      <w:sz w:val="24"/>
      <w:szCs w:val="24"/>
      <w:lang w:val="en-US" w:eastAsia="ja-JP"/>
    </w:rPr>
  </w:style>
  <w:style w:type="character" w:customStyle="1" w:styleId="22">
    <w:name w:val="Παραπομπή σχολίου2"/>
    <w:rsid w:val="0053743F"/>
    <w:rPr>
      <w:sz w:val="16"/>
    </w:rPr>
  </w:style>
  <w:style w:type="character" w:styleId="-">
    <w:name w:val="Hyperlink"/>
    <w:uiPriority w:val="99"/>
    <w:rsid w:val="0053743F"/>
    <w:rPr>
      <w:color w:val="0000FF"/>
      <w:u w:val="single"/>
    </w:rPr>
  </w:style>
  <w:style w:type="character" w:customStyle="1" w:styleId="HeaderChar">
    <w:name w:val="Header Char"/>
    <w:rsid w:val="0053743F"/>
    <w:rPr>
      <w:rFonts w:cs="Times New Roman"/>
      <w:sz w:val="24"/>
      <w:szCs w:val="24"/>
      <w:lang w:val="en-GB"/>
    </w:rPr>
  </w:style>
  <w:style w:type="character" w:styleId="a3">
    <w:name w:val="page number"/>
    <w:rsid w:val="0053743F"/>
    <w:rPr>
      <w:rFonts w:cs="Times New Roman"/>
    </w:rPr>
  </w:style>
  <w:style w:type="character" w:customStyle="1" w:styleId="BalloonTextChar">
    <w:name w:val="Balloon Text Char"/>
    <w:rsid w:val="0053743F"/>
    <w:rPr>
      <w:rFonts w:ascii="Tahoma" w:hAnsi="Tahoma" w:cs="Tahoma"/>
      <w:sz w:val="16"/>
      <w:szCs w:val="16"/>
      <w:lang w:val="en-GB"/>
    </w:rPr>
  </w:style>
  <w:style w:type="character" w:customStyle="1" w:styleId="CommentTextChar">
    <w:name w:val="Comment Text Char"/>
    <w:rsid w:val="0053743F"/>
    <w:rPr>
      <w:rFonts w:cs="Times New Roman"/>
      <w:lang w:val="en-GB"/>
    </w:rPr>
  </w:style>
  <w:style w:type="character" w:customStyle="1" w:styleId="CommentSubjectChar">
    <w:name w:val="Comment Subject Char"/>
    <w:rsid w:val="0053743F"/>
    <w:rPr>
      <w:rFonts w:cs="Times New Roman"/>
      <w:b/>
      <w:bCs/>
      <w:lang w:val="en-GB"/>
    </w:rPr>
  </w:style>
  <w:style w:type="character" w:customStyle="1" w:styleId="BodyTextChar">
    <w:name w:val="Body Text Char"/>
    <w:rsid w:val="0053743F"/>
    <w:rPr>
      <w:rFonts w:cs="Times New Roman"/>
      <w:sz w:val="24"/>
      <w:szCs w:val="24"/>
      <w:lang w:val="en-GB"/>
    </w:rPr>
  </w:style>
  <w:style w:type="character" w:customStyle="1" w:styleId="10">
    <w:name w:val="Κείμενο κράτησης θέσης1"/>
    <w:rsid w:val="0053743F"/>
    <w:rPr>
      <w:rFonts w:cs="Times New Roman"/>
      <w:color w:val="808080"/>
    </w:rPr>
  </w:style>
  <w:style w:type="character" w:customStyle="1" w:styleId="a4">
    <w:name w:val="Χαρακτήρες υποσημείωσης"/>
    <w:rsid w:val="0053743F"/>
    <w:rPr>
      <w:rFonts w:cs="Times New Roman"/>
      <w:vertAlign w:val="superscript"/>
    </w:rPr>
  </w:style>
  <w:style w:type="character" w:customStyle="1" w:styleId="FootnoteTextChar">
    <w:name w:val="Footnote Text Char"/>
    <w:rsid w:val="0053743F"/>
    <w:rPr>
      <w:rFonts w:ascii="Calibri" w:hAnsi="Calibri" w:cs="Times New Roman"/>
    </w:rPr>
  </w:style>
  <w:style w:type="character" w:customStyle="1" w:styleId="Heading3Char">
    <w:name w:val="Heading 3 Char"/>
    <w:uiPriority w:val="9"/>
    <w:rsid w:val="0053743F"/>
    <w:rPr>
      <w:rFonts w:ascii="Arial" w:hAnsi="Arial" w:cs="Arial"/>
      <w:b/>
      <w:bCs/>
      <w:sz w:val="22"/>
      <w:szCs w:val="26"/>
      <w:lang w:val="en-GB"/>
    </w:rPr>
  </w:style>
  <w:style w:type="character" w:customStyle="1" w:styleId="Heading4Char">
    <w:name w:val="Heading 4 Char"/>
    <w:uiPriority w:val="9"/>
    <w:rsid w:val="0053743F"/>
    <w:rPr>
      <w:rFonts w:ascii="Arial" w:eastAsia="Times New Roman" w:hAnsi="Arial" w:cs="Times New Roman"/>
      <w:b/>
      <w:bCs/>
      <w:sz w:val="22"/>
      <w:szCs w:val="28"/>
      <w:lang w:val="en-GB"/>
    </w:rPr>
  </w:style>
  <w:style w:type="character" w:customStyle="1" w:styleId="DocTitleChar">
    <w:name w:val="Doc Title Char"/>
    <w:basedOn w:val="Heading1Char"/>
    <w:rsid w:val="0053743F"/>
    <w:rPr>
      <w:rFonts w:ascii="Arial" w:hAnsi="Arial" w:cs="Arial"/>
      <w:b/>
      <w:bCs/>
      <w:color w:val="333399"/>
      <w:sz w:val="28"/>
      <w:szCs w:val="32"/>
      <w:lang w:val="en-US"/>
    </w:rPr>
  </w:style>
  <w:style w:type="character" w:customStyle="1" w:styleId="Style1Char">
    <w:name w:val="Style1 Char"/>
    <w:rsid w:val="0053743F"/>
    <w:rPr>
      <w:rFonts w:ascii="Calibri" w:hAnsi="Calibri" w:cs="Calibri"/>
      <w:b/>
      <w:bCs/>
      <w:color w:val="333399"/>
      <w:sz w:val="40"/>
      <w:szCs w:val="40"/>
      <w:lang w:val="en-US"/>
    </w:rPr>
  </w:style>
  <w:style w:type="character" w:customStyle="1" w:styleId="ContentsChar">
    <w:name w:val="Contents Char"/>
    <w:rsid w:val="0053743F"/>
    <w:rPr>
      <w:rFonts w:ascii="Calibri" w:hAnsi="Calibri" w:cs="Calibri"/>
      <w:b/>
      <w:bCs/>
      <w:color w:val="333399"/>
      <w:sz w:val="28"/>
      <w:szCs w:val="32"/>
      <w:lang w:val="en-US"/>
    </w:rPr>
  </w:style>
  <w:style w:type="character" w:customStyle="1" w:styleId="EndnoteTextChar">
    <w:name w:val="Endnote Text Char"/>
    <w:rsid w:val="0053743F"/>
    <w:rPr>
      <w:rFonts w:ascii="Calibri" w:hAnsi="Calibri" w:cs="Calibri"/>
      <w:lang w:val="en-GB"/>
    </w:rPr>
  </w:style>
  <w:style w:type="character" w:customStyle="1" w:styleId="a5">
    <w:name w:val="Χαρακτήρες σημείωσης τέλους"/>
    <w:rsid w:val="0053743F"/>
    <w:rPr>
      <w:vertAlign w:val="superscript"/>
    </w:rPr>
  </w:style>
  <w:style w:type="character" w:customStyle="1" w:styleId="FootnoteReference2">
    <w:name w:val="Footnote Reference2"/>
    <w:rsid w:val="0053743F"/>
    <w:rPr>
      <w:vertAlign w:val="superscript"/>
    </w:rPr>
  </w:style>
  <w:style w:type="character" w:customStyle="1" w:styleId="EndnoteReference1">
    <w:name w:val="Endnote Reference1"/>
    <w:rsid w:val="0053743F"/>
    <w:rPr>
      <w:vertAlign w:val="superscript"/>
    </w:rPr>
  </w:style>
  <w:style w:type="character" w:customStyle="1" w:styleId="a6">
    <w:name w:val="Κουκκίδες"/>
    <w:rsid w:val="0053743F"/>
    <w:rPr>
      <w:rFonts w:ascii="OpenSymbol" w:eastAsia="OpenSymbol" w:hAnsi="OpenSymbol" w:cs="OpenSymbol"/>
    </w:rPr>
  </w:style>
  <w:style w:type="character" w:styleId="a7">
    <w:name w:val="Strong"/>
    <w:uiPriority w:val="22"/>
    <w:qFormat/>
    <w:rsid w:val="0053743F"/>
    <w:rPr>
      <w:b/>
      <w:bCs/>
    </w:rPr>
  </w:style>
  <w:style w:type="character" w:customStyle="1" w:styleId="11">
    <w:name w:val="Προεπιλεγμένη γραμματοσειρά1"/>
    <w:rsid w:val="0053743F"/>
  </w:style>
  <w:style w:type="character" w:customStyle="1" w:styleId="a8">
    <w:name w:val="Σύμβολο υποσημείωσης"/>
    <w:rsid w:val="0053743F"/>
    <w:rPr>
      <w:vertAlign w:val="superscript"/>
    </w:rPr>
  </w:style>
  <w:style w:type="character" w:styleId="a9">
    <w:name w:val="Emphasis"/>
    <w:uiPriority w:val="20"/>
    <w:qFormat/>
    <w:rsid w:val="0053743F"/>
    <w:rPr>
      <w:i/>
      <w:iCs/>
    </w:rPr>
  </w:style>
  <w:style w:type="character" w:customStyle="1" w:styleId="aa">
    <w:name w:val="Χαρακτήρες αρίθμησης"/>
    <w:rsid w:val="0053743F"/>
  </w:style>
  <w:style w:type="character" w:customStyle="1" w:styleId="normalwithoutspacingChar">
    <w:name w:val="normal_without_spacing Char"/>
    <w:rsid w:val="0053743F"/>
    <w:rPr>
      <w:rFonts w:ascii="Calibri" w:hAnsi="Calibri" w:cs="Calibri"/>
      <w:sz w:val="22"/>
      <w:szCs w:val="24"/>
    </w:rPr>
  </w:style>
  <w:style w:type="character" w:customStyle="1" w:styleId="FootnoteTextChar1">
    <w:name w:val="Footnote Text Char1"/>
    <w:rsid w:val="0053743F"/>
    <w:rPr>
      <w:rFonts w:ascii="Calibri" w:hAnsi="Calibri" w:cs="Calibri"/>
      <w:lang w:val="en-IE" w:eastAsia="zh-CN"/>
    </w:rPr>
  </w:style>
  <w:style w:type="character" w:customStyle="1" w:styleId="foothangingChar">
    <w:name w:val="foot_hanging Char"/>
    <w:rsid w:val="0053743F"/>
    <w:rPr>
      <w:rFonts w:ascii="Calibri" w:hAnsi="Calibri" w:cs="Calibri"/>
      <w:sz w:val="18"/>
      <w:szCs w:val="18"/>
      <w:lang w:val="en-IE" w:eastAsia="zh-CN"/>
    </w:rPr>
  </w:style>
  <w:style w:type="character" w:customStyle="1" w:styleId="HTMLPreformattedChar">
    <w:name w:val="HTML Preformatted Char"/>
    <w:rsid w:val="0053743F"/>
    <w:rPr>
      <w:rFonts w:ascii="Courier New" w:hAnsi="Courier New" w:cs="Courier New"/>
    </w:rPr>
  </w:style>
  <w:style w:type="character" w:customStyle="1" w:styleId="apple-converted-space">
    <w:name w:val="apple-converted-space"/>
    <w:basedOn w:val="WW-DefaultParagraphFont11111111111111111111"/>
    <w:rsid w:val="0053743F"/>
  </w:style>
  <w:style w:type="character" w:customStyle="1" w:styleId="BodyTextIndent3Char">
    <w:name w:val="Body Text Indent 3 Char"/>
    <w:rsid w:val="0053743F"/>
    <w:rPr>
      <w:rFonts w:ascii="Calibri" w:hAnsi="Calibri" w:cs="Calibri"/>
      <w:sz w:val="16"/>
      <w:szCs w:val="16"/>
      <w:lang w:val="en-GB"/>
    </w:rPr>
  </w:style>
  <w:style w:type="character" w:customStyle="1" w:styleId="WW-FootnoteReference">
    <w:name w:val="WW-Footnote Reference"/>
    <w:rsid w:val="0053743F"/>
    <w:rPr>
      <w:vertAlign w:val="superscript"/>
    </w:rPr>
  </w:style>
  <w:style w:type="character" w:customStyle="1" w:styleId="WW-EndnoteReference">
    <w:name w:val="WW-Endnote Reference"/>
    <w:rsid w:val="0053743F"/>
    <w:rPr>
      <w:vertAlign w:val="superscript"/>
    </w:rPr>
  </w:style>
  <w:style w:type="character" w:customStyle="1" w:styleId="FootnoteReference1">
    <w:name w:val="Footnote Reference1"/>
    <w:rsid w:val="0053743F"/>
    <w:rPr>
      <w:vertAlign w:val="superscript"/>
    </w:rPr>
  </w:style>
  <w:style w:type="character" w:customStyle="1" w:styleId="FootnoteTextChar2">
    <w:name w:val="Footnote Text Char2"/>
    <w:rsid w:val="0053743F"/>
    <w:rPr>
      <w:rFonts w:ascii="Calibri" w:hAnsi="Calibri" w:cs="Calibri"/>
      <w:sz w:val="18"/>
      <w:lang w:val="en-IE" w:eastAsia="zh-CN"/>
    </w:rPr>
  </w:style>
  <w:style w:type="character" w:customStyle="1" w:styleId="foothangingChar1">
    <w:name w:val="foot_hanging Char1"/>
    <w:rsid w:val="0053743F"/>
    <w:rPr>
      <w:rFonts w:ascii="Calibri" w:hAnsi="Calibri" w:cs="Calibri"/>
      <w:sz w:val="18"/>
      <w:szCs w:val="18"/>
      <w:lang w:val="en-IE" w:eastAsia="zh-CN"/>
    </w:rPr>
  </w:style>
  <w:style w:type="character" w:customStyle="1" w:styleId="footersChar">
    <w:name w:val="footers Char"/>
    <w:basedOn w:val="foothangingChar1"/>
    <w:rsid w:val="0053743F"/>
    <w:rPr>
      <w:rFonts w:ascii="Calibri" w:hAnsi="Calibri" w:cs="Calibri"/>
      <w:sz w:val="18"/>
      <w:szCs w:val="18"/>
      <w:lang w:val="en-IE" w:eastAsia="zh-CN"/>
    </w:rPr>
  </w:style>
  <w:style w:type="character" w:customStyle="1" w:styleId="CommentTextChar1">
    <w:name w:val="Comment Text Char1"/>
    <w:rsid w:val="0053743F"/>
    <w:rPr>
      <w:rFonts w:ascii="Calibri" w:hAnsi="Calibri" w:cs="Calibri"/>
      <w:lang w:val="en-GB" w:eastAsia="zh-CN"/>
    </w:rPr>
  </w:style>
  <w:style w:type="character" w:customStyle="1" w:styleId="HTMLPreformattedChar1">
    <w:name w:val="HTML Preformatted Char1"/>
    <w:rsid w:val="0053743F"/>
    <w:rPr>
      <w:rFonts w:ascii="Courier New" w:hAnsi="Courier New" w:cs="Courier New"/>
      <w:lang w:eastAsia="zh-CN"/>
    </w:rPr>
  </w:style>
  <w:style w:type="character" w:customStyle="1" w:styleId="BodyText3Char">
    <w:name w:val="Body Text 3 Char"/>
    <w:rsid w:val="0053743F"/>
    <w:rPr>
      <w:rFonts w:ascii="Calibri" w:hAnsi="Calibri" w:cs="Calibri"/>
      <w:sz w:val="16"/>
      <w:szCs w:val="16"/>
      <w:lang w:val="en-GB" w:eastAsia="zh-CN"/>
    </w:rPr>
  </w:style>
  <w:style w:type="character" w:customStyle="1" w:styleId="WW-FootnoteReference1">
    <w:name w:val="WW-Footnote Reference1"/>
    <w:rsid w:val="0053743F"/>
    <w:rPr>
      <w:vertAlign w:val="superscript"/>
    </w:rPr>
  </w:style>
  <w:style w:type="character" w:customStyle="1" w:styleId="WW-EndnoteReference1">
    <w:name w:val="WW-Endnote Reference1"/>
    <w:rsid w:val="0053743F"/>
    <w:rPr>
      <w:vertAlign w:val="superscript"/>
    </w:rPr>
  </w:style>
  <w:style w:type="character" w:customStyle="1" w:styleId="WW-FootnoteReference2">
    <w:name w:val="WW-Footnote Reference2"/>
    <w:rsid w:val="0053743F"/>
    <w:rPr>
      <w:vertAlign w:val="superscript"/>
    </w:rPr>
  </w:style>
  <w:style w:type="character" w:customStyle="1" w:styleId="WW-EndnoteReference2">
    <w:name w:val="WW-Endnote Reference2"/>
    <w:rsid w:val="0053743F"/>
    <w:rPr>
      <w:vertAlign w:val="superscript"/>
    </w:rPr>
  </w:style>
  <w:style w:type="character" w:customStyle="1" w:styleId="FootnoteTextChar3">
    <w:name w:val="Footnote Text Char3"/>
    <w:rsid w:val="0053743F"/>
    <w:rPr>
      <w:rFonts w:ascii="Calibri" w:hAnsi="Calibri" w:cs="Calibri"/>
      <w:sz w:val="18"/>
      <w:lang w:val="en-IE" w:eastAsia="zh-CN"/>
    </w:rPr>
  </w:style>
  <w:style w:type="character" w:customStyle="1" w:styleId="foothangingChar2">
    <w:name w:val="foot_hanging Char2"/>
    <w:rsid w:val="0053743F"/>
    <w:rPr>
      <w:rFonts w:ascii="Calibri" w:hAnsi="Calibri" w:cs="Calibri"/>
      <w:sz w:val="18"/>
      <w:szCs w:val="18"/>
      <w:lang w:val="en-IE" w:eastAsia="zh-CN"/>
    </w:rPr>
  </w:style>
  <w:style w:type="character" w:customStyle="1" w:styleId="footersChar1">
    <w:name w:val="footers Char1"/>
    <w:basedOn w:val="foothangingChar2"/>
    <w:rsid w:val="0053743F"/>
    <w:rPr>
      <w:rFonts w:ascii="Calibri" w:hAnsi="Calibri" w:cs="Calibri"/>
      <w:sz w:val="18"/>
      <w:szCs w:val="18"/>
      <w:lang w:val="en-IE" w:eastAsia="zh-CN"/>
    </w:rPr>
  </w:style>
  <w:style w:type="character" w:customStyle="1" w:styleId="foootChar">
    <w:name w:val="fooot Char"/>
    <w:basedOn w:val="footersChar1"/>
    <w:rsid w:val="0053743F"/>
    <w:rPr>
      <w:rFonts w:ascii="Calibri" w:hAnsi="Calibri" w:cs="Calibri"/>
      <w:sz w:val="18"/>
      <w:szCs w:val="18"/>
      <w:lang w:val="en-IE" w:eastAsia="zh-CN"/>
    </w:rPr>
  </w:style>
  <w:style w:type="character" w:customStyle="1" w:styleId="12">
    <w:name w:val="Παραπομπή υποσημείωσης1"/>
    <w:rsid w:val="0053743F"/>
    <w:rPr>
      <w:vertAlign w:val="superscript"/>
    </w:rPr>
  </w:style>
  <w:style w:type="character" w:customStyle="1" w:styleId="13">
    <w:name w:val="Παραπομπή σημείωσης τέλους1"/>
    <w:rsid w:val="0053743F"/>
    <w:rPr>
      <w:vertAlign w:val="superscript"/>
    </w:rPr>
  </w:style>
  <w:style w:type="character" w:customStyle="1" w:styleId="Char">
    <w:name w:val="Κείμενο πλαισίου Char"/>
    <w:rsid w:val="0053743F"/>
    <w:rPr>
      <w:rFonts w:ascii="Tahoma" w:hAnsi="Tahoma" w:cs="Tahoma"/>
      <w:sz w:val="16"/>
      <w:szCs w:val="16"/>
      <w:lang w:val="en-GB"/>
    </w:rPr>
  </w:style>
  <w:style w:type="character" w:customStyle="1" w:styleId="14">
    <w:name w:val="Παραπομπή σχολίου1"/>
    <w:rsid w:val="0053743F"/>
    <w:rPr>
      <w:sz w:val="16"/>
      <w:szCs w:val="16"/>
    </w:rPr>
  </w:style>
  <w:style w:type="character" w:customStyle="1" w:styleId="Char0">
    <w:name w:val="Κείμενο σχολίου Char"/>
    <w:rsid w:val="0053743F"/>
    <w:rPr>
      <w:rFonts w:ascii="Calibri" w:hAnsi="Calibri" w:cs="Calibri"/>
      <w:lang w:val="en-GB"/>
    </w:rPr>
  </w:style>
  <w:style w:type="character" w:customStyle="1" w:styleId="Char1">
    <w:name w:val="Θέμα σχολίου Char"/>
    <w:rsid w:val="0053743F"/>
    <w:rPr>
      <w:rFonts w:ascii="Calibri" w:hAnsi="Calibri" w:cs="Calibri"/>
      <w:b/>
      <w:bCs/>
      <w:lang w:val="en-GB"/>
    </w:rPr>
  </w:style>
  <w:style w:type="character" w:customStyle="1" w:styleId="-HTMLChar">
    <w:name w:val="Προ-διαμορφωμένο HTML Char"/>
    <w:link w:val="-HTML"/>
    <w:uiPriority w:val="99"/>
    <w:rsid w:val="0053743F"/>
    <w:rPr>
      <w:rFonts w:ascii="Courier New" w:eastAsia="Times New Roman" w:hAnsi="Courier New" w:cs="Courier New"/>
    </w:rPr>
  </w:style>
  <w:style w:type="character" w:customStyle="1" w:styleId="WW-FootnoteReference3">
    <w:name w:val="WW-Footnote Reference3"/>
    <w:rsid w:val="0053743F"/>
    <w:rPr>
      <w:vertAlign w:val="superscript"/>
    </w:rPr>
  </w:style>
  <w:style w:type="character" w:customStyle="1" w:styleId="WW-EndnoteReference3">
    <w:name w:val="WW-Endnote Reference3"/>
    <w:rsid w:val="0053743F"/>
    <w:rPr>
      <w:vertAlign w:val="superscript"/>
    </w:rPr>
  </w:style>
  <w:style w:type="character" w:customStyle="1" w:styleId="WW-FootnoteReference4">
    <w:name w:val="WW-Footnote Reference4"/>
    <w:rsid w:val="0053743F"/>
    <w:rPr>
      <w:vertAlign w:val="superscript"/>
    </w:rPr>
  </w:style>
  <w:style w:type="character" w:customStyle="1" w:styleId="WW-EndnoteReference4">
    <w:name w:val="WW-Endnote Reference4"/>
    <w:rsid w:val="0053743F"/>
    <w:rPr>
      <w:vertAlign w:val="superscript"/>
    </w:rPr>
  </w:style>
  <w:style w:type="character" w:customStyle="1" w:styleId="WW-FootnoteReference5">
    <w:name w:val="WW-Footnote Reference5"/>
    <w:rsid w:val="0053743F"/>
    <w:rPr>
      <w:vertAlign w:val="superscript"/>
    </w:rPr>
  </w:style>
  <w:style w:type="character" w:customStyle="1" w:styleId="WW-EndnoteReference5">
    <w:name w:val="WW-Endnote Reference5"/>
    <w:rsid w:val="0053743F"/>
    <w:rPr>
      <w:vertAlign w:val="superscript"/>
    </w:rPr>
  </w:style>
  <w:style w:type="character" w:customStyle="1" w:styleId="WW-FootnoteReference6">
    <w:name w:val="WW-Footnote Reference6"/>
    <w:rsid w:val="0053743F"/>
    <w:rPr>
      <w:vertAlign w:val="superscript"/>
    </w:rPr>
  </w:style>
  <w:style w:type="character" w:styleId="-0">
    <w:name w:val="FollowedHyperlink"/>
    <w:rsid w:val="0053743F"/>
    <w:rPr>
      <w:color w:val="800000"/>
      <w:u w:val="single"/>
    </w:rPr>
  </w:style>
  <w:style w:type="character" w:customStyle="1" w:styleId="WW-EndnoteReference6">
    <w:name w:val="WW-Endnote Reference6"/>
    <w:rsid w:val="0053743F"/>
    <w:rPr>
      <w:vertAlign w:val="superscript"/>
    </w:rPr>
  </w:style>
  <w:style w:type="character" w:customStyle="1" w:styleId="WW-FootnoteReference7">
    <w:name w:val="WW-Footnote Reference7"/>
    <w:rsid w:val="0053743F"/>
    <w:rPr>
      <w:vertAlign w:val="superscript"/>
    </w:rPr>
  </w:style>
  <w:style w:type="character" w:customStyle="1" w:styleId="WW-EndnoteReference7">
    <w:name w:val="WW-Endnote Reference7"/>
    <w:rsid w:val="0053743F"/>
    <w:rPr>
      <w:vertAlign w:val="superscript"/>
    </w:rPr>
  </w:style>
  <w:style w:type="character" w:customStyle="1" w:styleId="WW-FootnoteReference8">
    <w:name w:val="WW-Footnote Reference8"/>
    <w:rsid w:val="0053743F"/>
    <w:rPr>
      <w:vertAlign w:val="superscript"/>
    </w:rPr>
  </w:style>
  <w:style w:type="character" w:customStyle="1" w:styleId="WW-EndnoteReference8">
    <w:name w:val="WW-Endnote Reference8"/>
    <w:rsid w:val="0053743F"/>
    <w:rPr>
      <w:vertAlign w:val="superscript"/>
    </w:rPr>
  </w:style>
  <w:style w:type="character" w:customStyle="1" w:styleId="WW-FootnoteReference9">
    <w:name w:val="WW-Footnote Reference9"/>
    <w:rsid w:val="0053743F"/>
    <w:rPr>
      <w:vertAlign w:val="superscript"/>
    </w:rPr>
  </w:style>
  <w:style w:type="character" w:customStyle="1" w:styleId="WW-EndnoteReference9">
    <w:name w:val="WW-Endnote Reference9"/>
    <w:rsid w:val="0053743F"/>
    <w:rPr>
      <w:vertAlign w:val="superscript"/>
    </w:rPr>
  </w:style>
  <w:style w:type="character" w:customStyle="1" w:styleId="WW-FootnoteReference10">
    <w:name w:val="WW-Footnote Reference10"/>
    <w:rsid w:val="0053743F"/>
    <w:rPr>
      <w:vertAlign w:val="superscript"/>
    </w:rPr>
  </w:style>
  <w:style w:type="character" w:customStyle="1" w:styleId="WW-EndnoteReference10">
    <w:name w:val="WW-Endnote Reference10"/>
    <w:rsid w:val="0053743F"/>
    <w:rPr>
      <w:vertAlign w:val="superscript"/>
    </w:rPr>
  </w:style>
  <w:style w:type="character" w:customStyle="1" w:styleId="WW-FootnoteReference11">
    <w:name w:val="WW-Footnote Reference11"/>
    <w:rsid w:val="0053743F"/>
    <w:rPr>
      <w:vertAlign w:val="superscript"/>
    </w:rPr>
  </w:style>
  <w:style w:type="character" w:customStyle="1" w:styleId="WW-EndnoteReference11">
    <w:name w:val="WW-Endnote Reference11"/>
    <w:rsid w:val="0053743F"/>
    <w:rPr>
      <w:vertAlign w:val="superscript"/>
    </w:rPr>
  </w:style>
  <w:style w:type="character" w:customStyle="1" w:styleId="WW-FootnoteReference12">
    <w:name w:val="WW-Footnote Reference12"/>
    <w:rsid w:val="0053743F"/>
    <w:rPr>
      <w:vertAlign w:val="superscript"/>
    </w:rPr>
  </w:style>
  <w:style w:type="character" w:customStyle="1" w:styleId="WW-EndnoteReference12">
    <w:name w:val="WW-Endnote Reference12"/>
    <w:rsid w:val="0053743F"/>
    <w:rPr>
      <w:vertAlign w:val="superscript"/>
    </w:rPr>
  </w:style>
  <w:style w:type="character" w:customStyle="1" w:styleId="WW-FootnoteReference13">
    <w:name w:val="WW-Footnote Reference13"/>
    <w:rsid w:val="0053743F"/>
    <w:rPr>
      <w:vertAlign w:val="superscript"/>
    </w:rPr>
  </w:style>
  <w:style w:type="character" w:customStyle="1" w:styleId="WW-EndnoteReference13">
    <w:name w:val="WW-Endnote Reference13"/>
    <w:rsid w:val="0053743F"/>
    <w:rPr>
      <w:vertAlign w:val="superscript"/>
    </w:rPr>
  </w:style>
  <w:style w:type="character" w:customStyle="1" w:styleId="41">
    <w:name w:val="Παραπομπή υποσημείωσης4"/>
    <w:rsid w:val="0053743F"/>
    <w:rPr>
      <w:vertAlign w:val="superscript"/>
    </w:rPr>
  </w:style>
  <w:style w:type="character" w:customStyle="1" w:styleId="ab">
    <w:name w:val="Σύμβολα σημείωσης τέλους"/>
    <w:rsid w:val="0053743F"/>
    <w:rPr>
      <w:vertAlign w:val="superscript"/>
    </w:rPr>
  </w:style>
  <w:style w:type="character" w:customStyle="1" w:styleId="23">
    <w:name w:val="Παραπομπή υποσημείωσης2"/>
    <w:rsid w:val="0053743F"/>
    <w:rPr>
      <w:vertAlign w:val="superscript"/>
    </w:rPr>
  </w:style>
  <w:style w:type="character" w:customStyle="1" w:styleId="24">
    <w:name w:val="Παραπομπή σημείωσης τέλους2"/>
    <w:rsid w:val="0053743F"/>
    <w:rPr>
      <w:vertAlign w:val="superscript"/>
    </w:rPr>
  </w:style>
  <w:style w:type="character" w:customStyle="1" w:styleId="WW-FootnoteReference14">
    <w:name w:val="WW-Footnote Reference14"/>
    <w:rsid w:val="0053743F"/>
    <w:rPr>
      <w:vertAlign w:val="superscript"/>
    </w:rPr>
  </w:style>
  <w:style w:type="character" w:customStyle="1" w:styleId="WW-EndnoteReference14">
    <w:name w:val="WW-Endnote Reference14"/>
    <w:rsid w:val="0053743F"/>
    <w:rPr>
      <w:vertAlign w:val="superscript"/>
    </w:rPr>
  </w:style>
  <w:style w:type="character" w:customStyle="1" w:styleId="WW-FootnoteReference15">
    <w:name w:val="WW-Footnote Reference15"/>
    <w:rsid w:val="0053743F"/>
    <w:rPr>
      <w:vertAlign w:val="superscript"/>
    </w:rPr>
  </w:style>
  <w:style w:type="character" w:customStyle="1" w:styleId="WW-EndnoteReference15">
    <w:name w:val="WW-Endnote Reference15"/>
    <w:rsid w:val="0053743F"/>
    <w:rPr>
      <w:vertAlign w:val="superscript"/>
    </w:rPr>
  </w:style>
  <w:style w:type="character" w:customStyle="1" w:styleId="WW-FootnoteReference16">
    <w:name w:val="WW-Footnote Reference16"/>
    <w:rsid w:val="0053743F"/>
    <w:rPr>
      <w:vertAlign w:val="superscript"/>
    </w:rPr>
  </w:style>
  <w:style w:type="character" w:customStyle="1" w:styleId="WW-EndnoteReference16">
    <w:name w:val="WW-Endnote Reference16"/>
    <w:rsid w:val="0053743F"/>
    <w:rPr>
      <w:vertAlign w:val="superscript"/>
    </w:rPr>
  </w:style>
  <w:style w:type="character" w:customStyle="1" w:styleId="WW-FootnoteReference17">
    <w:name w:val="WW-Footnote Reference17"/>
    <w:rsid w:val="0053743F"/>
    <w:rPr>
      <w:vertAlign w:val="superscript"/>
    </w:rPr>
  </w:style>
  <w:style w:type="character" w:customStyle="1" w:styleId="WW-EndnoteReference17">
    <w:name w:val="WW-Endnote Reference17"/>
    <w:rsid w:val="0053743F"/>
    <w:rPr>
      <w:vertAlign w:val="superscript"/>
    </w:rPr>
  </w:style>
  <w:style w:type="character" w:customStyle="1" w:styleId="31">
    <w:name w:val="Παραπομπή υποσημείωσης3"/>
    <w:rsid w:val="0053743F"/>
    <w:rPr>
      <w:vertAlign w:val="superscript"/>
    </w:rPr>
  </w:style>
  <w:style w:type="character" w:customStyle="1" w:styleId="32">
    <w:name w:val="Παραπομπή σημείωσης τέλους3"/>
    <w:rsid w:val="0053743F"/>
    <w:rPr>
      <w:vertAlign w:val="superscript"/>
    </w:rPr>
  </w:style>
  <w:style w:type="character" w:customStyle="1" w:styleId="WW-FootnoteReference18">
    <w:name w:val="WW-Footnote Reference18"/>
    <w:rsid w:val="0053743F"/>
    <w:rPr>
      <w:vertAlign w:val="superscript"/>
    </w:rPr>
  </w:style>
  <w:style w:type="character" w:customStyle="1" w:styleId="WW-EndnoteReference18">
    <w:name w:val="WW-Endnote Reference18"/>
    <w:rsid w:val="0053743F"/>
    <w:rPr>
      <w:vertAlign w:val="superscript"/>
    </w:rPr>
  </w:style>
  <w:style w:type="character" w:customStyle="1" w:styleId="WW-FootnoteReference19">
    <w:name w:val="WW-Footnote Reference19"/>
    <w:rsid w:val="0053743F"/>
    <w:rPr>
      <w:vertAlign w:val="superscript"/>
    </w:rPr>
  </w:style>
  <w:style w:type="character" w:customStyle="1" w:styleId="WW-EndnoteReference19">
    <w:name w:val="WW-Endnote Reference19"/>
    <w:rsid w:val="0053743F"/>
    <w:rPr>
      <w:vertAlign w:val="superscript"/>
    </w:rPr>
  </w:style>
  <w:style w:type="character" w:customStyle="1" w:styleId="WW-FootnoteReference20">
    <w:name w:val="WW-Footnote Reference20"/>
    <w:rsid w:val="0053743F"/>
    <w:rPr>
      <w:vertAlign w:val="superscript"/>
    </w:rPr>
  </w:style>
  <w:style w:type="character" w:customStyle="1" w:styleId="WW-EndnoteReference20">
    <w:name w:val="WW-Endnote Reference20"/>
    <w:rsid w:val="0053743F"/>
    <w:rPr>
      <w:vertAlign w:val="superscript"/>
    </w:rPr>
  </w:style>
  <w:style w:type="character" w:customStyle="1" w:styleId="ac">
    <w:name w:val="Σύνδεση ευρετηρίου"/>
    <w:rsid w:val="0053743F"/>
  </w:style>
  <w:style w:type="character" w:customStyle="1" w:styleId="WW-0">
    <w:name w:val="WW-Παραπομπή υποσημείωσης"/>
    <w:rsid w:val="0053743F"/>
    <w:rPr>
      <w:vertAlign w:val="superscript"/>
    </w:rPr>
  </w:style>
  <w:style w:type="character" w:customStyle="1" w:styleId="42">
    <w:name w:val="Παραπομπή σημείωσης τέλους4"/>
    <w:rsid w:val="0053743F"/>
    <w:rPr>
      <w:vertAlign w:val="superscript"/>
    </w:rPr>
  </w:style>
  <w:style w:type="character" w:customStyle="1" w:styleId="Char2">
    <w:name w:val="Κείμενο υποσημείωσης Char"/>
    <w:rsid w:val="0053743F"/>
    <w:rPr>
      <w:rFonts w:ascii="Calibri" w:hAnsi="Calibri" w:cs="Calibri"/>
      <w:sz w:val="18"/>
      <w:lang w:val="en-IE" w:eastAsia="zh-CN"/>
    </w:rPr>
  </w:style>
  <w:style w:type="character" w:styleId="ad">
    <w:name w:val="footnote reference"/>
    <w:uiPriority w:val="99"/>
    <w:rsid w:val="0053743F"/>
    <w:rPr>
      <w:vertAlign w:val="superscript"/>
    </w:rPr>
  </w:style>
  <w:style w:type="character" w:styleId="ae">
    <w:name w:val="endnote reference"/>
    <w:rsid w:val="0053743F"/>
    <w:rPr>
      <w:vertAlign w:val="superscript"/>
    </w:rPr>
  </w:style>
  <w:style w:type="character" w:customStyle="1" w:styleId="WW-FootnoteReference123">
    <w:name w:val="WW-Footnote Reference123"/>
    <w:rsid w:val="0053743F"/>
    <w:rPr>
      <w:vertAlign w:val="superscript"/>
    </w:rPr>
  </w:style>
  <w:style w:type="paragraph" w:customStyle="1" w:styleId="af">
    <w:name w:val="Επικεφαλίδα"/>
    <w:basedOn w:val="a"/>
    <w:next w:val="af0"/>
    <w:rsid w:val="0053743F"/>
    <w:pPr>
      <w:keepNext/>
      <w:spacing w:before="240"/>
    </w:pPr>
    <w:rPr>
      <w:rFonts w:ascii="Liberation Sans" w:eastAsia="Microsoft YaHei" w:hAnsi="Liberation Sans" w:cs="Mangal"/>
      <w:sz w:val="28"/>
      <w:szCs w:val="28"/>
    </w:rPr>
  </w:style>
  <w:style w:type="paragraph" w:styleId="af0">
    <w:name w:val="Body Text"/>
    <w:basedOn w:val="a"/>
    <w:rsid w:val="0053743F"/>
    <w:pPr>
      <w:spacing w:after="240"/>
    </w:pPr>
  </w:style>
  <w:style w:type="paragraph" w:styleId="af1">
    <w:name w:val="List"/>
    <w:basedOn w:val="af0"/>
    <w:rsid w:val="0053743F"/>
    <w:rPr>
      <w:rFonts w:cs="Mangal"/>
    </w:rPr>
  </w:style>
  <w:style w:type="paragraph" w:customStyle="1" w:styleId="43">
    <w:name w:val="Λεζάντα4"/>
    <w:basedOn w:val="a"/>
    <w:rsid w:val="0053743F"/>
    <w:pPr>
      <w:suppressLineNumbers/>
      <w:spacing w:before="120"/>
    </w:pPr>
    <w:rPr>
      <w:rFonts w:cs="Mangal"/>
      <w:i/>
      <w:iCs/>
      <w:sz w:val="24"/>
    </w:rPr>
  </w:style>
  <w:style w:type="paragraph" w:customStyle="1" w:styleId="af2">
    <w:name w:val="Ευρετήριο"/>
    <w:basedOn w:val="a"/>
    <w:rsid w:val="0053743F"/>
    <w:pPr>
      <w:suppressLineNumbers/>
    </w:pPr>
    <w:rPr>
      <w:rFonts w:cs="Mangal"/>
    </w:rPr>
  </w:style>
  <w:style w:type="paragraph" w:customStyle="1" w:styleId="WW-1">
    <w:name w:val="WW-Λεζάντα"/>
    <w:basedOn w:val="a"/>
    <w:rsid w:val="0053743F"/>
    <w:pPr>
      <w:suppressLineNumbers/>
      <w:spacing w:before="120"/>
    </w:pPr>
    <w:rPr>
      <w:rFonts w:cs="Mangal"/>
      <w:i/>
      <w:iCs/>
      <w:sz w:val="24"/>
    </w:rPr>
  </w:style>
  <w:style w:type="paragraph" w:customStyle="1" w:styleId="WW-Caption">
    <w:name w:val="WW-Caption"/>
    <w:basedOn w:val="a"/>
    <w:rsid w:val="0053743F"/>
    <w:pPr>
      <w:suppressLineNumbers/>
      <w:spacing w:before="120"/>
    </w:pPr>
    <w:rPr>
      <w:rFonts w:cs="Mangal"/>
      <w:i/>
      <w:iCs/>
      <w:sz w:val="24"/>
    </w:rPr>
  </w:style>
  <w:style w:type="paragraph" w:customStyle="1" w:styleId="WW-Caption1">
    <w:name w:val="WW-Caption1"/>
    <w:basedOn w:val="a"/>
    <w:rsid w:val="0053743F"/>
    <w:pPr>
      <w:suppressLineNumbers/>
      <w:spacing w:before="120"/>
    </w:pPr>
    <w:rPr>
      <w:rFonts w:cs="Mangal"/>
      <w:i/>
      <w:iCs/>
      <w:sz w:val="24"/>
    </w:rPr>
  </w:style>
  <w:style w:type="paragraph" w:customStyle="1" w:styleId="33">
    <w:name w:val="Λεζάντα3"/>
    <w:basedOn w:val="a"/>
    <w:rsid w:val="0053743F"/>
    <w:pPr>
      <w:suppressLineNumbers/>
      <w:spacing w:before="120"/>
    </w:pPr>
    <w:rPr>
      <w:rFonts w:cs="Mangal"/>
      <w:i/>
      <w:iCs/>
      <w:sz w:val="24"/>
    </w:rPr>
  </w:style>
  <w:style w:type="paragraph" w:customStyle="1" w:styleId="WW-Caption11">
    <w:name w:val="WW-Caption11"/>
    <w:basedOn w:val="a"/>
    <w:rsid w:val="0053743F"/>
    <w:pPr>
      <w:suppressLineNumbers/>
      <w:spacing w:before="120"/>
    </w:pPr>
    <w:rPr>
      <w:rFonts w:cs="Mangal"/>
      <w:i/>
      <w:iCs/>
      <w:sz w:val="24"/>
    </w:rPr>
  </w:style>
  <w:style w:type="paragraph" w:customStyle="1" w:styleId="WW-Caption111">
    <w:name w:val="WW-Caption111"/>
    <w:basedOn w:val="a"/>
    <w:rsid w:val="0053743F"/>
    <w:pPr>
      <w:suppressLineNumbers/>
      <w:spacing w:before="120"/>
    </w:pPr>
    <w:rPr>
      <w:rFonts w:cs="Mangal"/>
      <w:i/>
      <w:iCs/>
      <w:sz w:val="24"/>
    </w:rPr>
  </w:style>
  <w:style w:type="paragraph" w:customStyle="1" w:styleId="WW-Caption1111">
    <w:name w:val="WW-Caption1111"/>
    <w:basedOn w:val="a"/>
    <w:rsid w:val="0053743F"/>
    <w:pPr>
      <w:suppressLineNumbers/>
      <w:spacing w:before="120"/>
    </w:pPr>
    <w:rPr>
      <w:rFonts w:cs="Mangal"/>
      <w:i/>
      <w:iCs/>
      <w:sz w:val="24"/>
    </w:rPr>
  </w:style>
  <w:style w:type="paragraph" w:customStyle="1" w:styleId="WW-Caption11111">
    <w:name w:val="WW-Caption11111"/>
    <w:basedOn w:val="a"/>
    <w:rsid w:val="0053743F"/>
    <w:pPr>
      <w:suppressLineNumbers/>
      <w:spacing w:before="120"/>
    </w:pPr>
    <w:rPr>
      <w:rFonts w:cs="Mangal"/>
      <w:i/>
      <w:iCs/>
      <w:sz w:val="24"/>
    </w:rPr>
  </w:style>
  <w:style w:type="paragraph" w:customStyle="1" w:styleId="25">
    <w:name w:val="Λεζάντα2"/>
    <w:basedOn w:val="a"/>
    <w:rsid w:val="0053743F"/>
    <w:pPr>
      <w:suppressLineNumbers/>
      <w:spacing w:before="120"/>
    </w:pPr>
    <w:rPr>
      <w:rFonts w:cs="Mangal"/>
      <w:i/>
      <w:iCs/>
      <w:sz w:val="24"/>
    </w:rPr>
  </w:style>
  <w:style w:type="paragraph" w:customStyle="1" w:styleId="Caption1">
    <w:name w:val="Caption1"/>
    <w:basedOn w:val="a"/>
    <w:rsid w:val="0053743F"/>
    <w:pPr>
      <w:suppressLineNumbers/>
      <w:spacing w:before="120"/>
    </w:pPr>
    <w:rPr>
      <w:rFonts w:cs="Mangal"/>
      <w:i/>
      <w:iCs/>
      <w:sz w:val="24"/>
    </w:rPr>
  </w:style>
  <w:style w:type="paragraph" w:customStyle="1" w:styleId="WW-Caption111111">
    <w:name w:val="WW-Caption111111"/>
    <w:basedOn w:val="a"/>
    <w:rsid w:val="0053743F"/>
    <w:pPr>
      <w:suppressLineNumbers/>
      <w:spacing w:before="120"/>
    </w:pPr>
    <w:rPr>
      <w:rFonts w:cs="Mangal"/>
      <w:i/>
      <w:iCs/>
      <w:sz w:val="24"/>
    </w:rPr>
  </w:style>
  <w:style w:type="paragraph" w:customStyle="1" w:styleId="WW-Caption1111111">
    <w:name w:val="WW-Caption1111111"/>
    <w:basedOn w:val="a"/>
    <w:rsid w:val="0053743F"/>
    <w:pPr>
      <w:suppressLineNumbers/>
      <w:spacing w:before="120"/>
    </w:pPr>
    <w:rPr>
      <w:rFonts w:cs="Mangal"/>
      <w:i/>
      <w:iCs/>
      <w:sz w:val="24"/>
    </w:rPr>
  </w:style>
  <w:style w:type="paragraph" w:customStyle="1" w:styleId="WW-Caption11111111">
    <w:name w:val="WW-Caption11111111"/>
    <w:basedOn w:val="a"/>
    <w:rsid w:val="0053743F"/>
    <w:pPr>
      <w:suppressLineNumbers/>
      <w:spacing w:before="120"/>
    </w:pPr>
    <w:rPr>
      <w:rFonts w:cs="Mangal"/>
      <w:i/>
      <w:iCs/>
      <w:sz w:val="24"/>
    </w:rPr>
  </w:style>
  <w:style w:type="paragraph" w:customStyle="1" w:styleId="WW-Caption111111111">
    <w:name w:val="WW-Caption111111111"/>
    <w:basedOn w:val="a"/>
    <w:rsid w:val="0053743F"/>
    <w:pPr>
      <w:suppressLineNumbers/>
      <w:spacing w:before="120"/>
    </w:pPr>
    <w:rPr>
      <w:rFonts w:cs="Mangal"/>
      <w:i/>
      <w:iCs/>
      <w:sz w:val="24"/>
    </w:rPr>
  </w:style>
  <w:style w:type="paragraph" w:customStyle="1" w:styleId="WW-Caption1111111111">
    <w:name w:val="WW-Caption1111111111"/>
    <w:basedOn w:val="a"/>
    <w:rsid w:val="0053743F"/>
    <w:pPr>
      <w:suppressLineNumbers/>
      <w:spacing w:before="120"/>
    </w:pPr>
    <w:rPr>
      <w:rFonts w:cs="Mangal"/>
      <w:i/>
      <w:iCs/>
      <w:sz w:val="24"/>
    </w:rPr>
  </w:style>
  <w:style w:type="paragraph" w:customStyle="1" w:styleId="WW-Caption11111111111">
    <w:name w:val="WW-Caption11111111111"/>
    <w:basedOn w:val="a"/>
    <w:rsid w:val="0053743F"/>
    <w:pPr>
      <w:suppressLineNumbers/>
      <w:spacing w:before="120"/>
    </w:pPr>
    <w:rPr>
      <w:rFonts w:cs="Mangal"/>
      <w:i/>
      <w:iCs/>
      <w:sz w:val="24"/>
    </w:rPr>
  </w:style>
  <w:style w:type="paragraph" w:customStyle="1" w:styleId="WW-Caption111111111111">
    <w:name w:val="WW-Caption111111111111"/>
    <w:basedOn w:val="a"/>
    <w:rsid w:val="0053743F"/>
    <w:pPr>
      <w:suppressLineNumbers/>
      <w:spacing w:before="120"/>
    </w:pPr>
    <w:rPr>
      <w:rFonts w:cs="Mangal"/>
      <w:i/>
      <w:iCs/>
      <w:sz w:val="24"/>
    </w:rPr>
  </w:style>
  <w:style w:type="paragraph" w:customStyle="1" w:styleId="WW-Caption1111111111111">
    <w:name w:val="WW-Caption1111111111111"/>
    <w:basedOn w:val="a"/>
    <w:rsid w:val="0053743F"/>
    <w:pPr>
      <w:suppressLineNumbers/>
      <w:spacing w:before="120"/>
    </w:pPr>
    <w:rPr>
      <w:rFonts w:cs="Mangal"/>
      <w:i/>
      <w:iCs/>
      <w:sz w:val="24"/>
    </w:rPr>
  </w:style>
  <w:style w:type="paragraph" w:customStyle="1" w:styleId="WW-Caption11111111111111">
    <w:name w:val="WW-Caption11111111111111"/>
    <w:basedOn w:val="a"/>
    <w:rsid w:val="0053743F"/>
    <w:pPr>
      <w:suppressLineNumbers/>
      <w:spacing w:before="120"/>
    </w:pPr>
    <w:rPr>
      <w:rFonts w:cs="Mangal"/>
      <w:i/>
      <w:iCs/>
      <w:sz w:val="24"/>
    </w:rPr>
  </w:style>
  <w:style w:type="paragraph" w:customStyle="1" w:styleId="WW-Caption111111111111111">
    <w:name w:val="WW-Caption111111111111111"/>
    <w:basedOn w:val="a"/>
    <w:rsid w:val="0053743F"/>
    <w:pPr>
      <w:suppressLineNumbers/>
      <w:spacing w:before="120"/>
    </w:pPr>
    <w:rPr>
      <w:rFonts w:cs="Mangal"/>
      <w:i/>
      <w:iCs/>
      <w:sz w:val="24"/>
    </w:rPr>
  </w:style>
  <w:style w:type="paragraph" w:customStyle="1" w:styleId="WW-Caption1111111111111111">
    <w:name w:val="WW-Caption1111111111111111"/>
    <w:basedOn w:val="a"/>
    <w:rsid w:val="0053743F"/>
    <w:pPr>
      <w:suppressLineNumbers/>
      <w:spacing w:before="120"/>
    </w:pPr>
    <w:rPr>
      <w:rFonts w:cs="Mangal"/>
      <w:i/>
      <w:iCs/>
      <w:sz w:val="24"/>
    </w:rPr>
  </w:style>
  <w:style w:type="paragraph" w:customStyle="1" w:styleId="15">
    <w:name w:val="Λεζάντα1"/>
    <w:basedOn w:val="a"/>
    <w:rsid w:val="0053743F"/>
    <w:pPr>
      <w:suppressLineNumbers/>
      <w:spacing w:before="120"/>
    </w:pPr>
    <w:rPr>
      <w:rFonts w:cs="Mangal"/>
      <w:i/>
      <w:iCs/>
      <w:sz w:val="24"/>
    </w:rPr>
  </w:style>
  <w:style w:type="paragraph" w:customStyle="1" w:styleId="WW-Caption11111111111111111">
    <w:name w:val="WW-Caption11111111111111111"/>
    <w:basedOn w:val="a"/>
    <w:rsid w:val="0053743F"/>
    <w:pPr>
      <w:suppressLineNumbers/>
      <w:spacing w:before="120"/>
    </w:pPr>
    <w:rPr>
      <w:rFonts w:cs="Mangal"/>
      <w:i/>
      <w:iCs/>
      <w:sz w:val="24"/>
    </w:rPr>
  </w:style>
  <w:style w:type="paragraph" w:customStyle="1" w:styleId="WW-Caption111111111111111111">
    <w:name w:val="WW-Caption111111111111111111"/>
    <w:basedOn w:val="a"/>
    <w:rsid w:val="0053743F"/>
    <w:pPr>
      <w:suppressLineNumbers/>
      <w:spacing w:before="120"/>
    </w:pPr>
    <w:rPr>
      <w:rFonts w:cs="Mangal"/>
      <w:i/>
      <w:iCs/>
      <w:sz w:val="24"/>
    </w:rPr>
  </w:style>
  <w:style w:type="paragraph" w:customStyle="1" w:styleId="WW-Caption1111111111111111111">
    <w:name w:val="WW-Caption1111111111111111111"/>
    <w:basedOn w:val="a"/>
    <w:rsid w:val="0053743F"/>
    <w:pPr>
      <w:suppressLineNumbers/>
      <w:spacing w:before="120"/>
    </w:pPr>
    <w:rPr>
      <w:rFonts w:cs="Mangal"/>
      <w:i/>
      <w:iCs/>
      <w:sz w:val="24"/>
    </w:rPr>
  </w:style>
  <w:style w:type="paragraph" w:customStyle="1" w:styleId="WW-Caption11111111111111111111">
    <w:name w:val="WW-Caption11111111111111111111"/>
    <w:basedOn w:val="a"/>
    <w:rsid w:val="0053743F"/>
    <w:pPr>
      <w:suppressLineNumbers/>
      <w:spacing w:before="120"/>
    </w:pPr>
    <w:rPr>
      <w:rFonts w:cs="Mangal"/>
      <w:i/>
      <w:iCs/>
      <w:sz w:val="24"/>
    </w:rPr>
  </w:style>
  <w:style w:type="paragraph" w:customStyle="1" w:styleId="Bullet">
    <w:name w:val="Bullet"/>
    <w:basedOn w:val="a"/>
    <w:rsid w:val="0053743F"/>
    <w:pPr>
      <w:numPr>
        <w:numId w:val="4"/>
      </w:numPr>
      <w:spacing w:after="100"/>
    </w:pPr>
    <w:rPr>
      <w:rFonts w:eastAsia="MS Mincho"/>
      <w:lang w:val="en-US" w:eastAsia="ja-JP"/>
    </w:rPr>
  </w:style>
  <w:style w:type="paragraph" w:customStyle="1" w:styleId="16">
    <w:name w:val="Ημερομηνία1"/>
    <w:basedOn w:val="a"/>
    <w:next w:val="a"/>
    <w:rsid w:val="0053743F"/>
    <w:pPr>
      <w:spacing w:after="100"/>
    </w:pPr>
    <w:rPr>
      <w:rFonts w:eastAsia="MS Mincho"/>
      <w:lang w:val="en-US" w:eastAsia="ja-JP"/>
    </w:rPr>
  </w:style>
  <w:style w:type="paragraph" w:customStyle="1" w:styleId="DocTitle">
    <w:name w:val="Doc Title"/>
    <w:basedOn w:val="1"/>
    <w:rsid w:val="0053743F"/>
  </w:style>
  <w:style w:type="paragraph" w:customStyle="1" w:styleId="inserttext">
    <w:name w:val="insert text"/>
    <w:basedOn w:val="a"/>
    <w:rsid w:val="0053743F"/>
    <w:pPr>
      <w:spacing w:after="100"/>
      <w:ind w:left="794"/>
    </w:pPr>
    <w:rPr>
      <w:rFonts w:eastAsia="MS Mincho"/>
      <w:lang w:val="en-US" w:eastAsia="ja-JP"/>
    </w:rPr>
  </w:style>
  <w:style w:type="paragraph" w:styleId="af3">
    <w:name w:val="footer"/>
    <w:basedOn w:val="a"/>
    <w:rsid w:val="0053743F"/>
    <w:pPr>
      <w:spacing w:after="100"/>
    </w:pPr>
    <w:rPr>
      <w:rFonts w:eastAsia="MS Mincho"/>
      <w:lang w:val="en-US" w:eastAsia="ja-JP"/>
    </w:rPr>
  </w:style>
  <w:style w:type="paragraph" w:styleId="af4">
    <w:name w:val="header"/>
    <w:basedOn w:val="a"/>
    <w:link w:val="Char3"/>
    <w:uiPriority w:val="99"/>
    <w:rsid w:val="0053743F"/>
  </w:style>
  <w:style w:type="paragraph" w:customStyle="1" w:styleId="26">
    <w:name w:val="Κείμενο πλαισίου2"/>
    <w:basedOn w:val="a"/>
    <w:rsid w:val="0053743F"/>
    <w:rPr>
      <w:rFonts w:ascii="Tahoma" w:hAnsi="Tahoma" w:cs="Tahoma"/>
      <w:sz w:val="16"/>
      <w:szCs w:val="16"/>
    </w:rPr>
  </w:style>
  <w:style w:type="paragraph" w:customStyle="1" w:styleId="27">
    <w:name w:val="Κείμενο σχολίου2"/>
    <w:basedOn w:val="a"/>
    <w:rsid w:val="0053743F"/>
    <w:rPr>
      <w:sz w:val="20"/>
      <w:szCs w:val="20"/>
    </w:rPr>
  </w:style>
  <w:style w:type="paragraph" w:customStyle="1" w:styleId="28">
    <w:name w:val="Θέμα σχολίου2"/>
    <w:basedOn w:val="27"/>
    <w:next w:val="27"/>
    <w:rsid w:val="0053743F"/>
    <w:rPr>
      <w:b/>
      <w:bCs/>
    </w:rPr>
  </w:style>
  <w:style w:type="paragraph" w:customStyle="1" w:styleId="29">
    <w:name w:val="Αναθεώρηση2"/>
    <w:rsid w:val="0053743F"/>
    <w:pPr>
      <w:suppressAutoHyphens/>
    </w:pPr>
    <w:rPr>
      <w:sz w:val="24"/>
      <w:szCs w:val="24"/>
      <w:lang w:val="en-GB" w:eastAsia="ar-SA"/>
    </w:rPr>
  </w:style>
  <w:style w:type="paragraph" w:customStyle="1" w:styleId="western">
    <w:name w:val="western"/>
    <w:basedOn w:val="a"/>
    <w:rsid w:val="0053743F"/>
    <w:pPr>
      <w:spacing w:before="280" w:after="200"/>
    </w:pPr>
    <w:rPr>
      <w:rFonts w:ascii="Arial Unicode MS" w:eastAsia="Arial Unicode MS" w:hAnsi="Arial Unicode MS" w:cs="Arial Unicode MS"/>
    </w:rPr>
  </w:style>
  <w:style w:type="paragraph" w:customStyle="1" w:styleId="17">
    <w:name w:val="Παράγραφος λίστας1"/>
    <w:basedOn w:val="a"/>
    <w:rsid w:val="0053743F"/>
    <w:pPr>
      <w:spacing w:after="200"/>
      <w:ind w:left="720"/>
    </w:pPr>
  </w:style>
  <w:style w:type="paragraph" w:styleId="af5">
    <w:name w:val="footnote text"/>
    <w:basedOn w:val="a"/>
    <w:rsid w:val="0053743F"/>
    <w:pPr>
      <w:spacing w:after="0"/>
      <w:ind w:left="425" w:hanging="425"/>
    </w:pPr>
    <w:rPr>
      <w:sz w:val="18"/>
      <w:szCs w:val="20"/>
      <w:lang w:val="en-IE"/>
    </w:rPr>
  </w:style>
  <w:style w:type="paragraph" w:styleId="18">
    <w:name w:val="toc 1"/>
    <w:basedOn w:val="a"/>
    <w:next w:val="a"/>
    <w:uiPriority w:val="39"/>
    <w:rsid w:val="0053743F"/>
    <w:pPr>
      <w:spacing w:before="120"/>
      <w:jc w:val="left"/>
    </w:pPr>
    <w:rPr>
      <w:b/>
      <w:bCs/>
      <w:caps/>
      <w:sz w:val="20"/>
      <w:szCs w:val="20"/>
    </w:rPr>
  </w:style>
  <w:style w:type="paragraph" w:styleId="2a">
    <w:name w:val="toc 2"/>
    <w:basedOn w:val="a"/>
    <w:next w:val="a"/>
    <w:uiPriority w:val="39"/>
    <w:qFormat/>
    <w:rsid w:val="0053743F"/>
    <w:pPr>
      <w:spacing w:after="0"/>
      <w:ind w:left="220"/>
      <w:jc w:val="left"/>
    </w:pPr>
    <w:rPr>
      <w:smallCaps/>
      <w:sz w:val="20"/>
      <w:szCs w:val="20"/>
    </w:rPr>
  </w:style>
  <w:style w:type="paragraph" w:styleId="34">
    <w:name w:val="toc 3"/>
    <w:basedOn w:val="a"/>
    <w:next w:val="a"/>
    <w:uiPriority w:val="39"/>
    <w:rsid w:val="0053743F"/>
    <w:pPr>
      <w:spacing w:after="0"/>
      <w:ind w:left="440"/>
      <w:jc w:val="left"/>
    </w:pPr>
    <w:rPr>
      <w:i/>
      <w:iCs/>
      <w:sz w:val="20"/>
      <w:szCs w:val="20"/>
    </w:rPr>
  </w:style>
  <w:style w:type="paragraph" w:styleId="44">
    <w:name w:val="toc 4"/>
    <w:basedOn w:val="a"/>
    <w:next w:val="a"/>
    <w:uiPriority w:val="39"/>
    <w:rsid w:val="0053743F"/>
    <w:pPr>
      <w:spacing w:after="0"/>
      <w:ind w:left="660"/>
      <w:jc w:val="left"/>
    </w:pPr>
    <w:rPr>
      <w:sz w:val="18"/>
      <w:szCs w:val="18"/>
    </w:rPr>
  </w:style>
  <w:style w:type="paragraph" w:styleId="51">
    <w:name w:val="toc 5"/>
    <w:basedOn w:val="a"/>
    <w:next w:val="a"/>
    <w:uiPriority w:val="39"/>
    <w:rsid w:val="0053743F"/>
    <w:pPr>
      <w:spacing w:after="0"/>
      <w:ind w:left="880"/>
      <w:jc w:val="left"/>
    </w:pPr>
    <w:rPr>
      <w:sz w:val="18"/>
      <w:szCs w:val="18"/>
    </w:rPr>
  </w:style>
  <w:style w:type="paragraph" w:styleId="60">
    <w:name w:val="toc 6"/>
    <w:basedOn w:val="a"/>
    <w:next w:val="a"/>
    <w:uiPriority w:val="39"/>
    <w:rsid w:val="0053743F"/>
    <w:pPr>
      <w:spacing w:after="0"/>
      <w:ind w:left="1100"/>
      <w:jc w:val="left"/>
    </w:pPr>
    <w:rPr>
      <w:sz w:val="18"/>
      <w:szCs w:val="18"/>
    </w:rPr>
  </w:style>
  <w:style w:type="paragraph" w:styleId="70">
    <w:name w:val="toc 7"/>
    <w:basedOn w:val="a"/>
    <w:next w:val="a"/>
    <w:uiPriority w:val="39"/>
    <w:rsid w:val="0053743F"/>
    <w:pPr>
      <w:spacing w:after="0"/>
      <w:ind w:left="1320"/>
      <w:jc w:val="left"/>
    </w:pPr>
    <w:rPr>
      <w:sz w:val="18"/>
      <w:szCs w:val="18"/>
    </w:rPr>
  </w:style>
  <w:style w:type="paragraph" w:styleId="80">
    <w:name w:val="toc 8"/>
    <w:basedOn w:val="a"/>
    <w:next w:val="a"/>
    <w:uiPriority w:val="39"/>
    <w:rsid w:val="0053743F"/>
    <w:pPr>
      <w:spacing w:after="0"/>
      <w:ind w:left="1540"/>
      <w:jc w:val="left"/>
    </w:pPr>
    <w:rPr>
      <w:sz w:val="18"/>
      <w:szCs w:val="18"/>
    </w:rPr>
  </w:style>
  <w:style w:type="paragraph" w:styleId="90">
    <w:name w:val="toc 9"/>
    <w:basedOn w:val="a"/>
    <w:next w:val="a"/>
    <w:uiPriority w:val="39"/>
    <w:rsid w:val="0053743F"/>
    <w:pPr>
      <w:spacing w:after="0"/>
      <w:ind w:left="1760"/>
      <w:jc w:val="left"/>
    </w:pPr>
    <w:rPr>
      <w:sz w:val="18"/>
      <w:szCs w:val="18"/>
    </w:rPr>
  </w:style>
  <w:style w:type="paragraph" w:customStyle="1" w:styleId="Style1">
    <w:name w:val="Style1"/>
    <w:basedOn w:val="DocTitle"/>
    <w:rsid w:val="0053743F"/>
    <w:pPr>
      <w:pageBreakBefore w:val="0"/>
      <w:pBdr>
        <w:top w:val="single" w:sz="20" w:space="1" w:color="000080"/>
        <w:left w:val="single" w:sz="20" w:space="4" w:color="000080"/>
        <w:right w:val="single" w:sz="20" w:space="4" w:color="000080"/>
      </w:pBdr>
      <w:jc w:val="center"/>
    </w:pPr>
    <w:rPr>
      <w:rFonts w:ascii="Calibri" w:hAnsi="Calibri" w:cs="Calibri"/>
      <w:sz w:val="40"/>
      <w:szCs w:val="40"/>
      <w:lang w:val="el-GR"/>
    </w:rPr>
  </w:style>
  <w:style w:type="paragraph" w:customStyle="1" w:styleId="Contents">
    <w:name w:val="Contents"/>
    <w:basedOn w:val="1"/>
    <w:rsid w:val="0053743F"/>
    <w:rPr>
      <w:rFonts w:ascii="Calibri" w:hAnsi="Calibri" w:cs="Calibri"/>
      <w:lang w:val="el-GR"/>
    </w:rPr>
  </w:style>
  <w:style w:type="paragraph" w:styleId="af6">
    <w:name w:val="endnote text"/>
    <w:basedOn w:val="a"/>
    <w:link w:val="Char4"/>
    <w:rsid w:val="0053743F"/>
    <w:rPr>
      <w:sz w:val="20"/>
      <w:szCs w:val="20"/>
    </w:rPr>
  </w:style>
  <w:style w:type="paragraph" w:customStyle="1" w:styleId="Default">
    <w:name w:val="Default"/>
    <w:rsid w:val="0053743F"/>
    <w:pPr>
      <w:widowControl w:val="0"/>
      <w:suppressAutoHyphens/>
    </w:pPr>
    <w:rPr>
      <w:rFonts w:ascii="Cambria" w:eastAsia="SimSun" w:hAnsi="Cambria" w:cs="Mangal"/>
      <w:color w:val="000000"/>
      <w:sz w:val="24"/>
      <w:szCs w:val="24"/>
      <w:lang w:eastAsia="hi-IN" w:bidi="hi-IN"/>
    </w:rPr>
  </w:style>
  <w:style w:type="paragraph" w:customStyle="1" w:styleId="af7">
    <w:name w:val="Προμορφοποιημένο κείμενο"/>
    <w:basedOn w:val="a"/>
    <w:rsid w:val="0053743F"/>
  </w:style>
  <w:style w:type="paragraph" w:styleId="af8">
    <w:name w:val="Body Text Indent"/>
    <w:basedOn w:val="a"/>
    <w:link w:val="Char5"/>
    <w:rsid w:val="0053743F"/>
    <w:pPr>
      <w:ind w:firstLine="1134"/>
    </w:pPr>
    <w:rPr>
      <w:rFonts w:ascii="Arial" w:hAnsi="Arial" w:cs="Arial"/>
    </w:rPr>
  </w:style>
  <w:style w:type="paragraph" w:customStyle="1" w:styleId="normalwithoutspacing">
    <w:name w:val="normal_without_spacing"/>
    <w:basedOn w:val="a"/>
    <w:rsid w:val="0053743F"/>
    <w:pPr>
      <w:spacing w:after="60"/>
    </w:pPr>
    <w:rPr>
      <w:lang w:val="el-GR"/>
    </w:rPr>
  </w:style>
  <w:style w:type="paragraph" w:customStyle="1" w:styleId="foothanging">
    <w:name w:val="foot_hanging"/>
    <w:basedOn w:val="af5"/>
    <w:rsid w:val="0053743F"/>
    <w:pPr>
      <w:ind w:left="426" w:hanging="426"/>
    </w:pPr>
    <w:rPr>
      <w:szCs w:val="18"/>
    </w:rPr>
  </w:style>
  <w:style w:type="paragraph" w:customStyle="1" w:styleId="-HTML2">
    <w:name w:val="Προ-διαμορφωμένο HTML2"/>
    <w:basedOn w:val="a"/>
    <w:rsid w:val="005374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l-GR"/>
    </w:rPr>
  </w:style>
  <w:style w:type="paragraph" w:customStyle="1" w:styleId="LO-normal">
    <w:name w:val="LO-normal"/>
    <w:rsid w:val="0053743F"/>
    <w:pPr>
      <w:suppressAutoHyphens/>
      <w:spacing w:line="276" w:lineRule="auto"/>
    </w:pPr>
    <w:rPr>
      <w:rFonts w:ascii="Arial" w:eastAsia="Arial" w:hAnsi="Arial" w:cs="Arial"/>
      <w:color w:val="000000"/>
      <w:sz w:val="22"/>
      <w:szCs w:val="22"/>
      <w:lang w:eastAsia="ar-SA"/>
    </w:rPr>
  </w:style>
  <w:style w:type="paragraph" w:customStyle="1" w:styleId="310">
    <w:name w:val="Σώμα κείμενου με εσοχή 31"/>
    <w:basedOn w:val="a"/>
    <w:rsid w:val="0053743F"/>
    <w:pPr>
      <w:suppressAutoHyphens w:val="0"/>
      <w:spacing w:line="312" w:lineRule="auto"/>
      <w:ind w:left="283"/>
    </w:pPr>
    <w:rPr>
      <w:rFonts w:cs="Times New Roman"/>
      <w:sz w:val="16"/>
      <w:szCs w:val="16"/>
    </w:rPr>
  </w:style>
  <w:style w:type="paragraph" w:customStyle="1" w:styleId="19">
    <w:name w:val="Χωρίς διάστιχο1"/>
    <w:rsid w:val="0053743F"/>
    <w:pPr>
      <w:suppressAutoHyphens/>
      <w:jc w:val="both"/>
    </w:pPr>
    <w:rPr>
      <w:rFonts w:ascii="Calibri" w:hAnsi="Calibri" w:cs="Calibri"/>
      <w:sz w:val="22"/>
      <w:szCs w:val="24"/>
      <w:lang w:val="en-GB" w:eastAsia="ar-SA"/>
    </w:rPr>
  </w:style>
  <w:style w:type="paragraph" w:customStyle="1" w:styleId="af9">
    <w:name w:val="Περιεχόμενα πίνακα"/>
    <w:basedOn w:val="a"/>
    <w:rsid w:val="0053743F"/>
    <w:pPr>
      <w:suppressLineNumbers/>
    </w:pPr>
  </w:style>
  <w:style w:type="paragraph" w:customStyle="1" w:styleId="afa">
    <w:name w:val="Επικεφαλίδα πίνακα"/>
    <w:basedOn w:val="af9"/>
    <w:rsid w:val="0053743F"/>
    <w:pPr>
      <w:jc w:val="center"/>
    </w:pPr>
    <w:rPr>
      <w:b/>
      <w:bCs/>
    </w:rPr>
  </w:style>
  <w:style w:type="paragraph" w:customStyle="1" w:styleId="footers">
    <w:name w:val="footers"/>
    <w:basedOn w:val="foothanging"/>
    <w:rsid w:val="0053743F"/>
  </w:style>
  <w:style w:type="paragraph" w:customStyle="1" w:styleId="Standard">
    <w:name w:val="Standard"/>
    <w:rsid w:val="0053743F"/>
    <w:pPr>
      <w:widowControl w:val="0"/>
      <w:suppressAutoHyphens/>
      <w:textAlignment w:val="baseline"/>
    </w:pPr>
    <w:rPr>
      <w:rFonts w:eastAsia="SimSun" w:cs="Lucida Sans"/>
      <w:kern w:val="1"/>
      <w:sz w:val="24"/>
      <w:szCs w:val="24"/>
      <w:lang w:eastAsia="hi-IN" w:bidi="hi-IN"/>
    </w:rPr>
  </w:style>
  <w:style w:type="paragraph" w:customStyle="1" w:styleId="Textbody">
    <w:name w:val="Text body"/>
    <w:basedOn w:val="Standard"/>
    <w:rsid w:val="0053743F"/>
    <w:pPr>
      <w:spacing w:after="120"/>
    </w:pPr>
  </w:style>
  <w:style w:type="paragraph" w:customStyle="1" w:styleId="Footnote">
    <w:name w:val="Footnote"/>
    <w:basedOn w:val="Standard"/>
    <w:rsid w:val="0053743F"/>
    <w:pPr>
      <w:suppressLineNumbers/>
      <w:ind w:left="283" w:hanging="283"/>
    </w:pPr>
    <w:rPr>
      <w:sz w:val="20"/>
      <w:szCs w:val="20"/>
    </w:rPr>
  </w:style>
  <w:style w:type="paragraph" w:customStyle="1" w:styleId="311">
    <w:name w:val="Σώμα κείμενου 31"/>
    <w:basedOn w:val="a"/>
    <w:rsid w:val="0053743F"/>
    <w:rPr>
      <w:sz w:val="16"/>
      <w:szCs w:val="16"/>
    </w:rPr>
  </w:style>
  <w:style w:type="paragraph" w:customStyle="1" w:styleId="fooot">
    <w:name w:val="fooot"/>
    <w:basedOn w:val="footers"/>
    <w:rsid w:val="0053743F"/>
  </w:style>
  <w:style w:type="paragraph" w:customStyle="1" w:styleId="1a">
    <w:name w:val="Κείμενο πλαισίου1"/>
    <w:basedOn w:val="a"/>
    <w:rsid w:val="0053743F"/>
    <w:pPr>
      <w:spacing w:after="0"/>
    </w:pPr>
    <w:rPr>
      <w:rFonts w:ascii="Tahoma" w:hAnsi="Tahoma" w:cs="Tahoma"/>
      <w:sz w:val="16"/>
      <w:szCs w:val="16"/>
    </w:rPr>
  </w:style>
  <w:style w:type="paragraph" w:customStyle="1" w:styleId="1b">
    <w:name w:val="Κείμενο σχολίου1"/>
    <w:basedOn w:val="a"/>
    <w:rsid w:val="0053743F"/>
    <w:rPr>
      <w:sz w:val="20"/>
      <w:szCs w:val="20"/>
    </w:rPr>
  </w:style>
  <w:style w:type="paragraph" w:customStyle="1" w:styleId="1c">
    <w:name w:val="Θέμα σχολίου1"/>
    <w:basedOn w:val="1b"/>
    <w:next w:val="1b"/>
    <w:rsid w:val="0053743F"/>
    <w:rPr>
      <w:b/>
      <w:bCs/>
    </w:rPr>
  </w:style>
  <w:style w:type="paragraph" w:customStyle="1" w:styleId="-HTML1">
    <w:name w:val="Προ-διαμορφωμένο HTML1"/>
    <w:basedOn w:val="a"/>
    <w:rsid w:val="005374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n-US"/>
    </w:rPr>
  </w:style>
  <w:style w:type="paragraph" w:customStyle="1" w:styleId="1d">
    <w:name w:val="Αναθεώρηση1"/>
    <w:rsid w:val="0053743F"/>
    <w:pPr>
      <w:suppressAutoHyphens/>
    </w:pPr>
    <w:rPr>
      <w:rFonts w:ascii="Calibri" w:hAnsi="Calibri" w:cs="Calibri"/>
      <w:sz w:val="22"/>
      <w:szCs w:val="24"/>
      <w:lang w:val="en-GB" w:eastAsia="ar-SA"/>
    </w:rPr>
  </w:style>
  <w:style w:type="paragraph" w:customStyle="1" w:styleId="21">
    <w:name w:val="Λίστα με κουκκίδες 21"/>
    <w:basedOn w:val="a"/>
    <w:rsid w:val="0053743F"/>
    <w:pPr>
      <w:numPr>
        <w:numId w:val="2"/>
      </w:numPr>
      <w:suppressAutoHyphens w:val="0"/>
      <w:spacing w:after="0" w:line="360" w:lineRule="auto"/>
    </w:pPr>
    <w:rPr>
      <w:rFonts w:ascii="Trebuchet MS" w:hAnsi="Trebuchet MS" w:cs="Times New Roman"/>
      <w:szCs w:val="20"/>
      <w:lang w:val="en-US"/>
    </w:rPr>
  </w:style>
  <w:style w:type="paragraph" w:customStyle="1" w:styleId="100">
    <w:name w:val="Περιεχόμενα 10"/>
    <w:basedOn w:val="af2"/>
    <w:rsid w:val="0053743F"/>
    <w:pPr>
      <w:tabs>
        <w:tab w:val="right" w:leader="dot" w:pos="7091"/>
      </w:tabs>
      <w:ind w:left="2547"/>
    </w:pPr>
  </w:style>
  <w:style w:type="paragraph" w:customStyle="1" w:styleId="afb">
    <w:name w:val="Οριζόντια γραμμή"/>
    <w:basedOn w:val="a"/>
    <w:next w:val="af0"/>
    <w:rsid w:val="0053743F"/>
    <w:pPr>
      <w:suppressLineNumbers/>
      <w:spacing w:after="283"/>
    </w:pPr>
    <w:rPr>
      <w:sz w:val="12"/>
      <w:szCs w:val="12"/>
    </w:rPr>
  </w:style>
  <w:style w:type="paragraph" w:customStyle="1" w:styleId="210">
    <w:name w:val="Σώμα κείμενου 21"/>
    <w:basedOn w:val="a"/>
    <w:rsid w:val="0053743F"/>
    <w:pPr>
      <w:overflowPunct w:val="0"/>
      <w:autoSpaceDE w:val="0"/>
      <w:spacing w:after="0"/>
      <w:textAlignment w:val="baseline"/>
    </w:pPr>
    <w:rPr>
      <w:rFonts w:ascii="Arial" w:hAnsi="Arial" w:cs="Arial"/>
      <w:szCs w:val="20"/>
      <w:lang w:val="el-GR"/>
    </w:rPr>
  </w:style>
  <w:style w:type="paragraph" w:customStyle="1" w:styleId="para-1">
    <w:name w:val="para-1"/>
    <w:basedOn w:val="a"/>
    <w:rsid w:val="0053743F"/>
    <w:pPr>
      <w:tabs>
        <w:tab w:val="left" w:pos="1021"/>
        <w:tab w:val="left" w:pos="1588"/>
        <w:tab w:val="left" w:pos="2155"/>
        <w:tab w:val="left" w:pos="2722"/>
        <w:tab w:val="left" w:pos="3289"/>
      </w:tabs>
      <w:spacing w:after="0"/>
      <w:ind w:left="1021" w:hanging="1021"/>
    </w:pPr>
    <w:rPr>
      <w:rFonts w:ascii="Arial" w:hAnsi="Arial" w:cs="Arial"/>
      <w:spacing w:val="5"/>
      <w:szCs w:val="20"/>
      <w:lang w:val="el-GR"/>
    </w:rPr>
  </w:style>
  <w:style w:type="paragraph" w:customStyle="1" w:styleId="101">
    <w:name w:val="Κατάλογος περιεχομένων 10"/>
    <w:basedOn w:val="af2"/>
    <w:rsid w:val="0053743F"/>
    <w:pPr>
      <w:tabs>
        <w:tab w:val="right" w:leader="dot" w:pos="7091"/>
      </w:tabs>
      <w:ind w:left="2547"/>
    </w:pPr>
  </w:style>
  <w:style w:type="paragraph" w:styleId="afc">
    <w:name w:val="Balloon Text"/>
    <w:basedOn w:val="a"/>
    <w:link w:val="Char10"/>
    <w:uiPriority w:val="99"/>
    <w:semiHidden/>
    <w:unhideWhenUsed/>
    <w:rsid w:val="009E5776"/>
    <w:pPr>
      <w:spacing w:after="0"/>
    </w:pPr>
    <w:rPr>
      <w:rFonts w:ascii="Segoe UI" w:hAnsi="Segoe UI" w:cs="Times New Roman"/>
      <w:sz w:val="18"/>
      <w:szCs w:val="18"/>
    </w:rPr>
  </w:style>
  <w:style w:type="character" w:customStyle="1" w:styleId="Char10">
    <w:name w:val="Κείμενο πλαισίου Char1"/>
    <w:link w:val="afc"/>
    <w:uiPriority w:val="99"/>
    <w:semiHidden/>
    <w:rsid w:val="009E5776"/>
    <w:rPr>
      <w:rFonts w:ascii="Segoe UI" w:hAnsi="Segoe UI" w:cs="Segoe UI"/>
      <w:sz w:val="18"/>
      <w:szCs w:val="18"/>
      <w:lang w:val="en-GB" w:eastAsia="ar-SA"/>
    </w:rPr>
  </w:style>
  <w:style w:type="character" w:styleId="afd">
    <w:name w:val="annotation reference"/>
    <w:uiPriority w:val="99"/>
    <w:unhideWhenUsed/>
    <w:rsid w:val="009E5776"/>
    <w:rPr>
      <w:sz w:val="16"/>
      <w:szCs w:val="16"/>
    </w:rPr>
  </w:style>
  <w:style w:type="paragraph" w:styleId="afe">
    <w:name w:val="annotation text"/>
    <w:basedOn w:val="a"/>
    <w:link w:val="Char11"/>
    <w:uiPriority w:val="99"/>
    <w:unhideWhenUsed/>
    <w:rsid w:val="009E5776"/>
    <w:rPr>
      <w:rFonts w:cs="Times New Roman"/>
      <w:sz w:val="20"/>
      <w:szCs w:val="20"/>
    </w:rPr>
  </w:style>
  <w:style w:type="character" w:customStyle="1" w:styleId="Char11">
    <w:name w:val="Κείμενο σχολίου Char1"/>
    <w:link w:val="afe"/>
    <w:uiPriority w:val="99"/>
    <w:rsid w:val="009E5776"/>
    <w:rPr>
      <w:rFonts w:ascii="Calibri" w:hAnsi="Calibri" w:cs="Calibri"/>
      <w:lang w:val="en-GB" w:eastAsia="ar-SA"/>
    </w:rPr>
  </w:style>
  <w:style w:type="paragraph" w:styleId="aff">
    <w:name w:val="annotation subject"/>
    <w:basedOn w:val="afe"/>
    <w:next w:val="afe"/>
    <w:link w:val="Char12"/>
    <w:uiPriority w:val="99"/>
    <w:semiHidden/>
    <w:unhideWhenUsed/>
    <w:rsid w:val="009E5776"/>
    <w:rPr>
      <w:b/>
      <w:bCs/>
    </w:rPr>
  </w:style>
  <w:style w:type="character" w:customStyle="1" w:styleId="Char12">
    <w:name w:val="Θέμα σχολίου Char1"/>
    <w:link w:val="aff"/>
    <w:uiPriority w:val="99"/>
    <w:semiHidden/>
    <w:rsid w:val="009E5776"/>
    <w:rPr>
      <w:rFonts w:ascii="Calibri" w:hAnsi="Calibri" w:cs="Calibri"/>
      <w:b/>
      <w:bCs/>
      <w:lang w:val="en-GB" w:eastAsia="ar-SA"/>
    </w:rPr>
  </w:style>
  <w:style w:type="paragraph" w:styleId="aff0">
    <w:name w:val="Revision"/>
    <w:hidden/>
    <w:uiPriority w:val="99"/>
    <w:semiHidden/>
    <w:rsid w:val="000F3FCE"/>
    <w:rPr>
      <w:rFonts w:ascii="Calibri" w:hAnsi="Calibri" w:cs="Calibri"/>
      <w:sz w:val="22"/>
      <w:szCs w:val="24"/>
      <w:lang w:val="en-GB" w:eastAsia="ar-SA"/>
    </w:rPr>
  </w:style>
  <w:style w:type="paragraph" w:styleId="-HTML">
    <w:name w:val="HTML Preformatted"/>
    <w:basedOn w:val="a"/>
    <w:link w:val="-HTMLChar"/>
    <w:uiPriority w:val="99"/>
    <w:unhideWhenUsed/>
    <w:rsid w:val="003768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Times New Roman"/>
      <w:sz w:val="20"/>
      <w:szCs w:val="20"/>
    </w:rPr>
  </w:style>
  <w:style w:type="character" w:customStyle="1" w:styleId="-HTMLChar1">
    <w:name w:val="Προ-διαμορφωμένο HTML Char1"/>
    <w:uiPriority w:val="99"/>
    <w:semiHidden/>
    <w:rsid w:val="0037683F"/>
    <w:rPr>
      <w:rFonts w:ascii="Courier New" w:hAnsi="Courier New" w:cs="Courier New"/>
      <w:lang w:val="en-GB" w:eastAsia="ar-SA"/>
    </w:rPr>
  </w:style>
  <w:style w:type="character" w:customStyle="1" w:styleId="Char4">
    <w:name w:val="Κείμενο σημείωσης τέλους Char"/>
    <w:link w:val="af6"/>
    <w:rsid w:val="009669F2"/>
    <w:rPr>
      <w:rFonts w:ascii="Calibri" w:hAnsi="Calibri" w:cs="Calibri"/>
      <w:lang w:val="en-GB" w:eastAsia="ar-SA"/>
    </w:rPr>
  </w:style>
  <w:style w:type="paragraph" w:styleId="aff1">
    <w:name w:val="List Paragraph"/>
    <w:basedOn w:val="a"/>
    <w:link w:val="Char6"/>
    <w:uiPriority w:val="34"/>
    <w:qFormat/>
    <w:rsid w:val="00292883"/>
    <w:pPr>
      <w:suppressAutoHyphens w:val="0"/>
      <w:spacing w:after="0"/>
      <w:ind w:left="720"/>
      <w:contextualSpacing/>
      <w:jc w:val="left"/>
    </w:pPr>
    <w:rPr>
      <w:rFonts w:ascii="CG Times" w:hAnsi="CG Times" w:cs="Times New Roman"/>
      <w:sz w:val="20"/>
      <w:szCs w:val="20"/>
      <w:lang w:val="en-US" w:eastAsia="el-GR"/>
    </w:rPr>
  </w:style>
  <w:style w:type="character" w:customStyle="1" w:styleId="1e">
    <w:name w:val="Ανεπίλυτη αναφορά1"/>
    <w:uiPriority w:val="99"/>
    <w:semiHidden/>
    <w:unhideWhenUsed/>
    <w:rsid w:val="0049092A"/>
    <w:rPr>
      <w:color w:val="605E5C"/>
      <w:shd w:val="clear" w:color="auto" w:fill="E1DFDD"/>
    </w:rPr>
  </w:style>
  <w:style w:type="character" w:customStyle="1" w:styleId="2Char">
    <w:name w:val="Επικεφαλίδα 2 Char"/>
    <w:link w:val="2"/>
    <w:uiPriority w:val="9"/>
    <w:rsid w:val="00E20E70"/>
    <w:rPr>
      <w:rFonts w:ascii="Arial" w:hAnsi="Arial" w:cs="Arial"/>
      <w:b/>
      <w:color w:val="002060"/>
      <w:sz w:val="24"/>
      <w:szCs w:val="22"/>
      <w:lang w:val="en-GB" w:eastAsia="ar-SA"/>
    </w:rPr>
  </w:style>
  <w:style w:type="character" w:customStyle="1" w:styleId="Char5">
    <w:name w:val="Σώμα κείμενου με εσοχή Char"/>
    <w:basedOn w:val="a0"/>
    <w:link w:val="af8"/>
    <w:rsid w:val="0033794C"/>
    <w:rPr>
      <w:rFonts w:ascii="Arial" w:hAnsi="Arial" w:cs="Arial"/>
      <w:sz w:val="22"/>
      <w:szCs w:val="24"/>
      <w:lang w:val="en-GB" w:eastAsia="ar-SA"/>
    </w:rPr>
  </w:style>
  <w:style w:type="table" w:styleId="aff2">
    <w:name w:val="Table Grid"/>
    <w:basedOn w:val="a1"/>
    <w:uiPriority w:val="59"/>
    <w:rsid w:val="004F5BDA"/>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0">
    <w:name w:val="Παραπομπή υποσημείωσης_0"/>
    <w:uiPriority w:val="99"/>
    <w:rsid w:val="00236629"/>
    <w:rPr>
      <w:vertAlign w:val="superscript"/>
    </w:rPr>
  </w:style>
  <w:style w:type="character" w:customStyle="1" w:styleId="Char3">
    <w:name w:val="Κεφαλίδα Char"/>
    <w:basedOn w:val="a0"/>
    <w:link w:val="af4"/>
    <w:uiPriority w:val="99"/>
    <w:rsid w:val="00C67D05"/>
    <w:rPr>
      <w:rFonts w:ascii="Calibri" w:hAnsi="Calibri" w:cs="Calibri"/>
      <w:sz w:val="22"/>
      <w:szCs w:val="24"/>
      <w:lang w:val="en-GB" w:eastAsia="ar-SA"/>
    </w:rPr>
  </w:style>
  <w:style w:type="character" w:customStyle="1" w:styleId="6Char">
    <w:name w:val="Επικεφαλίδα 6 Char"/>
    <w:basedOn w:val="a0"/>
    <w:link w:val="6"/>
    <w:uiPriority w:val="9"/>
    <w:semiHidden/>
    <w:rsid w:val="00007529"/>
    <w:rPr>
      <w:rFonts w:asciiTheme="minorHAnsi" w:eastAsiaTheme="majorEastAsia" w:hAnsiTheme="minorHAnsi" w:cstheme="majorBidi"/>
      <w:i/>
      <w:iCs/>
      <w:color w:val="595959" w:themeColor="text1" w:themeTint="A6"/>
      <w:kern w:val="2"/>
      <w:sz w:val="24"/>
      <w:szCs w:val="24"/>
      <w:lang w:val="en-US" w:eastAsia="en-US"/>
      <w14:ligatures w14:val="standardContextual"/>
    </w:rPr>
  </w:style>
  <w:style w:type="character" w:customStyle="1" w:styleId="7Char">
    <w:name w:val="Επικεφαλίδα 7 Char"/>
    <w:basedOn w:val="a0"/>
    <w:link w:val="7"/>
    <w:uiPriority w:val="9"/>
    <w:semiHidden/>
    <w:rsid w:val="00007529"/>
    <w:rPr>
      <w:rFonts w:asciiTheme="minorHAnsi" w:eastAsiaTheme="majorEastAsia" w:hAnsiTheme="minorHAnsi" w:cstheme="majorBidi"/>
      <w:color w:val="595959" w:themeColor="text1" w:themeTint="A6"/>
      <w:kern w:val="2"/>
      <w:sz w:val="24"/>
      <w:szCs w:val="24"/>
      <w:lang w:val="en-US" w:eastAsia="en-US"/>
      <w14:ligatures w14:val="standardContextual"/>
    </w:rPr>
  </w:style>
  <w:style w:type="character" w:customStyle="1" w:styleId="8Char">
    <w:name w:val="Επικεφαλίδα 8 Char"/>
    <w:basedOn w:val="a0"/>
    <w:link w:val="8"/>
    <w:uiPriority w:val="9"/>
    <w:semiHidden/>
    <w:rsid w:val="00007529"/>
    <w:rPr>
      <w:rFonts w:asciiTheme="minorHAnsi" w:eastAsiaTheme="majorEastAsia" w:hAnsiTheme="minorHAnsi" w:cstheme="majorBidi"/>
      <w:i/>
      <w:iCs/>
      <w:color w:val="272727" w:themeColor="text1" w:themeTint="D8"/>
      <w:kern w:val="2"/>
      <w:sz w:val="24"/>
      <w:szCs w:val="24"/>
      <w:lang w:val="en-US" w:eastAsia="en-US"/>
      <w14:ligatures w14:val="standardContextual"/>
    </w:rPr>
  </w:style>
  <w:style w:type="character" w:customStyle="1" w:styleId="9Char">
    <w:name w:val="Επικεφαλίδα 9 Char"/>
    <w:basedOn w:val="a0"/>
    <w:link w:val="9"/>
    <w:uiPriority w:val="9"/>
    <w:semiHidden/>
    <w:rsid w:val="00007529"/>
    <w:rPr>
      <w:rFonts w:asciiTheme="minorHAnsi" w:eastAsiaTheme="majorEastAsia" w:hAnsiTheme="minorHAnsi" w:cstheme="majorBidi"/>
      <w:color w:val="272727" w:themeColor="text1" w:themeTint="D8"/>
      <w:kern w:val="2"/>
      <w:sz w:val="24"/>
      <w:szCs w:val="24"/>
      <w:lang w:val="en-US" w:eastAsia="en-US"/>
      <w14:ligatures w14:val="standardContextual"/>
    </w:rPr>
  </w:style>
  <w:style w:type="paragraph" w:styleId="aff3">
    <w:name w:val="Title"/>
    <w:basedOn w:val="a"/>
    <w:next w:val="a"/>
    <w:link w:val="Char7"/>
    <w:uiPriority w:val="10"/>
    <w:qFormat/>
    <w:rsid w:val="00007529"/>
    <w:pPr>
      <w:suppressAutoHyphens w:val="0"/>
      <w:spacing w:after="80"/>
      <w:contextualSpacing/>
      <w:jc w:val="left"/>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Char7">
    <w:name w:val="Τίτλος Char"/>
    <w:basedOn w:val="a0"/>
    <w:link w:val="aff3"/>
    <w:uiPriority w:val="10"/>
    <w:rsid w:val="00007529"/>
    <w:rPr>
      <w:rFonts w:asciiTheme="majorHAnsi" w:eastAsiaTheme="majorEastAsia" w:hAnsiTheme="majorHAnsi" w:cstheme="majorBidi"/>
      <w:spacing w:val="-10"/>
      <w:kern w:val="28"/>
      <w:sz w:val="56"/>
      <w:szCs w:val="56"/>
      <w:lang w:val="en-US" w:eastAsia="en-US"/>
      <w14:ligatures w14:val="standardContextual"/>
    </w:rPr>
  </w:style>
  <w:style w:type="paragraph" w:styleId="aff4">
    <w:name w:val="Subtitle"/>
    <w:basedOn w:val="a"/>
    <w:next w:val="a"/>
    <w:link w:val="Char8"/>
    <w:uiPriority w:val="11"/>
    <w:qFormat/>
    <w:rsid w:val="00007529"/>
    <w:pPr>
      <w:numPr>
        <w:ilvl w:val="1"/>
      </w:numPr>
      <w:suppressAutoHyphens w:val="0"/>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Char8">
    <w:name w:val="Υπότιτλος Char"/>
    <w:basedOn w:val="a0"/>
    <w:link w:val="aff4"/>
    <w:uiPriority w:val="11"/>
    <w:rsid w:val="00007529"/>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paragraph" w:styleId="aff5">
    <w:name w:val="Quote"/>
    <w:basedOn w:val="a"/>
    <w:next w:val="a"/>
    <w:link w:val="Char9"/>
    <w:uiPriority w:val="29"/>
    <w:qFormat/>
    <w:rsid w:val="00007529"/>
    <w:pPr>
      <w:suppressAutoHyphens w:val="0"/>
      <w:spacing w:before="160" w:after="160" w:line="278" w:lineRule="auto"/>
      <w:jc w:val="center"/>
    </w:pPr>
    <w:rPr>
      <w:rFonts w:asciiTheme="minorHAnsi" w:eastAsiaTheme="minorHAnsi" w:hAnsiTheme="minorHAnsi" w:cstheme="minorBidi"/>
      <w:i/>
      <w:iCs/>
      <w:color w:val="404040" w:themeColor="text1" w:themeTint="BF"/>
      <w:kern w:val="2"/>
      <w:sz w:val="24"/>
      <w:lang w:val="en-US" w:eastAsia="en-US"/>
      <w14:ligatures w14:val="standardContextual"/>
    </w:rPr>
  </w:style>
  <w:style w:type="character" w:customStyle="1" w:styleId="Char9">
    <w:name w:val="Απόσπασμα Char"/>
    <w:basedOn w:val="a0"/>
    <w:link w:val="aff5"/>
    <w:uiPriority w:val="29"/>
    <w:rsid w:val="00007529"/>
    <w:rPr>
      <w:rFonts w:asciiTheme="minorHAnsi" w:eastAsiaTheme="minorHAnsi" w:hAnsiTheme="minorHAnsi" w:cstheme="minorBidi"/>
      <w:i/>
      <w:iCs/>
      <w:color w:val="404040" w:themeColor="text1" w:themeTint="BF"/>
      <w:kern w:val="2"/>
      <w:sz w:val="24"/>
      <w:szCs w:val="24"/>
      <w:lang w:val="en-US" w:eastAsia="en-US"/>
      <w14:ligatures w14:val="standardContextual"/>
    </w:rPr>
  </w:style>
  <w:style w:type="character" w:styleId="aff6">
    <w:name w:val="Intense Emphasis"/>
    <w:basedOn w:val="a0"/>
    <w:uiPriority w:val="21"/>
    <w:qFormat/>
    <w:rsid w:val="00007529"/>
    <w:rPr>
      <w:i/>
      <w:iCs/>
      <w:color w:val="2F5496" w:themeColor="accent1" w:themeShade="BF"/>
    </w:rPr>
  </w:style>
  <w:style w:type="paragraph" w:styleId="aff7">
    <w:name w:val="Intense Quote"/>
    <w:basedOn w:val="a"/>
    <w:next w:val="a"/>
    <w:link w:val="Chara"/>
    <w:uiPriority w:val="30"/>
    <w:qFormat/>
    <w:rsid w:val="00007529"/>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lang w:val="en-US" w:eastAsia="en-US"/>
      <w14:ligatures w14:val="standardContextual"/>
    </w:rPr>
  </w:style>
  <w:style w:type="character" w:customStyle="1" w:styleId="Chara">
    <w:name w:val="Έντονο απόσπ. Char"/>
    <w:basedOn w:val="a0"/>
    <w:link w:val="aff7"/>
    <w:uiPriority w:val="30"/>
    <w:rsid w:val="00007529"/>
    <w:rPr>
      <w:rFonts w:asciiTheme="minorHAnsi" w:eastAsiaTheme="minorHAnsi" w:hAnsiTheme="minorHAnsi" w:cstheme="minorBidi"/>
      <w:i/>
      <w:iCs/>
      <w:color w:val="2F5496" w:themeColor="accent1" w:themeShade="BF"/>
      <w:kern w:val="2"/>
      <w:sz w:val="24"/>
      <w:szCs w:val="24"/>
      <w:lang w:val="en-US" w:eastAsia="en-US"/>
      <w14:ligatures w14:val="standardContextual"/>
    </w:rPr>
  </w:style>
  <w:style w:type="character" w:styleId="aff8">
    <w:name w:val="Intense Reference"/>
    <w:basedOn w:val="a0"/>
    <w:uiPriority w:val="32"/>
    <w:qFormat/>
    <w:rsid w:val="00007529"/>
    <w:rPr>
      <w:b/>
      <w:bCs/>
      <w:smallCaps/>
      <w:color w:val="2F5496" w:themeColor="accent1" w:themeShade="BF"/>
      <w:spacing w:val="5"/>
    </w:rPr>
  </w:style>
  <w:style w:type="character" w:customStyle="1" w:styleId="Char6">
    <w:name w:val="Παράγραφος λίστας Char"/>
    <w:basedOn w:val="a0"/>
    <w:link w:val="aff1"/>
    <w:uiPriority w:val="34"/>
    <w:rsid w:val="00007529"/>
    <w:rPr>
      <w:rFonts w:ascii="CG Times" w:hAnsi="CG Times"/>
      <w:lang w:val="en-US"/>
    </w:rPr>
  </w:style>
  <w:style w:type="paragraph" w:customStyle="1" w:styleId="aff9">
    <w:name w:val="ΚΕΦΑΛΙΔΑ"/>
    <w:basedOn w:val="a"/>
    <w:link w:val="Charb"/>
    <w:qFormat/>
    <w:rsid w:val="00007529"/>
    <w:pPr>
      <w:widowControl w:val="0"/>
      <w:suppressAutoHyphens w:val="0"/>
      <w:spacing w:before="120" w:after="480"/>
      <w:jc w:val="center"/>
    </w:pPr>
    <w:rPr>
      <w:rFonts w:asciiTheme="minorHAnsi" w:hAnsiTheme="minorHAnsi" w:cs="Tahoma"/>
      <w:b/>
      <w:snapToGrid w:val="0"/>
      <w:sz w:val="28"/>
      <w:u w:val="single"/>
      <w:lang w:val="el-GR" w:eastAsia="el-GR"/>
    </w:rPr>
  </w:style>
  <w:style w:type="character" w:customStyle="1" w:styleId="Charb">
    <w:name w:val="ΚΕΦΑΛΙΔΑ Char"/>
    <w:basedOn w:val="a0"/>
    <w:link w:val="aff9"/>
    <w:rsid w:val="00007529"/>
    <w:rPr>
      <w:rFonts w:asciiTheme="minorHAnsi" w:hAnsiTheme="minorHAnsi" w:cs="Tahoma"/>
      <w:b/>
      <w:snapToGrid w:val="0"/>
      <w:sz w:val="28"/>
      <w:szCs w:val="24"/>
      <w:u w:val="single"/>
    </w:rPr>
  </w:style>
  <w:style w:type="character" w:styleId="affa">
    <w:name w:val="Unresolved Mention"/>
    <w:basedOn w:val="a0"/>
    <w:uiPriority w:val="99"/>
    <w:semiHidden/>
    <w:unhideWhenUsed/>
    <w:rsid w:val="00E131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27147">
      <w:bodyDiv w:val="1"/>
      <w:marLeft w:val="0"/>
      <w:marRight w:val="0"/>
      <w:marTop w:val="0"/>
      <w:marBottom w:val="0"/>
      <w:divBdr>
        <w:top w:val="none" w:sz="0" w:space="0" w:color="auto"/>
        <w:left w:val="none" w:sz="0" w:space="0" w:color="auto"/>
        <w:bottom w:val="none" w:sz="0" w:space="0" w:color="auto"/>
        <w:right w:val="none" w:sz="0" w:space="0" w:color="auto"/>
      </w:divBdr>
    </w:div>
    <w:div w:id="263347384">
      <w:bodyDiv w:val="1"/>
      <w:marLeft w:val="0"/>
      <w:marRight w:val="0"/>
      <w:marTop w:val="0"/>
      <w:marBottom w:val="0"/>
      <w:divBdr>
        <w:top w:val="none" w:sz="0" w:space="0" w:color="auto"/>
        <w:left w:val="none" w:sz="0" w:space="0" w:color="auto"/>
        <w:bottom w:val="none" w:sz="0" w:space="0" w:color="auto"/>
        <w:right w:val="none" w:sz="0" w:space="0" w:color="auto"/>
      </w:divBdr>
    </w:div>
    <w:div w:id="286932942">
      <w:bodyDiv w:val="1"/>
      <w:marLeft w:val="0"/>
      <w:marRight w:val="0"/>
      <w:marTop w:val="0"/>
      <w:marBottom w:val="0"/>
      <w:divBdr>
        <w:top w:val="none" w:sz="0" w:space="0" w:color="auto"/>
        <w:left w:val="none" w:sz="0" w:space="0" w:color="auto"/>
        <w:bottom w:val="none" w:sz="0" w:space="0" w:color="auto"/>
        <w:right w:val="none" w:sz="0" w:space="0" w:color="auto"/>
      </w:divBdr>
    </w:div>
    <w:div w:id="316032019">
      <w:bodyDiv w:val="1"/>
      <w:marLeft w:val="0"/>
      <w:marRight w:val="0"/>
      <w:marTop w:val="0"/>
      <w:marBottom w:val="0"/>
      <w:divBdr>
        <w:top w:val="none" w:sz="0" w:space="0" w:color="auto"/>
        <w:left w:val="none" w:sz="0" w:space="0" w:color="auto"/>
        <w:bottom w:val="none" w:sz="0" w:space="0" w:color="auto"/>
        <w:right w:val="none" w:sz="0" w:space="0" w:color="auto"/>
      </w:divBdr>
    </w:div>
    <w:div w:id="327095420">
      <w:bodyDiv w:val="1"/>
      <w:marLeft w:val="0"/>
      <w:marRight w:val="0"/>
      <w:marTop w:val="0"/>
      <w:marBottom w:val="0"/>
      <w:divBdr>
        <w:top w:val="none" w:sz="0" w:space="0" w:color="auto"/>
        <w:left w:val="none" w:sz="0" w:space="0" w:color="auto"/>
        <w:bottom w:val="none" w:sz="0" w:space="0" w:color="auto"/>
        <w:right w:val="none" w:sz="0" w:space="0" w:color="auto"/>
      </w:divBdr>
    </w:div>
    <w:div w:id="359862916">
      <w:bodyDiv w:val="1"/>
      <w:marLeft w:val="0"/>
      <w:marRight w:val="0"/>
      <w:marTop w:val="0"/>
      <w:marBottom w:val="0"/>
      <w:divBdr>
        <w:top w:val="none" w:sz="0" w:space="0" w:color="auto"/>
        <w:left w:val="none" w:sz="0" w:space="0" w:color="auto"/>
        <w:bottom w:val="none" w:sz="0" w:space="0" w:color="auto"/>
        <w:right w:val="none" w:sz="0" w:space="0" w:color="auto"/>
      </w:divBdr>
    </w:div>
    <w:div w:id="425541861">
      <w:bodyDiv w:val="1"/>
      <w:marLeft w:val="0"/>
      <w:marRight w:val="0"/>
      <w:marTop w:val="0"/>
      <w:marBottom w:val="0"/>
      <w:divBdr>
        <w:top w:val="none" w:sz="0" w:space="0" w:color="auto"/>
        <w:left w:val="none" w:sz="0" w:space="0" w:color="auto"/>
        <w:bottom w:val="none" w:sz="0" w:space="0" w:color="auto"/>
        <w:right w:val="none" w:sz="0" w:space="0" w:color="auto"/>
      </w:divBdr>
    </w:div>
    <w:div w:id="549072808">
      <w:bodyDiv w:val="1"/>
      <w:marLeft w:val="0"/>
      <w:marRight w:val="0"/>
      <w:marTop w:val="0"/>
      <w:marBottom w:val="0"/>
      <w:divBdr>
        <w:top w:val="none" w:sz="0" w:space="0" w:color="auto"/>
        <w:left w:val="none" w:sz="0" w:space="0" w:color="auto"/>
        <w:bottom w:val="none" w:sz="0" w:space="0" w:color="auto"/>
        <w:right w:val="none" w:sz="0" w:space="0" w:color="auto"/>
      </w:divBdr>
    </w:div>
    <w:div w:id="757410428">
      <w:bodyDiv w:val="1"/>
      <w:marLeft w:val="0"/>
      <w:marRight w:val="0"/>
      <w:marTop w:val="0"/>
      <w:marBottom w:val="0"/>
      <w:divBdr>
        <w:top w:val="none" w:sz="0" w:space="0" w:color="auto"/>
        <w:left w:val="none" w:sz="0" w:space="0" w:color="auto"/>
        <w:bottom w:val="none" w:sz="0" w:space="0" w:color="auto"/>
        <w:right w:val="none" w:sz="0" w:space="0" w:color="auto"/>
      </w:divBdr>
    </w:div>
    <w:div w:id="884944521">
      <w:bodyDiv w:val="1"/>
      <w:marLeft w:val="0"/>
      <w:marRight w:val="0"/>
      <w:marTop w:val="0"/>
      <w:marBottom w:val="0"/>
      <w:divBdr>
        <w:top w:val="none" w:sz="0" w:space="0" w:color="auto"/>
        <w:left w:val="none" w:sz="0" w:space="0" w:color="auto"/>
        <w:bottom w:val="none" w:sz="0" w:space="0" w:color="auto"/>
        <w:right w:val="none" w:sz="0" w:space="0" w:color="auto"/>
      </w:divBdr>
    </w:div>
    <w:div w:id="887687736">
      <w:bodyDiv w:val="1"/>
      <w:marLeft w:val="0"/>
      <w:marRight w:val="0"/>
      <w:marTop w:val="0"/>
      <w:marBottom w:val="0"/>
      <w:divBdr>
        <w:top w:val="none" w:sz="0" w:space="0" w:color="auto"/>
        <w:left w:val="none" w:sz="0" w:space="0" w:color="auto"/>
        <w:bottom w:val="none" w:sz="0" w:space="0" w:color="auto"/>
        <w:right w:val="none" w:sz="0" w:space="0" w:color="auto"/>
      </w:divBdr>
    </w:div>
    <w:div w:id="940651663">
      <w:bodyDiv w:val="1"/>
      <w:marLeft w:val="0"/>
      <w:marRight w:val="0"/>
      <w:marTop w:val="0"/>
      <w:marBottom w:val="0"/>
      <w:divBdr>
        <w:top w:val="none" w:sz="0" w:space="0" w:color="auto"/>
        <w:left w:val="none" w:sz="0" w:space="0" w:color="auto"/>
        <w:bottom w:val="none" w:sz="0" w:space="0" w:color="auto"/>
        <w:right w:val="none" w:sz="0" w:space="0" w:color="auto"/>
      </w:divBdr>
    </w:div>
    <w:div w:id="944918776">
      <w:bodyDiv w:val="1"/>
      <w:marLeft w:val="0"/>
      <w:marRight w:val="0"/>
      <w:marTop w:val="0"/>
      <w:marBottom w:val="0"/>
      <w:divBdr>
        <w:top w:val="none" w:sz="0" w:space="0" w:color="auto"/>
        <w:left w:val="none" w:sz="0" w:space="0" w:color="auto"/>
        <w:bottom w:val="none" w:sz="0" w:space="0" w:color="auto"/>
        <w:right w:val="none" w:sz="0" w:space="0" w:color="auto"/>
      </w:divBdr>
      <w:divsChild>
        <w:div w:id="1209806282">
          <w:marLeft w:val="0"/>
          <w:marRight w:val="0"/>
          <w:marTop w:val="0"/>
          <w:marBottom w:val="0"/>
          <w:divBdr>
            <w:top w:val="none" w:sz="0" w:space="0" w:color="auto"/>
            <w:left w:val="none" w:sz="0" w:space="0" w:color="auto"/>
            <w:bottom w:val="none" w:sz="0" w:space="0" w:color="auto"/>
            <w:right w:val="none" w:sz="0" w:space="0" w:color="auto"/>
          </w:divBdr>
        </w:div>
        <w:div w:id="1232235733">
          <w:marLeft w:val="0"/>
          <w:marRight w:val="0"/>
          <w:marTop w:val="0"/>
          <w:marBottom w:val="0"/>
          <w:divBdr>
            <w:top w:val="none" w:sz="0" w:space="0" w:color="auto"/>
            <w:left w:val="none" w:sz="0" w:space="0" w:color="auto"/>
            <w:bottom w:val="none" w:sz="0" w:space="0" w:color="auto"/>
            <w:right w:val="none" w:sz="0" w:space="0" w:color="auto"/>
          </w:divBdr>
        </w:div>
      </w:divsChild>
    </w:div>
    <w:div w:id="976032904">
      <w:bodyDiv w:val="1"/>
      <w:marLeft w:val="0"/>
      <w:marRight w:val="0"/>
      <w:marTop w:val="0"/>
      <w:marBottom w:val="0"/>
      <w:divBdr>
        <w:top w:val="none" w:sz="0" w:space="0" w:color="auto"/>
        <w:left w:val="none" w:sz="0" w:space="0" w:color="auto"/>
        <w:bottom w:val="none" w:sz="0" w:space="0" w:color="auto"/>
        <w:right w:val="none" w:sz="0" w:space="0" w:color="auto"/>
      </w:divBdr>
    </w:div>
    <w:div w:id="997196989">
      <w:bodyDiv w:val="1"/>
      <w:marLeft w:val="0"/>
      <w:marRight w:val="0"/>
      <w:marTop w:val="0"/>
      <w:marBottom w:val="0"/>
      <w:divBdr>
        <w:top w:val="none" w:sz="0" w:space="0" w:color="auto"/>
        <w:left w:val="none" w:sz="0" w:space="0" w:color="auto"/>
        <w:bottom w:val="none" w:sz="0" w:space="0" w:color="auto"/>
        <w:right w:val="none" w:sz="0" w:space="0" w:color="auto"/>
      </w:divBdr>
    </w:div>
    <w:div w:id="1054309602">
      <w:bodyDiv w:val="1"/>
      <w:marLeft w:val="0"/>
      <w:marRight w:val="0"/>
      <w:marTop w:val="0"/>
      <w:marBottom w:val="0"/>
      <w:divBdr>
        <w:top w:val="none" w:sz="0" w:space="0" w:color="auto"/>
        <w:left w:val="none" w:sz="0" w:space="0" w:color="auto"/>
        <w:bottom w:val="none" w:sz="0" w:space="0" w:color="auto"/>
        <w:right w:val="none" w:sz="0" w:space="0" w:color="auto"/>
      </w:divBdr>
    </w:div>
    <w:div w:id="1107043344">
      <w:bodyDiv w:val="1"/>
      <w:marLeft w:val="0"/>
      <w:marRight w:val="0"/>
      <w:marTop w:val="0"/>
      <w:marBottom w:val="0"/>
      <w:divBdr>
        <w:top w:val="none" w:sz="0" w:space="0" w:color="auto"/>
        <w:left w:val="none" w:sz="0" w:space="0" w:color="auto"/>
        <w:bottom w:val="none" w:sz="0" w:space="0" w:color="auto"/>
        <w:right w:val="none" w:sz="0" w:space="0" w:color="auto"/>
      </w:divBdr>
    </w:div>
    <w:div w:id="1235511913">
      <w:bodyDiv w:val="1"/>
      <w:marLeft w:val="0"/>
      <w:marRight w:val="0"/>
      <w:marTop w:val="0"/>
      <w:marBottom w:val="0"/>
      <w:divBdr>
        <w:top w:val="none" w:sz="0" w:space="0" w:color="auto"/>
        <w:left w:val="none" w:sz="0" w:space="0" w:color="auto"/>
        <w:bottom w:val="none" w:sz="0" w:space="0" w:color="auto"/>
        <w:right w:val="none" w:sz="0" w:space="0" w:color="auto"/>
      </w:divBdr>
    </w:div>
    <w:div w:id="1363361031">
      <w:bodyDiv w:val="1"/>
      <w:marLeft w:val="0"/>
      <w:marRight w:val="0"/>
      <w:marTop w:val="0"/>
      <w:marBottom w:val="0"/>
      <w:divBdr>
        <w:top w:val="none" w:sz="0" w:space="0" w:color="auto"/>
        <w:left w:val="none" w:sz="0" w:space="0" w:color="auto"/>
        <w:bottom w:val="none" w:sz="0" w:space="0" w:color="auto"/>
        <w:right w:val="none" w:sz="0" w:space="0" w:color="auto"/>
      </w:divBdr>
    </w:div>
    <w:div w:id="1387947918">
      <w:bodyDiv w:val="1"/>
      <w:marLeft w:val="0"/>
      <w:marRight w:val="0"/>
      <w:marTop w:val="0"/>
      <w:marBottom w:val="0"/>
      <w:divBdr>
        <w:top w:val="none" w:sz="0" w:space="0" w:color="auto"/>
        <w:left w:val="none" w:sz="0" w:space="0" w:color="auto"/>
        <w:bottom w:val="none" w:sz="0" w:space="0" w:color="auto"/>
        <w:right w:val="none" w:sz="0" w:space="0" w:color="auto"/>
      </w:divBdr>
    </w:div>
    <w:div w:id="1483348253">
      <w:bodyDiv w:val="1"/>
      <w:marLeft w:val="0"/>
      <w:marRight w:val="0"/>
      <w:marTop w:val="0"/>
      <w:marBottom w:val="0"/>
      <w:divBdr>
        <w:top w:val="none" w:sz="0" w:space="0" w:color="auto"/>
        <w:left w:val="none" w:sz="0" w:space="0" w:color="auto"/>
        <w:bottom w:val="none" w:sz="0" w:space="0" w:color="auto"/>
        <w:right w:val="none" w:sz="0" w:space="0" w:color="auto"/>
      </w:divBdr>
    </w:div>
    <w:div w:id="1493912626">
      <w:bodyDiv w:val="1"/>
      <w:marLeft w:val="0"/>
      <w:marRight w:val="0"/>
      <w:marTop w:val="0"/>
      <w:marBottom w:val="0"/>
      <w:divBdr>
        <w:top w:val="none" w:sz="0" w:space="0" w:color="auto"/>
        <w:left w:val="none" w:sz="0" w:space="0" w:color="auto"/>
        <w:bottom w:val="none" w:sz="0" w:space="0" w:color="auto"/>
        <w:right w:val="none" w:sz="0" w:space="0" w:color="auto"/>
      </w:divBdr>
    </w:div>
    <w:div w:id="1552502218">
      <w:bodyDiv w:val="1"/>
      <w:marLeft w:val="0"/>
      <w:marRight w:val="0"/>
      <w:marTop w:val="0"/>
      <w:marBottom w:val="0"/>
      <w:divBdr>
        <w:top w:val="none" w:sz="0" w:space="0" w:color="auto"/>
        <w:left w:val="none" w:sz="0" w:space="0" w:color="auto"/>
        <w:bottom w:val="none" w:sz="0" w:space="0" w:color="auto"/>
        <w:right w:val="none" w:sz="0" w:space="0" w:color="auto"/>
      </w:divBdr>
    </w:div>
    <w:div w:id="1641962003">
      <w:bodyDiv w:val="1"/>
      <w:marLeft w:val="0"/>
      <w:marRight w:val="0"/>
      <w:marTop w:val="0"/>
      <w:marBottom w:val="0"/>
      <w:divBdr>
        <w:top w:val="none" w:sz="0" w:space="0" w:color="auto"/>
        <w:left w:val="none" w:sz="0" w:space="0" w:color="auto"/>
        <w:bottom w:val="none" w:sz="0" w:space="0" w:color="auto"/>
        <w:right w:val="none" w:sz="0" w:space="0" w:color="auto"/>
      </w:divBdr>
    </w:div>
    <w:div w:id="1716931969">
      <w:bodyDiv w:val="1"/>
      <w:marLeft w:val="0"/>
      <w:marRight w:val="0"/>
      <w:marTop w:val="0"/>
      <w:marBottom w:val="0"/>
      <w:divBdr>
        <w:top w:val="none" w:sz="0" w:space="0" w:color="auto"/>
        <w:left w:val="none" w:sz="0" w:space="0" w:color="auto"/>
        <w:bottom w:val="none" w:sz="0" w:space="0" w:color="auto"/>
        <w:right w:val="none" w:sz="0" w:space="0" w:color="auto"/>
      </w:divBdr>
    </w:div>
    <w:div w:id="1770277023">
      <w:bodyDiv w:val="1"/>
      <w:marLeft w:val="0"/>
      <w:marRight w:val="0"/>
      <w:marTop w:val="0"/>
      <w:marBottom w:val="0"/>
      <w:divBdr>
        <w:top w:val="none" w:sz="0" w:space="0" w:color="auto"/>
        <w:left w:val="none" w:sz="0" w:space="0" w:color="auto"/>
        <w:bottom w:val="none" w:sz="0" w:space="0" w:color="auto"/>
        <w:right w:val="none" w:sz="0" w:space="0" w:color="auto"/>
      </w:divBdr>
    </w:div>
    <w:div w:id="1819951801">
      <w:bodyDiv w:val="1"/>
      <w:marLeft w:val="0"/>
      <w:marRight w:val="0"/>
      <w:marTop w:val="0"/>
      <w:marBottom w:val="0"/>
      <w:divBdr>
        <w:top w:val="none" w:sz="0" w:space="0" w:color="auto"/>
        <w:left w:val="none" w:sz="0" w:space="0" w:color="auto"/>
        <w:bottom w:val="none" w:sz="0" w:space="0" w:color="auto"/>
        <w:right w:val="none" w:sz="0" w:space="0" w:color="auto"/>
      </w:divBdr>
    </w:div>
    <w:div w:id="1993176444">
      <w:bodyDiv w:val="1"/>
      <w:marLeft w:val="0"/>
      <w:marRight w:val="0"/>
      <w:marTop w:val="0"/>
      <w:marBottom w:val="0"/>
      <w:divBdr>
        <w:top w:val="none" w:sz="0" w:space="0" w:color="auto"/>
        <w:left w:val="none" w:sz="0" w:space="0" w:color="auto"/>
        <w:bottom w:val="none" w:sz="0" w:space="0" w:color="auto"/>
        <w:right w:val="none" w:sz="0" w:space="0" w:color="auto"/>
      </w:divBdr>
    </w:div>
    <w:div w:id="2036230092">
      <w:bodyDiv w:val="1"/>
      <w:marLeft w:val="0"/>
      <w:marRight w:val="0"/>
      <w:marTop w:val="0"/>
      <w:marBottom w:val="0"/>
      <w:divBdr>
        <w:top w:val="none" w:sz="0" w:space="0" w:color="auto"/>
        <w:left w:val="none" w:sz="0" w:space="0" w:color="auto"/>
        <w:bottom w:val="none" w:sz="0" w:space="0" w:color="auto"/>
        <w:right w:val="none" w:sz="0" w:space="0" w:color="auto"/>
      </w:divBdr>
    </w:div>
    <w:div w:id="20412786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aadhsy.gr/n4412/n4412fulltextlinks.html" TargetMode="External"/><Relationship Id="rId18" Type="http://schemas.openxmlformats.org/officeDocument/2006/relationships/hyperlink" Target="http://www.eaadhsy.gr/n4412/n4412fulltextlinks.html" TargetMode="External"/><Relationship Id="rId26" Type="http://schemas.openxmlformats.org/officeDocument/2006/relationships/image" Target="media/image5.emf"/><Relationship Id="rId39" Type="http://schemas.openxmlformats.org/officeDocument/2006/relationships/theme" Target="theme/theme1.xml"/><Relationship Id="rId21" Type="http://schemas.openxmlformats.org/officeDocument/2006/relationships/hyperlink" Target="http://www.eaadhsy.gr/n4412/n4412fulltextlinks.html" TargetMode="External"/><Relationship Id="rId34" Type="http://schemas.openxmlformats.org/officeDocument/2006/relationships/image" Target="media/image13.emf"/><Relationship Id="rId7" Type="http://schemas.openxmlformats.org/officeDocument/2006/relationships/endnotes" Target="endnotes.xml"/><Relationship Id="rId12" Type="http://schemas.openxmlformats.org/officeDocument/2006/relationships/hyperlink" Target="http://www.eaadhsy.gr/n4412/n4412fulltextlinks.html" TargetMode="External"/><Relationship Id="rId17" Type="http://schemas.openxmlformats.org/officeDocument/2006/relationships/hyperlink" Target="http://www.eaadhsy.gr/n4412/prosarthmaA_index.html" TargetMode="External"/><Relationship Id="rId25" Type="http://schemas.openxmlformats.org/officeDocument/2006/relationships/image" Target="media/image4.emf"/><Relationship Id="rId33" Type="http://schemas.openxmlformats.org/officeDocument/2006/relationships/image" Target="media/image12.emf"/><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eaadhsy.gr/n4412/n4412fulltextlinks.html" TargetMode="External"/><Relationship Id="rId20" Type="http://schemas.openxmlformats.org/officeDocument/2006/relationships/hyperlink" Target="http://www.eaadhsy.gr/n4412/n4412fulltextlinks.html" TargetMode="External"/><Relationship Id="rId29" Type="http://schemas.openxmlformats.org/officeDocument/2006/relationships/image" Target="media/image8.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sppa.gr/" TargetMode="External"/><Relationship Id="rId24" Type="http://schemas.openxmlformats.org/officeDocument/2006/relationships/image" Target="media/image3.emf"/><Relationship Id="rId32" Type="http://schemas.openxmlformats.org/officeDocument/2006/relationships/image" Target="media/image11.emf"/><Relationship Id="rId37" Type="http://schemas.openxmlformats.org/officeDocument/2006/relationships/hyperlink" Target="http://www.promitheus.gov.gr" TargetMode="External"/><Relationship Id="rId5" Type="http://schemas.openxmlformats.org/officeDocument/2006/relationships/webSettings" Target="webSettings.xml"/><Relationship Id="rId15" Type="http://schemas.openxmlformats.org/officeDocument/2006/relationships/hyperlink" Target="http://www.eaadhsy.gr/n4412/art79a" TargetMode="External"/><Relationship Id="rId23" Type="http://schemas.openxmlformats.org/officeDocument/2006/relationships/footer" Target="footer1.xml"/><Relationship Id="rId28" Type="http://schemas.openxmlformats.org/officeDocument/2006/relationships/image" Target="media/image7.emf"/><Relationship Id="rId36" Type="http://schemas.openxmlformats.org/officeDocument/2006/relationships/hyperlink" Target="http://www.promitheus.gov.gr" TargetMode="External"/><Relationship Id="rId10" Type="http://schemas.openxmlformats.org/officeDocument/2006/relationships/hyperlink" Target="http://www.eaadhsy.gr/" TargetMode="External"/><Relationship Id="rId19" Type="http://schemas.openxmlformats.org/officeDocument/2006/relationships/hyperlink" Target="http://www.eaadhsy.gr/n4412/n4412fulltextlinks.html" TargetMode="External"/><Relationship Id="rId31" Type="http://schemas.openxmlformats.org/officeDocument/2006/relationships/image" Target="media/image10.emf"/><Relationship Id="rId4" Type="http://schemas.openxmlformats.org/officeDocument/2006/relationships/settings" Target="settings.xml"/><Relationship Id="rId9" Type="http://schemas.openxmlformats.org/officeDocument/2006/relationships/hyperlink" Target="http://www.promitheus.gov.gr/" TargetMode="External"/><Relationship Id="rId14" Type="http://schemas.openxmlformats.org/officeDocument/2006/relationships/hyperlink" Target="http://www.eaadhsy.gr/n4412/n4412fulltextlinks.html" TargetMode="External"/><Relationship Id="rId22" Type="http://schemas.openxmlformats.org/officeDocument/2006/relationships/header" Target="header1.xml"/><Relationship Id="rId27" Type="http://schemas.openxmlformats.org/officeDocument/2006/relationships/image" Target="media/image6.emf"/><Relationship Id="rId30" Type="http://schemas.openxmlformats.org/officeDocument/2006/relationships/image" Target="media/image9.emf"/><Relationship Id="rId35" Type="http://schemas.openxmlformats.org/officeDocument/2006/relationships/image" Target="media/image14.emf"/><Relationship Id="rId8" Type="http://schemas.openxmlformats.org/officeDocument/2006/relationships/hyperlink" Target="http://et.diavgeia.gov.gr/" TargetMode="External"/><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3" Type="http://schemas.openxmlformats.org/officeDocument/2006/relationships/hyperlink" Target="https://espd.eprocurement.gov.gr/" TargetMode="External"/><Relationship Id="rId2" Type="http://schemas.openxmlformats.org/officeDocument/2006/relationships/hyperlink" Target="https://espdint.eprocurement.gov.gr/" TargetMode="External"/><Relationship Id="rId1" Type="http://schemas.openxmlformats.org/officeDocument/2006/relationships/hyperlink" Target="https://espdint.eprocurement.gov.gr/" TargetMode="External"/><Relationship Id="rId6" Type="http://schemas.openxmlformats.org/officeDocument/2006/relationships/hyperlink" Target="https://eur-lex.europa.eu/legal-content/EL/TXT/HTML/?uri=CELEX:32016R0007R(01)&amp;from=EL" TargetMode="External"/><Relationship Id="rId5" Type="http://schemas.openxmlformats.org/officeDocument/2006/relationships/hyperlink" Target="https://portal.eprocurement.gov.gr/webcenter/portal/TestPortal" TargetMode="External"/><Relationship Id="rId4" Type="http://schemas.openxmlformats.org/officeDocument/2006/relationships/hyperlink" Target="http://www.promitheus.gov.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D4F06E-2032-447E-BBA4-6BF0A05717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227</Pages>
  <Words>85204</Words>
  <Characters>485664</Characters>
  <Application>Microsoft Office Word</Application>
  <DocSecurity>0</DocSecurity>
  <Lines>4047</Lines>
  <Paragraphs>1139</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569729</CharactersWithSpaces>
  <SharedDoc>false</SharedDoc>
  <HyperlinkBase/>
  <HLinks>
    <vt:vector size="684" baseType="variant">
      <vt:variant>
        <vt:i4>6094939</vt:i4>
      </vt:variant>
      <vt:variant>
        <vt:i4>594</vt:i4>
      </vt:variant>
      <vt:variant>
        <vt:i4>0</vt:i4>
      </vt:variant>
      <vt:variant>
        <vt:i4>5</vt:i4>
      </vt:variant>
      <vt:variant>
        <vt:lpwstr>http://www.promitheus.gov.gr/</vt:lpwstr>
      </vt:variant>
      <vt:variant>
        <vt:lpwstr/>
      </vt:variant>
      <vt:variant>
        <vt:i4>65616</vt:i4>
      </vt:variant>
      <vt:variant>
        <vt:i4>591</vt:i4>
      </vt:variant>
      <vt:variant>
        <vt:i4>0</vt:i4>
      </vt:variant>
      <vt:variant>
        <vt:i4>5</vt:i4>
      </vt:variant>
      <vt:variant>
        <vt:lpwstr>https://espdint.eprocurement.gov.gr/</vt:lpwstr>
      </vt:variant>
      <vt:variant>
        <vt:lpwstr/>
      </vt:variant>
      <vt:variant>
        <vt:i4>6815824</vt:i4>
      </vt:variant>
      <vt:variant>
        <vt:i4>585</vt:i4>
      </vt:variant>
      <vt:variant>
        <vt:i4>0</vt:i4>
      </vt:variant>
      <vt:variant>
        <vt:i4>5</vt:i4>
      </vt:variant>
      <vt:variant>
        <vt:lpwstr>http://www.eaadhsy.gr/n4412/n4412fulltextlinks.html</vt:lpwstr>
      </vt:variant>
      <vt:variant>
        <vt:lpwstr>art105_5</vt:lpwstr>
      </vt:variant>
      <vt:variant>
        <vt:i4>6815824</vt:i4>
      </vt:variant>
      <vt:variant>
        <vt:i4>582</vt:i4>
      </vt:variant>
      <vt:variant>
        <vt:i4>0</vt:i4>
      </vt:variant>
      <vt:variant>
        <vt:i4>5</vt:i4>
      </vt:variant>
      <vt:variant>
        <vt:lpwstr>http://www.eaadhsy.gr/n4412/n4412fulltextlinks.html</vt:lpwstr>
      </vt:variant>
      <vt:variant>
        <vt:lpwstr>art105_5</vt:lpwstr>
      </vt:variant>
      <vt:variant>
        <vt:i4>6815824</vt:i4>
      </vt:variant>
      <vt:variant>
        <vt:i4>579</vt:i4>
      </vt:variant>
      <vt:variant>
        <vt:i4>0</vt:i4>
      </vt:variant>
      <vt:variant>
        <vt:i4>5</vt:i4>
      </vt:variant>
      <vt:variant>
        <vt:lpwstr>http://www.eaadhsy.gr/n4412/n4412fulltextlinks.html</vt:lpwstr>
      </vt:variant>
      <vt:variant>
        <vt:lpwstr>art105_5</vt:lpwstr>
      </vt:variant>
      <vt:variant>
        <vt:i4>6881360</vt:i4>
      </vt:variant>
      <vt:variant>
        <vt:i4>576</vt:i4>
      </vt:variant>
      <vt:variant>
        <vt:i4>0</vt:i4>
      </vt:variant>
      <vt:variant>
        <vt:i4>5</vt:i4>
      </vt:variant>
      <vt:variant>
        <vt:lpwstr>http://www.eaadhsy.gr/n4412/n4412fulltextlinks.html</vt:lpwstr>
      </vt:variant>
      <vt:variant>
        <vt:lpwstr>art105_4</vt:lpwstr>
      </vt:variant>
      <vt:variant>
        <vt:i4>6094972</vt:i4>
      </vt:variant>
      <vt:variant>
        <vt:i4>573</vt:i4>
      </vt:variant>
      <vt:variant>
        <vt:i4>0</vt:i4>
      </vt:variant>
      <vt:variant>
        <vt:i4>5</vt:i4>
      </vt:variant>
      <vt:variant>
        <vt:lpwstr>http://www.eaadhsy.gr/n4412/prosarthmaA_index.html</vt:lpwstr>
      </vt:variant>
      <vt:variant>
        <vt:lpwstr>pararthma_A_X</vt:lpwstr>
      </vt:variant>
      <vt:variant>
        <vt:i4>6029327</vt:i4>
      </vt:variant>
      <vt:variant>
        <vt:i4>570</vt:i4>
      </vt:variant>
      <vt:variant>
        <vt:i4>0</vt:i4>
      </vt:variant>
      <vt:variant>
        <vt:i4>5</vt:i4>
      </vt:variant>
      <vt:variant>
        <vt:lpwstr>http://www.eaadhsy.gr/n4412/n4412fulltextlinks.html</vt:lpwstr>
      </vt:variant>
      <vt:variant>
        <vt:lpwstr>art104</vt:lpwstr>
      </vt:variant>
      <vt:variant>
        <vt:i4>7864382</vt:i4>
      </vt:variant>
      <vt:variant>
        <vt:i4>567</vt:i4>
      </vt:variant>
      <vt:variant>
        <vt:i4>0</vt:i4>
      </vt:variant>
      <vt:variant>
        <vt:i4>5</vt:i4>
      </vt:variant>
      <vt:variant>
        <vt:lpwstr>http://www.eaadhsy.gr/n4412/art79a</vt:lpwstr>
      </vt:variant>
      <vt:variant>
        <vt:lpwstr/>
      </vt:variant>
      <vt:variant>
        <vt:i4>7077975</vt:i4>
      </vt:variant>
      <vt:variant>
        <vt:i4>564</vt:i4>
      </vt:variant>
      <vt:variant>
        <vt:i4>0</vt:i4>
      </vt:variant>
      <vt:variant>
        <vt:i4>5</vt:i4>
      </vt:variant>
      <vt:variant>
        <vt:lpwstr>http://www.eaadhsy.gr/n4412/n4412fulltextlinks.html</vt:lpwstr>
      </vt:variant>
      <vt:variant>
        <vt:lpwstr>art372_4</vt:lpwstr>
      </vt:variant>
      <vt:variant>
        <vt:i4>7077975</vt:i4>
      </vt:variant>
      <vt:variant>
        <vt:i4>561</vt:i4>
      </vt:variant>
      <vt:variant>
        <vt:i4>0</vt:i4>
      </vt:variant>
      <vt:variant>
        <vt:i4>5</vt:i4>
      </vt:variant>
      <vt:variant>
        <vt:lpwstr>http://www.eaadhsy.gr/n4412/n4412fulltextlinks.html</vt:lpwstr>
      </vt:variant>
      <vt:variant>
        <vt:lpwstr>art372_4</vt:lpwstr>
      </vt:variant>
      <vt:variant>
        <vt:i4>7077975</vt:i4>
      </vt:variant>
      <vt:variant>
        <vt:i4>558</vt:i4>
      </vt:variant>
      <vt:variant>
        <vt:i4>0</vt:i4>
      </vt:variant>
      <vt:variant>
        <vt:i4>5</vt:i4>
      </vt:variant>
      <vt:variant>
        <vt:lpwstr>http://www.eaadhsy.gr/n4412/n4412fulltextlinks.html</vt:lpwstr>
      </vt:variant>
      <vt:variant>
        <vt:lpwstr>art372_4</vt:lpwstr>
      </vt:variant>
      <vt:variant>
        <vt:i4>6094939</vt:i4>
      </vt:variant>
      <vt:variant>
        <vt:i4>555</vt:i4>
      </vt:variant>
      <vt:variant>
        <vt:i4>0</vt:i4>
      </vt:variant>
      <vt:variant>
        <vt:i4>5</vt:i4>
      </vt:variant>
      <vt:variant>
        <vt:lpwstr>http://www.promitheus.gov.gr/</vt:lpwstr>
      </vt:variant>
      <vt:variant>
        <vt:lpwstr/>
      </vt:variant>
      <vt:variant>
        <vt:i4>6094939</vt:i4>
      </vt:variant>
      <vt:variant>
        <vt:i4>552</vt:i4>
      </vt:variant>
      <vt:variant>
        <vt:i4>0</vt:i4>
      </vt:variant>
      <vt:variant>
        <vt:i4>5</vt:i4>
      </vt:variant>
      <vt:variant>
        <vt:lpwstr>http://www.promitheus.gov.gr/</vt:lpwstr>
      </vt:variant>
      <vt:variant>
        <vt:lpwstr/>
      </vt:variant>
      <vt:variant>
        <vt:i4>1703951</vt:i4>
      </vt:variant>
      <vt:variant>
        <vt:i4>549</vt:i4>
      </vt:variant>
      <vt:variant>
        <vt:i4>0</vt:i4>
      </vt:variant>
      <vt:variant>
        <vt:i4>5</vt:i4>
      </vt:variant>
      <vt:variant>
        <vt:lpwstr>http://www.hsppa.gr/</vt:lpwstr>
      </vt:variant>
      <vt:variant>
        <vt:lpwstr/>
      </vt:variant>
      <vt:variant>
        <vt:i4>7733370</vt:i4>
      </vt:variant>
      <vt:variant>
        <vt:i4>546</vt:i4>
      </vt:variant>
      <vt:variant>
        <vt:i4>0</vt:i4>
      </vt:variant>
      <vt:variant>
        <vt:i4>5</vt:i4>
      </vt:variant>
      <vt:variant>
        <vt:lpwstr>http://www.eaadhsy.gr/</vt:lpwstr>
      </vt:variant>
      <vt:variant>
        <vt:lpwstr/>
      </vt:variant>
      <vt:variant>
        <vt:i4>1703951</vt:i4>
      </vt:variant>
      <vt:variant>
        <vt:i4>537</vt:i4>
      </vt:variant>
      <vt:variant>
        <vt:i4>0</vt:i4>
      </vt:variant>
      <vt:variant>
        <vt:i4>5</vt:i4>
      </vt:variant>
      <vt:variant>
        <vt:lpwstr>http://www.hsppa.gr/</vt:lpwstr>
      </vt:variant>
      <vt:variant>
        <vt:lpwstr/>
      </vt:variant>
      <vt:variant>
        <vt:i4>7733370</vt:i4>
      </vt:variant>
      <vt:variant>
        <vt:i4>534</vt:i4>
      </vt:variant>
      <vt:variant>
        <vt:i4>0</vt:i4>
      </vt:variant>
      <vt:variant>
        <vt:i4>5</vt:i4>
      </vt:variant>
      <vt:variant>
        <vt:lpwstr>http://www.eaadhsy.gr/</vt:lpwstr>
      </vt:variant>
      <vt:variant>
        <vt:lpwstr/>
      </vt:variant>
      <vt:variant>
        <vt:i4>6815817</vt:i4>
      </vt:variant>
      <vt:variant>
        <vt:i4>531</vt:i4>
      </vt:variant>
      <vt:variant>
        <vt:i4>0</vt:i4>
      </vt:variant>
      <vt:variant>
        <vt:i4>5</vt:i4>
      </vt:variant>
      <vt:variant>
        <vt:lpwstr>mailto:epanorthotika@eaadhsy.gr</vt:lpwstr>
      </vt:variant>
      <vt:variant>
        <vt:lpwstr/>
      </vt:variant>
      <vt:variant>
        <vt:i4>6094939</vt:i4>
      </vt:variant>
      <vt:variant>
        <vt:i4>528</vt:i4>
      </vt:variant>
      <vt:variant>
        <vt:i4>0</vt:i4>
      </vt:variant>
      <vt:variant>
        <vt:i4>5</vt:i4>
      </vt:variant>
      <vt:variant>
        <vt:lpwstr>http://www.promitheus.gov.gr/</vt:lpwstr>
      </vt:variant>
      <vt:variant>
        <vt:lpwstr/>
      </vt:variant>
      <vt:variant>
        <vt:i4>2228331</vt:i4>
      </vt:variant>
      <vt:variant>
        <vt:i4>525</vt:i4>
      </vt:variant>
      <vt:variant>
        <vt:i4>0</vt:i4>
      </vt:variant>
      <vt:variant>
        <vt:i4>5</vt:i4>
      </vt:variant>
      <vt:variant>
        <vt:lpwstr>http://et.diavgeia.gov.gr/</vt:lpwstr>
      </vt:variant>
      <vt:variant>
        <vt:lpwstr/>
      </vt:variant>
      <vt:variant>
        <vt:i4>2228331</vt:i4>
      </vt:variant>
      <vt:variant>
        <vt:i4>522</vt:i4>
      </vt:variant>
      <vt:variant>
        <vt:i4>0</vt:i4>
      </vt:variant>
      <vt:variant>
        <vt:i4>5</vt:i4>
      </vt:variant>
      <vt:variant>
        <vt:lpwstr>http://et.diavgeia.gov.gr/</vt:lpwstr>
      </vt:variant>
      <vt:variant>
        <vt:lpwstr/>
      </vt:variant>
      <vt:variant>
        <vt:i4>6094939</vt:i4>
      </vt:variant>
      <vt:variant>
        <vt:i4>519</vt:i4>
      </vt:variant>
      <vt:variant>
        <vt:i4>0</vt:i4>
      </vt:variant>
      <vt:variant>
        <vt:i4>5</vt:i4>
      </vt:variant>
      <vt:variant>
        <vt:lpwstr>http://www.promitheus.gov.gr/</vt:lpwstr>
      </vt:variant>
      <vt:variant>
        <vt:lpwstr/>
      </vt:variant>
      <vt:variant>
        <vt:i4>1441852</vt:i4>
      </vt:variant>
      <vt:variant>
        <vt:i4>512</vt:i4>
      </vt:variant>
      <vt:variant>
        <vt:i4>0</vt:i4>
      </vt:variant>
      <vt:variant>
        <vt:i4>5</vt:i4>
      </vt:variant>
      <vt:variant>
        <vt:lpwstr/>
      </vt:variant>
      <vt:variant>
        <vt:lpwstr>_Toc129004475</vt:lpwstr>
      </vt:variant>
      <vt:variant>
        <vt:i4>1441852</vt:i4>
      </vt:variant>
      <vt:variant>
        <vt:i4>506</vt:i4>
      </vt:variant>
      <vt:variant>
        <vt:i4>0</vt:i4>
      </vt:variant>
      <vt:variant>
        <vt:i4>5</vt:i4>
      </vt:variant>
      <vt:variant>
        <vt:lpwstr/>
      </vt:variant>
      <vt:variant>
        <vt:lpwstr>_Toc129004474</vt:lpwstr>
      </vt:variant>
      <vt:variant>
        <vt:i4>1441852</vt:i4>
      </vt:variant>
      <vt:variant>
        <vt:i4>500</vt:i4>
      </vt:variant>
      <vt:variant>
        <vt:i4>0</vt:i4>
      </vt:variant>
      <vt:variant>
        <vt:i4>5</vt:i4>
      </vt:variant>
      <vt:variant>
        <vt:lpwstr/>
      </vt:variant>
      <vt:variant>
        <vt:lpwstr>_Toc129004473</vt:lpwstr>
      </vt:variant>
      <vt:variant>
        <vt:i4>1441852</vt:i4>
      </vt:variant>
      <vt:variant>
        <vt:i4>494</vt:i4>
      </vt:variant>
      <vt:variant>
        <vt:i4>0</vt:i4>
      </vt:variant>
      <vt:variant>
        <vt:i4>5</vt:i4>
      </vt:variant>
      <vt:variant>
        <vt:lpwstr/>
      </vt:variant>
      <vt:variant>
        <vt:lpwstr>_Toc129004472</vt:lpwstr>
      </vt:variant>
      <vt:variant>
        <vt:i4>1441852</vt:i4>
      </vt:variant>
      <vt:variant>
        <vt:i4>488</vt:i4>
      </vt:variant>
      <vt:variant>
        <vt:i4>0</vt:i4>
      </vt:variant>
      <vt:variant>
        <vt:i4>5</vt:i4>
      </vt:variant>
      <vt:variant>
        <vt:lpwstr/>
      </vt:variant>
      <vt:variant>
        <vt:lpwstr>_Toc129004471</vt:lpwstr>
      </vt:variant>
      <vt:variant>
        <vt:i4>1441852</vt:i4>
      </vt:variant>
      <vt:variant>
        <vt:i4>482</vt:i4>
      </vt:variant>
      <vt:variant>
        <vt:i4>0</vt:i4>
      </vt:variant>
      <vt:variant>
        <vt:i4>5</vt:i4>
      </vt:variant>
      <vt:variant>
        <vt:lpwstr/>
      </vt:variant>
      <vt:variant>
        <vt:lpwstr>_Toc129004470</vt:lpwstr>
      </vt:variant>
      <vt:variant>
        <vt:i4>1507388</vt:i4>
      </vt:variant>
      <vt:variant>
        <vt:i4>476</vt:i4>
      </vt:variant>
      <vt:variant>
        <vt:i4>0</vt:i4>
      </vt:variant>
      <vt:variant>
        <vt:i4>5</vt:i4>
      </vt:variant>
      <vt:variant>
        <vt:lpwstr/>
      </vt:variant>
      <vt:variant>
        <vt:lpwstr>_Toc129004469</vt:lpwstr>
      </vt:variant>
      <vt:variant>
        <vt:i4>1507388</vt:i4>
      </vt:variant>
      <vt:variant>
        <vt:i4>470</vt:i4>
      </vt:variant>
      <vt:variant>
        <vt:i4>0</vt:i4>
      </vt:variant>
      <vt:variant>
        <vt:i4>5</vt:i4>
      </vt:variant>
      <vt:variant>
        <vt:lpwstr/>
      </vt:variant>
      <vt:variant>
        <vt:lpwstr>_Toc129004468</vt:lpwstr>
      </vt:variant>
      <vt:variant>
        <vt:i4>1507388</vt:i4>
      </vt:variant>
      <vt:variant>
        <vt:i4>464</vt:i4>
      </vt:variant>
      <vt:variant>
        <vt:i4>0</vt:i4>
      </vt:variant>
      <vt:variant>
        <vt:i4>5</vt:i4>
      </vt:variant>
      <vt:variant>
        <vt:lpwstr/>
      </vt:variant>
      <vt:variant>
        <vt:lpwstr>_Toc129004467</vt:lpwstr>
      </vt:variant>
      <vt:variant>
        <vt:i4>1507388</vt:i4>
      </vt:variant>
      <vt:variant>
        <vt:i4>458</vt:i4>
      </vt:variant>
      <vt:variant>
        <vt:i4>0</vt:i4>
      </vt:variant>
      <vt:variant>
        <vt:i4>5</vt:i4>
      </vt:variant>
      <vt:variant>
        <vt:lpwstr/>
      </vt:variant>
      <vt:variant>
        <vt:lpwstr>_Toc129004466</vt:lpwstr>
      </vt:variant>
      <vt:variant>
        <vt:i4>1507388</vt:i4>
      </vt:variant>
      <vt:variant>
        <vt:i4>452</vt:i4>
      </vt:variant>
      <vt:variant>
        <vt:i4>0</vt:i4>
      </vt:variant>
      <vt:variant>
        <vt:i4>5</vt:i4>
      </vt:variant>
      <vt:variant>
        <vt:lpwstr/>
      </vt:variant>
      <vt:variant>
        <vt:lpwstr>_Toc129004465</vt:lpwstr>
      </vt:variant>
      <vt:variant>
        <vt:i4>1507388</vt:i4>
      </vt:variant>
      <vt:variant>
        <vt:i4>446</vt:i4>
      </vt:variant>
      <vt:variant>
        <vt:i4>0</vt:i4>
      </vt:variant>
      <vt:variant>
        <vt:i4>5</vt:i4>
      </vt:variant>
      <vt:variant>
        <vt:lpwstr/>
      </vt:variant>
      <vt:variant>
        <vt:lpwstr>_Toc129004464</vt:lpwstr>
      </vt:variant>
      <vt:variant>
        <vt:i4>1507388</vt:i4>
      </vt:variant>
      <vt:variant>
        <vt:i4>440</vt:i4>
      </vt:variant>
      <vt:variant>
        <vt:i4>0</vt:i4>
      </vt:variant>
      <vt:variant>
        <vt:i4>5</vt:i4>
      </vt:variant>
      <vt:variant>
        <vt:lpwstr/>
      </vt:variant>
      <vt:variant>
        <vt:lpwstr>_Toc129004463</vt:lpwstr>
      </vt:variant>
      <vt:variant>
        <vt:i4>1507388</vt:i4>
      </vt:variant>
      <vt:variant>
        <vt:i4>434</vt:i4>
      </vt:variant>
      <vt:variant>
        <vt:i4>0</vt:i4>
      </vt:variant>
      <vt:variant>
        <vt:i4>5</vt:i4>
      </vt:variant>
      <vt:variant>
        <vt:lpwstr/>
      </vt:variant>
      <vt:variant>
        <vt:lpwstr>_Toc129004462</vt:lpwstr>
      </vt:variant>
      <vt:variant>
        <vt:i4>1507388</vt:i4>
      </vt:variant>
      <vt:variant>
        <vt:i4>428</vt:i4>
      </vt:variant>
      <vt:variant>
        <vt:i4>0</vt:i4>
      </vt:variant>
      <vt:variant>
        <vt:i4>5</vt:i4>
      </vt:variant>
      <vt:variant>
        <vt:lpwstr/>
      </vt:variant>
      <vt:variant>
        <vt:lpwstr>_Toc129004461</vt:lpwstr>
      </vt:variant>
      <vt:variant>
        <vt:i4>1507388</vt:i4>
      </vt:variant>
      <vt:variant>
        <vt:i4>422</vt:i4>
      </vt:variant>
      <vt:variant>
        <vt:i4>0</vt:i4>
      </vt:variant>
      <vt:variant>
        <vt:i4>5</vt:i4>
      </vt:variant>
      <vt:variant>
        <vt:lpwstr/>
      </vt:variant>
      <vt:variant>
        <vt:lpwstr>_Toc129004460</vt:lpwstr>
      </vt:variant>
      <vt:variant>
        <vt:i4>1310780</vt:i4>
      </vt:variant>
      <vt:variant>
        <vt:i4>416</vt:i4>
      </vt:variant>
      <vt:variant>
        <vt:i4>0</vt:i4>
      </vt:variant>
      <vt:variant>
        <vt:i4>5</vt:i4>
      </vt:variant>
      <vt:variant>
        <vt:lpwstr/>
      </vt:variant>
      <vt:variant>
        <vt:lpwstr>_Toc129004459</vt:lpwstr>
      </vt:variant>
      <vt:variant>
        <vt:i4>1310780</vt:i4>
      </vt:variant>
      <vt:variant>
        <vt:i4>410</vt:i4>
      </vt:variant>
      <vt:variant>
        <vt:i4>0</vt:i4>
      </vt:variant>
      <vt:variant>
        <vt:i4>5</vt:i4>
      </vt:variant>
      <vt:variant>
        <vt:lpwstr/>
      </vt:variant>
      <vt:variant>
        <vt:lpwstr>_Toc129004458</vt:lpwstr>
      </vt:variant>
      <vt:variant>
        <vt:i4>1310780</vt:i4>
      </vt:variant>
      <vt:variant>
        <vt:i4>404</vt:i4>
      </vt:variant>
      <vt:variant>
        <vt:i4>0</vt:i4>
      </vt:variant>
      <vt:variant>
        <vt:i4>5</vt:i4>
      </vt:variant>
      <vt:variant>
        <vt:lpwstr/>
      </vt:variant>
      <vt:variant>
        <vt:lpwstr>_Toc129004457</vt:lpwstr>
      </vt:variant>
      <vt:variant>
        <vt:i4>1310780</vt:i4>
      </vt:variant>
      <vt:variant>
        <vt:i4>398</vt:i4>
      </vt:variant>
      <vt:variant>
        <vt:i4>0</vt:i4>
      </vt:variant>
      <vt:variant>
        <vt:i4>5</vt:i4>
      </vt:variant>
      <vt:variant>
        <vt:lpwstr/>
      </vt:variant>
      <vt:variant>
        <vt:lpwstr>_Toc129004456</vt:lpwstr>
      </vt:variant>
      <vt:variant>
        <vt:i4>1310780</vt:i4>
      </vt:variant>
      <vt:variant>
        <vt:i4>392</vt:i4>
      </vt:variant>
      <vt:variant>
        <vt:i4>0</vt:i4>
      </vt:variant>
      <vt:variant>
        <vt:i4>5</vt:i4>
      </vt:variant>
      <vt:variant>
        <vt:lpwstr/>
      </vt:variant>
      <vt:variant>
        <vt:lpwstr>_Toc129004455</vt:lpwstr>
      </vt:variant>
      <vt:variant>
        <vt:i4>1310780</vt:i4>
      </vt:variant>
      <vt:variant>
        <vt:i4>386</vt:i4>
      </vt:variant>
      <vt:variant>
        <vt:i4>0</vt:i4>
      </vt:variant>
      <vt:variant>
        <vt:i4>5</vt:i4>
      </vt:variant>
      <vt:variant>
        <vt:lpwstr/>
      </vt:variant>
      <vt:variant>
        <vt:lpwstr>_Toc129004454</vt:lpwstr>
      </vt:variant>
      <vt:variant>
        <vt:i4>1310780</vt:i4>
      </vt:variant>
      <vt:variant>
        <vt:i4>380</vt:i4>
      </vt:variant>
      <vt:variant>
        <vt:i4>0</vt:i4>
      </vt:variant>
      <vt:variant>
        <vt:i4>5</vt:i4>
      </vt:variant>
      <vt:variant>
        <vt:lpwstr/>
      </vt:variant>
      <vt:variant>
        <vt:lpwstr>_Toc129004453</vt:lpwstr>
      </vt:variant>
      <vt:variant>
        <vt:i4>1310780</vt:i4>
      </vt:variant>
      <vt:variant>
        <vt:i4>374</vt:i4>
      </vt:variant>
      <vt:variant>
        <vt:i4>0</vt:i4>
      </vt:variant>
      <vt:variant>
        <vt:i4>5</vt:i4>
      </vt:variant>
      <vt:variant>
        <vt:lpwstr/>
      </vt:variant>
      <vt:variant>
        <vt:lpwstr>_Toc129004452</vt:lpwstr>
      </vt:variant>
      <vt:variant>
        <vt:i4>1310780</vt:i4>
      </vt:variant>
      <vt:variant>
        <vt:i4>368</vt:i4>
      </vt:variant>
      <vt:variant>
        <vt:i4>0</vt:i4>
      </vt:variant>
      <vt:variant>
        <vt:i4>5</vt:i4>
      </vt:variant>
      <vt:variant>
        <vt:lpwstr/>
      </vt:variant>
      <vt:variant>
        <vt:lpwstr>_Toc129004451</vt:lpwstr>
      </vt:variant>
      <vt:variant>
        <vt:i4>1310780</vt:i4>
      </vt:variant>
      <vt:variant>
        <vt:i4>362</vt:i4>
      </vt:variant>
      <vt:variant>
        <vt:i4>0</vt:i4>
      </vt:variant>
      <vt:variant>
        <vt:i4>5</vt:i4>
      </vt:variant>
      <vt:variant>
        <vt:lpwstr/>
      </vt:variant>
      <vt:variant>
        <vt:lpwstr>_Toc129004450</vt:lpwstr>
      </vt:variant>
      <vt:variant>
        <vt:i4>1376316</vt:i4>
      </vt:variant>
      <vt:variant>
        <vt:i4>356</vt:i4>
      </vt:variant>
      <vt:variant>
        <vt:i4>0</vt:i4>
      </vt:variant>
      <vt:variant>
        <vt:i4>5</vt:i4>
      </vt:variant>
      <vt:variant>
        <vt:lpwstr/>
      </vt:variant>
      <vt:variant>
        <vt:lpwstr>_Toc129004449</vt:lpwstr>
      </vt:variant>
      <vt:variant>
        <vt:i4>1376316</vt:i4>
      </vt:variant>
      <vt:variant>
        <vt:i4>350</vt:i4>
      </vt:variant>
      <vt:variant>
        <vt:i4>0</vt:i4>
      </vt:variant>
      <vt:variant>
        <vt:i4>5</vt:i4>
      </vt:variant>
      <vt:variant>
        <vt:lpwstr/>
      </vt:variant>
      <vt:variant>
        <vt:lpwstr>_Toc129004448</vt:lpwstr>
      </vt:variant>
      <vt:variant>
        <vt:i4>1376316</vt:i4>
      </vt:variant>
      <vt:variant>
        <vt:i4>344</vt:i4>
      </vt:variant>
      <vt:variant>
        <vt:i4>0</vt:i4>
      </vt:variant>
      <vt:variant>
        <vt:i4>5</vt:i4>
      </vt:variant>
      <vt:variant>
        <vt:lpwstr/>
      </vt:variant>
      <vt:variant>
        <vt:lpwstr>_Toc129004447</vt:lpwstr>
      </vt:variant>
      <vt:variant>
        <vt:i4>1376316</vt:i4>
      </vt:variant>
      <vt:variant>
        <vt:i4>338</vt:i4>
      </vt:variant>
      <vt:variant>
        <vt:i4>0</vt:i4>
      </vt:variant>
      <vt:variant>
        <vt:i4>5</vt:i4>
      </vt:variant>
      <vt:variant>
        <vt:lpwstr/>
      </vt:variant>
      <vt:variant>
        <vt:lpwstr>_Toc129004446</vt:lpwstr>
      </vt:variant>
      <vt:variant>
        <vt:i4>1376316</vt:i4>
      </vt:variant>
      <vt:variant>
        <vt:i4>332</vt:i4>
      </vt:variant>
      <vt:variant>
        <vt:i4>0</vt:i4>
      </vt:variant>
      <vt:variant>
        <vt:i4>5</vt:i4>
      </vt:variant>
      <vt:variant>
        <vt:lpwstr/>
      </vt:variant>
      <vt:variant>
        <vt:lpwstr>_Toc129004445</vt:lpwstr>
      </vt:variant>
      <vt:variant>
        <vt:i4>1376316</vt:i4>
      </vt:variant>
      <vt:variant>
        <vt:i4>326</vt:i4>
      </vt:variant>
      <vt:variant>
        <vt:i4>0</vt:i4>
      </vt:variant>
      <vt:variant>
        <vt:i4>5</vt:i4>
      </vt:variant>
      <vt:variant>
        <vt:lpwstr/>
      </vt:variant>
      <vt:variant>
        <vt:lpwstr>_Toc129004444</vt:lpwstr>
      </vt:variant>
      <vt:variant>
        <vt:i4>1376316</vt:i4>
      </vt:variant>
      <vt:variant>
        <vt:i4>320</vt:i4>
      </vt:variant>
      <vt:variant>
        <vt:i4>0</vt:i4>
      </vt:variant>
      <vt:variant>
        <vt:i4>5</vt:i4>
      </vt:variant>
      <vt:variant>
        <vt:lpwstr/>
      </vt:variant>
      <vt:variant>
        <vt:lpwstr>_Toc129004443</vt:lpwstr>
      </vt:variant>
      <vt:variant>
        <vt:i4>1376316</vt:i4>
      </vt:variant>
      <vt:variant>
        <vt:i4>314</vt:i4>
      </vt:variant>
      <vt:variant>
        <vt:i4>0</vt:i4>
      </vt:variant>
      <vt:variant>
        <vt:i4>5</vt:i4>
      </vt:variant>
      <vt:variant>
        <vt:lpwstr/>
      </vt:variant>
      <vt:variant>
        <vt:lpwstr>_Toc129004442</vt:lpwstr>
      </vt:variant>
      <vt:variant>
        <vt:i4>1376316</vt:i4>
      </vt:variant>
      <vt:variant>
        <vt:i4>308</vt:i4>
      </vt:variant>
      <vt:variant>
        <vt:i4>0</vt:i4>
      </vt:variant>
      <vt:variant>
        <vt:i4>5</vt:i4>
      </vt:variant>
      <vt:variant>
        <vt:lpwstr/>
      </vt:variant>
      <vt:variant>
        <vt:lpwstr>_Toc129004441</vt:lpwstr>
      </vt:variant>
      <vt:variant>
        <vt:i4>1376316</vt:i4>
      </vt:variant>
      <vt:variant>
        <vt:i4>302</vt:i4>
      </vt:variant>
      <vt:variant>
        <vt:i4>0</vt:i4>
      </vt:variant>
      <vt:variant>
        <vt:i4>5</vt:i4>
      </vt:variant>
      <vt:variant>
        <vt:lpwstr/>
      </vt:variant>
      <vt:variant>
        <vt:lpwstr>_Toc129004440</vt:lpwstr>
      </vt:variant>
      <vt:variant>
        <vt:i4>1179708</vt:i4>
      </vt:variant>
      <vt:variant>
        <vt:i4>296</vt:i4>
      </vt:variant>
      <vt:variant>
        <vt:i4>0</vt:i4>
      </vt:variant>
      <vt:variant>
        <vt:i4>5</vt:i4>
      </vt:variant>
      <vt:variant>
        <vt:lpwstr/>
      </vt:variant>
      <vt:variant>
        <vt:lpwstr>_Toc129004439</vt:lpwstr>
      </vt:variant>
      <vt:variant>
        <vt:i4>1179708</vt:i4>
      </vt:variant>
      <vt:variant>
        <vt:i4>290</vt:i4>
      </vt:variant>
      <vt:variant>
        <vt:i4>0</vt:i4>
      </vt:variant>
      <vt:variant>
        <vt:i4>5</vt:i4>
      </vt:variant>
      <vt:variant>
        <vt:lpwstr/>
      </vt:variant>
      <vt:variant>
        <vt:lpwstr>_Toc129004438</vt:lpwstr>
      </vt:variant>
      <vt:variant>
        <vt:i4>1179708</vt:i4>
      </vt:variant>
      <vt:variant>
        <vt:i4>284</vt:i4>
      </vt:variant>
      <vt:variant>
        <vt:i4>0</vt:i4>
      </vt:variant>
      <vt:variant>
        <vt:i4>5</vt:i4>
      </vt:variant>
      <vt:variant>
        <vt:lpwstr/>
      </vt:variant>
      <vt:variant>
        <vt:lpwstr>_Toc129004437</vt:lpwstr>
      </vt:variant>
      <vt:variant>
        <vt:i4>1179708</vt:i4>
      </vt:variant>
      <vt:variant>
        <vt:i4>278</vt:i4>
      </vt:variant>
      <vt:variant>
        <vt:i4>0</vt:i4>
      </vt:variant>
      <vt:variant>
        <vt:i4>5</vt:i4>
      </vt:variant>
      <vt:variant>
        <vt:lpwstr/>
      </vt:variant>
      <vt:variant>
        <vt:lpwstr>_Toc129004436</vt:lpwstr>
      </vt:variant>
      <vt:variant>
        <vt:i4>1179708</vt:i4>
      </vt:variant>
      <vt:variant>
        <vt:i4>272</vt:i4>
      </vt:variant>
      <vt:variant>
        <vt:i4>0</vt:i4>
      </vt:variant>
      <vt:variant>
        <vt:i4>5</vt:i4>
      </vt:variant>
      <vt:variant>
        <vt:lpwstr/>
      </vt:variant>
      <vt:variant>
        <vt:lpwstr>_Toc129004435</vt:lpwstr>
      </vt:variant>
      <vt:variant>
        <vt:i4>1179708</vt:i4>
      </vt:variant>
      <vt:variant>
        <vt:i4>266</vt:i4>
      </vt:variant>
      <vt:variant>
        <vt:i4>0</vt:i4>
      </vt:variant>
      <vt:variant>
        <vt:i4>5</vt:i4>
      </vt:variant>
      <vt:variant>
        <vt:lpwstr/>
      </vt:variant>
      <vt:variant>
        <vt:lpwstr>_Toc129004434</vt:lpwstr>
      </vt:variant>
      <vt:variant>
        <vt:i4>1179708</vt:i4>
      </vt:variant>
      <vt:variant>
        <vt:i4>260</vt:i4>
      </vt:variant>
      <vt:variant>
        <vt:i4>0</vt:i4>
      </vt:variant>
      <vt:variant>
        <vt:i4>5</vt:i4>
      </vt:variant>
      <vt:variant>
        <vt:lpwstr/>
      </vt:variant>
      <vt:variant>
        <vt:lpwstr>_Toc129004433</vt:lpwstr>
      </vt:variant>
      <vt:variant>
        <vt:i4>1179708</vt:i4>
      </vt:variant>
      <vt:variant>
        <vt:i4>254</vt:i4>
      </vt:variant>
      <vt:variant>
        <vt:i4>0</vt:i4>
      </vt:variant>
      <vt:variant>
        <vt:i4>5</vt:i4>
      </vt:variant>
      <vt:variant>
        <vt:lpwstr/>
      </vt:variant>
      <vt:variant>
        <vt:lpwstr>_Toc129004432</vt:lpwstr>
      </vt:variant>
      <vt:variant>
        <vt:i4>1179708</vt:i4>
      </vt:variant>
      <vt:variant>
        <vt:i4>248</vt:i4>
      </vt:variant>
      <vt:variant>
        <vt:i4>0</vt:i4>
      </vt:variant>
      <vt:variant>
        <vt:i4>5</vt:i4>
      </vt:variant>
      <vt:variant>
        <vt:lpwstr/>
      </vt:variant>
      <vt:variant>
        <vt:lpwstr>_Toc129004431</vt:lpwstr>
      </vt:variant>
      <vt:variant>
        <vt:i4>1179708</vt:i4>
      </vt:variant>
      <vt:variant>
        <vt:i4>242</vt:i4>
      </vt:variant>
      <vt:variant>
        <vt:i4>0</vt:i4>
      </vt:variant>
      <vt:variant>
        <vt:i4>5</vt:i4>
      </vt:variant>
      <vt:variant>
        <vt:lpwstr/>
      </vt:variant>
      <vt:variant>
        <vt:lpwstr>_Toc129004430</vt:lpwstr>
      </vt:variant>
      <vt:variant>
        <vt:i4>1245244</vt:i4>
      </vt:variant>
      <vt:variant>
        <vt:i4>236</vt:i4>
      </vt:variant>
      <vt:variant>
        <vt:i4>0</vt:i4>
      </vt:variant>
      <vt:variant>
        <vt:i4>5</vt:i4>
      </vt:variant>
      <vt:variant>
        <vt:lpwstr/>
      </vt:variant>
      <vt:variant>
        <vt:lpwstr>_Toc129004429</vt:lpwstr>
      </vt:variant>
      <vt:variant>
        <vt:i4>1245244</vt:i4>
      </vt:variant>
      <vt:variant>
        <vt:i4>230</vt:i4>
      </vt:variant>
      <vt:variant>
        <vt:i4>0</vt:i4>
      </vt:variant>
      <vt:variant>
        <vt:i4>5</vt:i4>
      </vt:variant>
      <vt:variant>
        <vt:lpwstr/>
      </vt:variant>
      <vt:variant>
        <vt:lpwstr>_Toc129004428</vt:lpwstr>
      </vt:variant>
      <vt:variant>
        <vt:i4>1245244</vt:i4>
      </vt:variant>
      <vt:variant>
        <vt:i4>224</vt:i4>
      </vt:variant>
      <vt:variant>
        <vt:i4>0</vt:i4>
      </vt:variant>
      <vt:variant>
        <vt:i4>5</vt:i4>
      </vt:variant>
      <vt:variant>
        <vt:lpwstr/>
      </vt:variant>
      <vt:variant>
        <vt:lpwstr>_Toc129004427</vt:lpwstr>
      </vt:variant>
      <vt:variant>
        <vt:i4>1245244</vt:i4>
      </vt:variant>
      <vt:variant>
        <vt:i4>218</vt:i4>
      </vt:variant>
      <vt:variant>
        <vt:i4>0</vt:i4>
      </vt:variant>
      <vt:variant>
        <vt:i4>5</vt:i4>
      </vt:variant>
      <vt:variant>
        <vt:lpwstr/>
      </vt:variant>
      <vt:variant>
        <vt:lpwstr>_Toc129004426</vt:lpwstr>
      </vt:variant>
      <vt:variant>
        <vt:i4>1245244</vt:i4>
      </vt:variant>
      <vt:variant>
        <vt:i4>212</vt:i4>
      </vt:variant>
      <vt:variant>
        <vt:i4>0</vt:i4>
      </vt:variant>
      <vt:variant>
        <vt:i4>5</vt:i4>
      </vt:variant>
      <vt:variant>
        <vt:lpwstr/>
      </vt:variant>
      <vt:variant>
        <vt:lpwstr>_Toc129004425</vt:lpwstr>
      </vt:variant>
      <vt:variant>
        <vt:i4>1245244</vt:i4>
      </vt:variant>
      <vt:variant>
        <vt:i4>206</vt:i4>
      </vt:variant>
      <vt:variant>
        <vt:i4>0</vt:i4>
      </vt:variant>
      <vt:variant>
        <vt:i4>5</vt:i4>
      </vt:variant>
      <vt:variant>
        <vt:lpwstr/>
      </vt:variant>
      <vt:variant>
        <vt:lpwstr>_Toc129004424</vt:lpwstr>
      </vt:variant>
      <vt:variant>
        <vt:i4>1245244</vt:i4>
      </vt:variant>
      <vt:variant>
        <vt:i4>200</vt:i4>
      </vt:variant>
      <vt:variant>
        <vt:i4>0</vt:i4>
      </vt:variant>
      <vt:variant>
        <vt:i4>5</vt:i4>
      </vt:variant>
      <vt:variant>
        <vt:lpwstr/>
      </vt:variant>
      <vt:variant>
        <vt:lpwstr>_Toc129004423</vt:lpwstr>
      </vt:variant>
      <vt:variant>
        <vt:i4>1245244</vt:i4>
      </vt:variant>
      <vt:variant>
        <vt:i4>194</vt:i4>
      </vt:variant>
      <vt:variant>
        <vt:i4>0</vt:i4>
      </vt:variant>
      <vt:variant>
        <vt:i4>5</vt:i4>
      </vt:variant>
      <vt:variant>
        <vt:lpwstr/>
      </vt:variant>
      <vt:variant>
        <vt:lpwstr>_Toc129004422</vt:lpwstr>
      </vt:variant>
      <vt:variant>
        <vt:i4>1245244</vt:i4>
      </vt:variant>
      <vt:variant>
        <vt:i4>188</vt:i4>
      </vt:variant>
      <vt:variant>
        <vt:i4>0</vt:i4>
      </vt:variant>
      <vt:variant>
        <vt:i4>5</vt:i4>
      </vt:variant>
      <vt:variant>
        <vt:lpwstr/>
      </vt:variant>
      <vt:variant>
        <vt:lpwstr>_Toc129004421</vt:lpwstr>
      </vt:variant>
      <vt:variant>
        <vt:i4>1245244</vt:i4>
      </vt:variant>
      <vt:variant>
        <vt:i4>182</vt:i4>
      </vt:variant>
      <vt:variant>
        <vt:i4>0</vt:i4>
      </vt:variant>
      <vt:variant>
        <vt:i4>5</vt:i4>
      </vt:variant>
      <vt:variant>
        <vt:lpwstr/>
      </vt:variant>
      <vt:variant>
        <vt:lpwstr>_Toc129004420</vt:lpwstr>
      </vt:variant>
      <vt:variant>
        <vt:i4>1048636</vt:i4>
      </vt:variant>
      <vt:variant>
        <vt:i4>176</vt:i4>
      </vt:variant>
      <vt:variant>
        <vt:i4>0</vt:i4>
      </vt:variant>
      <vt:variant>
        <vt:i4>5</vt:i4>
      </vt:variant>
      <vt:variant>
        <vt:lpwstr/>
      </vt:variant>
      <vt:variant>
        <vt:lpwstr>_Toc129004419</vt:lpwstr>
      </vt:variant>
      <vt:variant>
        <vt:i4>1048636</vt:i4>
      </vt:variant>
      <vt:variant>
        <vt:i4>170</vt:i4>
      </vt:variant>
      <vt:variant>
        <vt:i4>0</vt:i4>
      </vt:variant>
      <vt:variant>
        <vt:i4>5</vt:i4>
      </vt:variant>
      <vt:variant>
        <vt:lpwstr/>
      </vt:variant>
      <vt:variant>
        <vt:lpwstr>_Toc129004418</vt:lpwstr>
      </vt:variant>
      <vt:variant>
        <vt:i4>1048636</vt:i4>
      </vt:variant>
      <vt:variant>
        <vt:i4>164</vt:i4>
      </vt:variant>
      <vt:variant>
        <vt:i4>0</vt:i4>
      </vt:variant>
      <vt:variant>
        <vt:i4>5</vt:i4>
      </vt:variant>
      <vt:variant>
        <vt:lpwstr/>
      </vt:variant>
      <vt:variant>
        <vt:lpwstr>_Toc129004417</vt:lpwstr>
      </vt:variant>
      <vt:variant>
        <vt:i4>1048636</vt:i4>
      </vt:variant>
      <vt:variant>
        <vt:i4>158</vt:i4>
      </vt:variant>
      <vt:variant>
        <vt:i4>0</vt:i4>
      </vt:variant>
      <vt:variant>
        <vt:i4>5</vt:i4>
      </vt:variant>
      <vt:variant>
        <vt:lpwstr/>
      </vt:variant>
      <vt:variant>
        <vt:lpwstr>_Toc129004416</vt:lpwstr>
      </vt:variant>
      <vt:variant>
        <vt:i4>1048636</vt:i4>
      </vt:variant>
      <vt:variant>
        <vt:i4>152</vt:i4>
      </vt:variant>
      <vt:variant>
        <vt:i4>0</vt:i4>
      </vt:variant>
      <vt:variant>
        <vt:i4>5</vt:i4>
      </vt:variant>
      <vt:variant>
        <vt:lpwstr/>
      </vt:variant>
      <vt:variant>
        <vt:lpwstr>_Toc129004415</vt:lpwstr>
      </vt:variant>
      <vt:variant>
        <vt:i4>1048636</vt:i4>
      </vt:variant>
      <vt:variant>
        <vt:i4>146</vt:i4>
      </vt:variant>
      <vt:variant>
        <vt:i4>0</vt:i4>
      </vt:variant>
      <vt:variant>
        <vt:i4>5</vt:i4>
      </vt:variant>
      <vt:variant>
        <vt:lpwstr/>
      </vt:variant>
      <vt:variant>
        <vt:lpwstr>_Toc129004414</vt:lpwstr>
      </vt:variant>
      <vt:variant>
        <vt:i4>1048636</vt:i4>
      </vt:variant>
      <vt:variant>
        <vt:i4>140</vt:i4>
      </vt:variant>
      <vt:variant>
        <vt:i4>0</vt:i4>
      </vt:variant>
      <vt:variant>
        <vt:i4>5</vt:i4>
      </vt:variant>
      <vt:variant>
        <vt:lpwstr/>
      </vt:variant>
      <vt:variant>
        <vt:lpwstr>_Toc129004413</vt:lpwstr>
      </vt:variant>
      <vt:variant>
        <vt:i4>1048636</vt:i4>
      </vt:variant>
      <vt:variant>
        <vt:i4>134</vt:i4>
      </vt:variant>
      <vt:variant>
        <vt:i4>0</vt:i4>
      </vt:variant>
      <vt:variant>
        <vt:i4>5</vt:i4>
      </vt:variant>
      <vt:variant>
        <vt:lpwstr/>
      </vt:variant>
      <vt:variant>
        <vt:lpwstr>_Toc129004412</vt:lpwstr>
      </vt:variant>
      <vt:variant>
        <vt:i4>1048636</vt:i4>
      </vt:variant>
      <vt:variant>
        <vt:i4>128</vt:i4>
      </vt:variant>
      <vt:variant>
        <vt:i4>0</vt:i4>
      </vt:variant>
      <vt:variant>
        <vt:i4>5</vt:i4>
      </vt:variant>
      <vt:variant>
        <vt:lpwstr/>
      </vt:variant>
      <vt:variant>
        <vt:lpwstr>_Toc129004411</vt:lpwstr>
      </vt:variant>
      <vt:variant>
        <vt:i4>1048636</vt:i4>
      </vt:variant>
      <vt:variant>
        <vt:i4>122</vt:i4>
      </vt:variant>
      <vt:variant>
        <vt:i4>0</vt:i4>
      </vt:variant>
      <vt:variant>
        <vt:i4>5</vt:i4>
      </vt:variant>
      <vt:variant>
        <vt:lpwstr/>
      </vt:variant>
      <vt:variant>
        <vt:lpwstr>_Toc129004410</vt:lpwstr>
      </vt:variant>
      <vt:variant>
        <vt:i4>1114172</vt:i4>
      </vt:variant>
      <vt:variant>
        <vt:i4>116</vt:i4>
      </vt:variant>
      <vt:variant>
        <vt:i4>0</vt:i4>
      </vt:variant>
      <vt:variant>
        <vt:i4>5</vt:i4>
      </vt:variant>
      <vt:variant>
        <vt:lpwstr/>
      </vt:variant>
      <vt:variant>
        <vt:lpwstr>_Toc129004409</vt:lpwstr>
      </vt:variant>
      <vt:variant>
        <vt:i4>1114172</vt:i4>
      </vt:variant>
      <vt:variant>
        <vt:i4>110</vt:i4>
      </vt:variant>
      <vt:variant>
        <vt:i4>0</vt:i4>
      </vt:variant>
      <vt:variant>
        <vt:i4>5</vt:i4>
      </vt:variant>
      <vt:variant>
        <vt:lpwstr/>
      </vt:variant>
      <vt:variant>
        <vt:lpwstr>_Toc129004408</vt:lpwstr>
      </vt:variant>
      <vt:variant>
        <vt:i4>1114172</vt:i4>
      </vt:variant>
      <vt:variant>
        <vt:i4>104</vt:i4>
      </vt:variant>
      <vt:variant>
        <vt:i4>0</vt:i4>
      </vt:variant>
      <vt:variant>
        <vt:i4>5</vt:i4>
      </vt:variant>
      <vt:variant>
        <vt:lpwstr/>
      </vt:variant>
      <vt:variant>
        <vt:lpwstr>_Toc129004407</vt:lpwstr>
      </vt:variant>
      <vt:variant>
        <vt:i4>1114172</vt:i4>
      </vt:variant>
      <vt:variant>
        <vt:i4>98</vt:i4>
      </vt:variant>
      <vt:variant>
        <vt:i4>0</vt:i4>
      </vt:variant>
      <vt:variant>
        <vt:i4>5</vt:i4>
      </vt:variant>
      <vt:variant>
        <vt:lpwstr/>
      </vt:variant>
      <vt:variant>
        <vt:lpwstr>_Toc129004406</vt:lpwstr>
      </vt:variant>
      <vt:variant>
        <vt:i4>1114172</vt:i4>
      </vt:variant>
      <vt:variant>
        <vt:i4>92</vt:i4>
      </vt:variant>
      <vt:variant>
        <vt:i4>0</vt:i4>
      </vt:variant>
      <vt:variant>
        <vt:i4>5</vt:i4>
      </vt:variant>
      <vt:variant>
        <vt:lpwstr/>
      </vt:variant>
      <vt:variant>
        <vt:lpwstr>_Toc129004405</vt:lpwstr>
      </vt:variant>
      <vt:variant>
        <vt:i4>1114172</vt:i4>
      </vt:variant>
      <vt:variant>
        <vt:i4>86</vt:i4>
      </vt:variant>
      <vt:variant>
        <vt:i4>0</vt:i4>
      </vt:variant>
      <vt:variant>
        <vt:i4>5</vt:i4>
      </vt:variant>
      <vt:variant>
        <vt:lpwstr/>
      </vt:variant>
      <vt:variant>
        <vt:lpwstr>_Toc129004404</vt:lpwstr>
      </vt:variant>
      <vt:variant>
        <vt:i4>1114172</vt:i4>
      </vt:variant>
      <vt:variant>
        <vt:i4>80</vt:i4>
      </vt:variant>
      <vt:variant>
        <vt:i4>0</vt:i4>
      </vt:variant>
      <vt:variant>
        <vt:i4>5</vt:i4>
      </vt:variant>
      <vt:variant>
        <vt:lpwstr/>
      </vt:variant>
      <vt:variant>
        <vt:lpwstr>_Toc129004403</vt:lpwstr>
      </vt:variant>
      <vt:variant>
        <vt:i4>1114172</vt:i4>
      </vt:variant>
      <vt:variant>
        <vt:i4>74</vt:i4>
      </vt:variant>
      <vt:variant>
        <vt:i4>0</vt:i4>
      </vt:variant>
      <vt:variant>
        <vt:i4>5</vt:i4>
      </vt:variant>
      <vt:variant>
        <vt:lpwstr/>
      </vt:variant>
      <vt:variant>
        <vt:lpwstr>_Toc129004402</vt:lpwstr>
      </vt:variant>
      <vt:variant>
        <vt:i4>1114172</vt:i4>
      </vt:variant>
      <vt:variant>
        <vt:i4>68</vt:i4>
      </vt:variant>
      <vt:variant>
        <vt:i4>0</vt:i4>
      </vt:variant>
      <vt:variant>
        <vt:i4>5</vt:i4>
      </vt:variant>
      <vt:variant>
        <vt:lpwstr/>
      </vt:variant>
      <vt:variant>
        <vt:lpwstr>_Toc129004401</vt:lpwstr>
      </vt:variant>
      <vt:variant>
        <vt:i4>1114172</vt:i4>
      </vt:variant>
      <vt:variant>
        <vt:i4>62</vt:i4>
      </vt:variant>
      <vt:variant>
        <vt:i4>0</vt:i4>
      </vt:variant>
      <vt:variant>
        <vt:i4>5</vt:i4>
      </vt:variant>
      <vt:variant>
        <vt:lpwstr/>
      </vt:variant>
      <vt:variant>
        <vt:lpwstr>_Toc129004400</vt:lpwstr>
      </vt:variant>
      <vt:variant>
        <vt:i4>1572923</vt:i4>
      </vt:variant>
      <vt:variant>
        <vt:i4>56</vt:i4>
      </vt:variant>
      <vt:variant>
        <vt:i4>0</vt:i4>
      </vt:variant>
      <vt:variant>
        <vt:i4>5</vt:i4>
      </vt:variant>
      <vt:variant>
        <vt:lpwstr/>
      </vt:variant>
      <vt:variant>
        <vt:lpwstr>_Toc129004399</vt:lpwstr>
      </vt:variant>
      <vt:variant>
        <vt:i4>1572923</vt:i4>
      </vt:variant>
      <vt:variant>
        <vt:i4>50</vt:i4>
      </vt:variant>
      <vt:variant>
        <vt:i4>0</vt:i4>
      </vt:variant>
      <vt:variant>
        <vt:i4>5</vt:i4>
      </vt:variant>
      <vt:variant>
        <vt:lpwstr/>
      </vt:variant>
      <vt:variant>
        <vt:lpwstr>_Toc129004398</vt:lpwstr>
      </vt:variant>
      <vt:variant>
        <vt:i4>1572923</vt:i4>
      </vt:variant>
      <vt:variant>
        <vt:i4>44</vt:i4>
      </vt:variant>
      <vt:variant>
        <vt:i4>0</vt:i4>
      </vt:variant>
      <vt:variant>
        <vt:i4>5</vt:i4>
      </vt:variant>
      <vt:variant>
        <vt:lpwstr/>
      </vt:variant>
      <vt:variant>
        <vt:lpwstr>_Toc129004397</vt:lpwstr>
      </vt:variant>
      <vt:variant>
        <vt:i4>1572923</vt:i4>
      </vt:variant>
      <vt:variant>
        <vt:i4>38</vt:i4>
      </vt:variant>
      <vt:variant>
        <vt:i4>0</vt:i4>
      </vt:variant>
      <vt:variant>
        <vt:i4>5</vt:i4>
      </vt:variant>
      <vt:variant>
        <vt:lpwstr/>
      </vt:variant>
      <vt:variant>
        <vt:lpwstr>_Toc129004396</vt:lpwstr>
      </vt:variant>
      <vt:variant>
        <vt:i4>1572923</vt:i4>
      </vt:variant>
      <vt:variant>
        <vt:i4>32</vt:i4>
      </vt:variant>
      <vt:variant>
        <vt:i4>0</vt:i4>
      </vt:variant>
      <vt:variant>
        <vt:i4>5</vt:i4>
      </vt:variant>
      <vt:variant>
        <vt:lpwstr/>
      </vt:variant>
      <vt:variant>
        <vt:lpwstr>_Toc129004395</vt:lpwstr>
      </vt:variant>
      <vt:variant>
        <vt:i4>1572923</vt:i4>
      </vt:variant>
      <vt:variant>
        <vt:i4>26</vt:i4>
      </vt:variant>
      <vt:variant>
        <vt:i4>0</vt:i4>
      </vt:variant>
      <vt:variant>
        <vt:i4>5</vt:i4>
      </vt:variant>
      <vt:variant>
        <vt:lpwstr/>
      </vt:variant>
      <vt:variant>
        <vt:lpwstr>_Toc129004394</vt:lpwstr>
      </vt:variant>
      <vt:variant>
        <vt:i4>1572923</vt:i4>
      </vt:variant>
      <vt:variant>
        <vt:i4>20</vt:i4>
      </vt:variant>
      <vt:variant>
        <vt:i4>0</vt:i4>
      </vt:variant>
      <vt:variant>
        <vt:i4>5</vt:i4>
      </vt:variant>
      <vt:variant>
        <vt:lpwstr/>
      </vt:variant>
      <vt:variant>
        <vt:lpwstr>_Toc129004393</vt:lpwstr>
      </vt:variant>
      <vt:variant>
        <vt:i4>1572923</vt:i4>
      </vt:variant>
      <vt:variant>
        <vt:i4>14</vt:i4>
      </vt:variant>
      <vt:variant>
        <vt:i4>0</vt:i4>
      </vt:variant>
      <vt:variant>
        <vt:i4>5</vt:i4>
      </vt:variant>
      <vt:variant>
        <vt:lpwstr/>
      </vt:variant>
      <vt:variant>
        <vt:lpwstr>_Toc129004392</vt:lpwstr>
      </vt:variant>
      <vt:variant>
        <vt:i4>1572923</vt:i4>
      </vt:variant>
      <vt:variant>
        <vt:i4>8</vt:i4>
      </vt:variant>
      <vt:variant>
        <vt:i4>0</vt:i4>
      </vt:variant>
      <vt:variant>
        <vt:i4>5</vt:i4>
      </vt:variant>
      <vt:variant>
        <vt:lpwstr/>
      </vt:variant>
      <vt:variant>
        <vt:lpwstr>_Toc129004391</vt:lpwstr>
      </vt:variant>
      <vt:variant>
        <vt:i4>1572923</vt:i4>
      </vt:variant>
      <vt:variant>
        <vt:i4>2</vt:i4>
      </vt:variant>
      <vt:variant>
        <vt:i4>0</vt:i4>
      </vt:variant>
      <vt:variant>
        <vt:i4>5</vt:i4>
      </vt:variant>
      <vt:variant>
        <vt:lpwstr/>
      </vt:variant>
      <vt:variant>
        <vt:lpwstr>_Toc129004390</vt:lpwstr>
      </vt:variant>
      <vt:variant>
        <vt:i4>2490411</vt:i4>
      </vt:variant>
      <vt:variant>
        <vt:i4>111</vt:i4>
      </vt:variant>
      <vt:variant>
        <vt:i4>0</vt:i4>
      </vt:variant>
      <vt:variant>
        <vt:i4>5</vt:i4>
      </vt:variant>
      <vt:variant>
        <vt:lpwstr>https://www.taxheaven.gr/laws/view/index/law/4412/year/2016/article/221</vt:lpwstr>
      </vt:variant>
      <vt:variant>
        <vt:lpwstr/>
      </vt:variant>
      <vt:variant>
        <vt:i4>7012472</vt:i4>
      </vt:variant>
      <vt:variant>
        <vt:i4>9</vt:i4>
      </vt:variant>
      <vt:variant>
        <vt:i4>0</vt:i4>
      </vt:variant>
      <vt:variant>
        <vt:i4>5</vt:i4>
      </vt:variant>
      <vt:variant>
        <vt:lpwstr>https://eur-lex.europa.eu/legal-content/EL/TXT/HTML/?uri=CELEX:32016R0007R(01)&amp;from=EL</vt:lpwstr>
      </vt:variant>
      <vt:variant>
        <vt:lpwstr/>
      </vt:variant>
      <vt:variant>
        <vt:i4>6094939</vt:i4>
      </vt:variant>
      <vt:variant>
        <vt:i4>6</vt:i4>
      </vt:variant>
      <vt:variant>
        <vt:i4>0</vt:i4>
      </vt:variant>
      <vt:variant>
        <vt:i4>5</vt:i4>
      </vt:variant>
      <vt:variant>
        <vt:lpwstr>http://www.promitheus.gov.gr/</vt:lpwstr>
      </vt:variant>
      <vt:variant>
        <vt:lpwstr/>
      </vt:variant>
      <vt:variant>
        <vt:i4>65616</vt:i4>
      </vt:variant>
      <vt:variant>
        <vt:i4>3</vt:i4>
      </vt:variant>
      <vt:variant>
        <vt:i4>0</vt:i4>
      </vt:variant>
      <vt:variant>
        <vt:i4>5</vt:i4>
      </vt:variant>
      <vt:variant>
        <vt:lpwstr>https://espdint.eprocurement.gov.gr/</vt:lpwstr>
      </vt:variant>
      <vt:variant>
        <vt:lpwstr/>
      </vt:variant>
      <vt:variant>
        <vt:i4>65616</vt:i4>
      </vt:variant>
      <vt:variant>
        <vt:i4>0</vt:i4>
      </vt:variant>
      <vt:variant>
        <vt:i4>0</vt:i4>
      </vt:variant>
      <vt:variant>
        <vt:i4>5</vt:i4>
      </vt:variant>
      <vt:variant>
        <vt:lpwstr>https://espdint.eprocurement.gov.gr/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Ιωάννης Πασπάλας</cp:lastModifiedBy>
  <cp:revision>2</cp:revision>
  <cp:lastPrinted>2025-06-16T08:07:00Z</cp:lastPrinted>
  <dcterms:created xsi:type="dcterms:W3CDTF">2025-07-18T12:26:00Z</dcterms:created>
  <dcterms:modified xsi:type="dcterms:W3CDTF">2025-07-18T12:26:00Z</dcterms:modified>
  <cp:category/>
</cp:coreProperties>
</file>